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742"/>
        <w:gridCol w:w="5329"/>
      </w:tblGrid>
      <w:tr>
        <w:tc>
          <w:tcPr>
            <w:tcW w:type="dxa" w:w="3742"/>
          </w:tcPr>
          <w:p>
            <w:pPr>
              <w:spacing w:after="0"/>
              <w:jc w:val="center"/>
            </w:pPr>
            <w:r>
              <w:rPr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CƠ QUAN CHỦ QUẢN (MẪU)</w:t>
            </w:r>
          </w:p>
          <w:p>
            <w:pPr>
              <w:spacing w:after="80"/>
              <w:ind w:left="113" w:right="113"/>
              <w:jc w:val="center"/>
              <w:pBdr>
                <w:bottom w:val="single" w:sz="4" w:space="1" w:color="000000"/>
              </w:pBdr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ĐẠI HỌC MẪU A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sz w:val="26"/>
              </w:rPr>
              <w:t>Số: ....../KH-......</w:t>
            </w:r>
          </w:p>
        </w:tc>
        <w:tc>
          <w:tcPr>
            <w:tcW w:type="dxa" w:w="5329"/>
          </w:tcPr>
          <w:p>
            <w:pPr>
              <w:spacing w:after="80"/>
              <w:jc w:val="center"/>
            </w:pPr>
            <w:r>
              <w:rPr>
                <w:b/>
                <w:i w:val="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CỘNG HÒA XÃ HỘI CHỦ NGHĨA VIỆT NAM</w:t>
            </w:r>
          </w:p>
          <w:p>
            <w:pPr>
              <w:spacing w:after="80"/>
              <w:ind w:left="907" w:right="907"/>
              <w:jc w:val="center"/>
              <w:pBdr>
                <w:bottom w:val="single" w:sz="4" w:space="1" w:color="000000"/>
              </w:pBdr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Độc lập - Tự do - Hạnh phúc</w:t>
            </w:r>
          </w:p>
          <w:p>
            <w:pPr>
              <w:spacing w:after="8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Hà Nội, ngày ..... tháng ..... năm ........</w:t>
            </w:r>
          </w:p>
        </w:tc>
      </w:tr>
    </w:tbl>
    <w:p>
      <w:pPr>
        <w:keepNext w:val="0"/>
        <w:spacing w:after="120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CÔNG TÁC QUÝ IV NĂM 2026</w:t>
      </w:r>
    </w:p>
    <w:p>
      <w:pPr>
        <w:keepNext w:val="0"/>
        <w:spacing w:after="120"/>
      </w:pPr>
      <w:r>
        <w:rPr>
          <w:rFonts w:ascii="Times New Roman" w:hAnsi="Times New Roman" w:eastAsia="Times New Roman"/>
          <w:b/>
          <w:i w:val="0"/>
        </w:rPr>
        <w:t>I. MỤC ĐÍCH, YÊU CẦU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1. Hoàn thành các hạng mục công tác trọng tâm của quý IV.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2. Bảo đảm chất lượng, tiến độ và phối hợp giữa các đơn vị.</w:t>
      </w:r>
    </w:p>
    <w:p>
      <w:pPr>
        <w:keepNext w:val="0"/>
        <w:spacing w:after="120"/>
      </w:pPr>
      <w:r>
        <w:rPr>
          <w:rFonts w:ascii="Times New Roman" w:hAnsi="Times New Roman" w:eastAsia="Times New Roman"/>
          <w:b/>
          <w:i w:val="0"/>
        </w:rPr>
        <w:t>II. NHIỆM VỤ CỤ THỂ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072" w:type="dxa"/>
      </w:tblPr>
      <w:tblGrid>
        <w:gridCol w:w="850"/>
        <w:gridCol w:w="2835"/>
        <w:gridCol w:w="1701"/>
        <w:gridCol w:w="2041"/>
        <w:gridCol w:w="1644"/>
      </w:tblGrid>
      <w:tr>
        <w:trPr>
          <w:trHeight w:val="454" w:hRule="atLeast"/>
          <w:cantSplit/>
          <w:tblHeader/>
        </w:trPr>
        <w:tc>
          <w:tcPr>
            <w:tcW w:type="dxa" w:w="850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STT</w:t>
            </w:r>
          </w:p>
        </w:tc>
        <w:tc>
          <w:tcPr>
            <w:tcW w:type="dxa" w:w="2835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Nội dung</w:t>
            </w:r>
          </w:p>
        </w:tc>
        <w:tc>
          <w:tcPr>
            <w:tcW w:type="dxa" w:w="1701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Đơn vị/cá nhân thực hiện</w:t>
            </w:r>
          </w:p>
        </w:tc>
        <w:tc>
          <w:tcPr>
            <w:tcW w:type="dxa" w:w="2041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Thời gian</w:t>
            </w:r>
          </w:p>
        </w:tc>
        <w:tc>
          <w:tcPr>
            <w:tcW w:type="dxa" w:w="1644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Kết quả mong đợi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1: triển khai hạng mục công việc số 1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Đào tạo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01/11/2026 đến 15/11/2026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2: triển khai hạng mục công việc số 2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Công tác sinh viên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02/11/2026 đến 16/11/2026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3: triển khai hạng mục công việc số 3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03/11/2026 đến 17/11/2026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4: triển khai hạng mục công việc số 4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Hành chính – Tổng hợp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04/11/2026 đến 18/11/2026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4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5: triển khai hạng mục công việc số 5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Kinh tế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05/11/2026 đến 19/11/2026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5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6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6: triển khai hạng mục công việc số 6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Luật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06/11/2026 đến 20/11/2026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6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7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7: triển khai hạng mục công việc số 7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Đào tạo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07/11/2026 đến 21/11/2026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7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8: triển khai hạng mục công việc số 8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Công tác sinh viên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08/11/2026 đến 22/11/2026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8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9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9: triển khai hạng mục công việc số 9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09/11/2026 đến 23/11/2026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9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10: triển khai hạng mục công việc số 10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Hành chính – Tổng hợp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10/11/2026 đến 24/11/2026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10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11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11: triển khai hạng mục công việc số 11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Kinh tế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01/11/2026 đến 15/11/2026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11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12: triển khai hạng mục công việc số 12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Luật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02/11/2026 đến 16/11/2026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12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13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13: triển khai hạng mục công việc số 13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03/11/2026 đến 17/11/2026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13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14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14: triển khai hạng mục công việc số 14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Công tác sinh viên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04/11/2026 đến 18/11/2026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14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15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15: triển khai hạng mục công việc số 15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05/11/2026 đến 19/11/2026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15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16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16: triển khai hạng mục công việc số 16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Hành chính – Tổng hợp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06/11/2026 đến 20/11/2026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16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17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17: triển khai hạng mục công việc số 17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Kinh tế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07/11/2026 đến 21/11/2026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17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18: triển khai hạng mục công việc số 18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Luật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08/11/2026 đến 22/11/2026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18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19: triển khai hạng mục công việc số 19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Đào tạo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09/11/2026 đến 23/11/2026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19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20: triển khai hạng mục công việc số 20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Công tác sinh viên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10/11/2026 đến 24/11/2026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20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21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21: triển khai hạng mục công việc số 21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20/11/2026 đến 10/11/2026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21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22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22: triển khai hạng mục công việc số 22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Hành chính – Tổng hợp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02/11/2026 đến 16/11/2026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22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23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23: triển khai hạng mục công việc số 23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Kinh tế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03/11/2026 đến 17/11/2026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23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24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24: triển khai hạng mục công việc số 24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Luật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04/12/2026 đến 18/12/2026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24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25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25: triển khai hạng mục công việc số 25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Đào tạo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05/12/2026 đến 19/12/2026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25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26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26: triển khai hạng mục công việc số 26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Công tác sinh viên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06/12/2026 đến 20/12/2026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26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27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27: triển khai hạng mục công việc số 27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07/12/2026 đến 21/12/2026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27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28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28: triển khai hạng mục công việc số 28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Hành chính – Tổng hợp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08/12/2026 đến 22/12/2026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28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29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29: triển khai hạng mục công việc số 29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Kinh tế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09/12/2026 đến 23/12/2026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29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30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30: triển khai hạng mục công việc số 30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Luật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10/12/2026 đến 24/12/2026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30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31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31: triển khai hạng mục công việc số 31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Đào tạo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01/12/2026 đến 15/12/2026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31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32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32: triển khai hạng mục công việc số 32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02/12/2026 đến 16/12/2026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32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33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33: triển khai hạng mục công việc số 33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03/12/2026 đến 17/12/2026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33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34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34: triển khai hạng mục công việc số 34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Hành chính – Tổng hợp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04/12/2026 đến 18/12/2026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34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35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35: triển khai hạng mục công việc số 35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Kinh tế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05/12/2026 đến 19/12/2026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35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36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36: triển khai hạng mục công việc số 36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Luật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06/12/2026 đến 20/12/2026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36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37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37: triển khai hạng mục công việc số 37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Đào tạo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07/12/2026 đến 21/12/2026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37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38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38: triển khai hạng mục công việc số 38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Công tác sinh viên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08/12/2026 đến 22/12/2026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38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39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39: triển khai hạng mục công việc số 39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09/12/2026 đến 23/12/2026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39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40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40: triển khai hạng mục công việc số 40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Hành chính – Tổng hợp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10/12/2026 đến 24/12/2026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40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41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41: triển khai hạng mục công việc số 41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Kinh tế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01/12/2026 đến 15/12/2026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41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42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42: triển khai hạng mục công việc số 42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Luật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02/12/2026 đến 16/12/2026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42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43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43: triển khai hạng mục công việc số 43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Đào tạo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03/12/2026 đến 17/12/2026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43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44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44: triển khai hạng mục công việc số 44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Công tác sinh viên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04/12/2026 đến 18/12/2026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44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45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45: triển khai hạng mục công việc số 45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05/12/2026 đến 19/12/2026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45</w:t>
            </w:r>
          </w:p>
        </w:tc>
      </w:tr>
    </w:tbl>
    <w:p>
      <w:pPr>
        <w:keepNext w:val="0"/>
        <w:spacing w:after="120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keepNext w:val="0"/>
        <w:spacing w:after="120"/>
      </w:pPr>
      <w:r>
        <w:rPr>
          <w:rFonts w:ascii="Times New Roman" w:hAnsi="Times New Roman" w:eastAsia="Times New Roman"/>
          <w:b/>
          <w:i w:val="0"/>
        </w:rPr>
        <w:t>III. KINH PHÍ</w:t>
      </w:r>
    </w:p>
    <w:p>
      <w:pPr>
        <w:keepNext w:val="0"/>
        <w:spacing w:after="120"/>
        <w:ind w:firstLine="567"/>
      </w:pPr>
      <w:r>
        <w:rPr>
          <w:rFonts w:ascii="Times New Roman" w:hAnsi="Times New Roman" w:eastAsia="Times New Roman"/>
          <w:b w:val="0"/>
          <w:i w:val="0"/>
        </w:rPr>
        <w:t>- Hội nghị: 120.000.000 đồng;</w:t>
      </w:r>
    </w:p>
    <w:p>
      <w:pPr>
        <w:keepNext w:val="0"/>
        <w:spacing w:after="120"/>
        <w:ind w:firstLine="567"/>
      </w:pPr>
      <w:r>
        <w:rPr>
          <w:rFonts w:ascii="Times New Roman" w:hAnsi="Times New Roman" w:eastAsia="Times New Roman"/>
          <w:b w:val="0"/>
          <w:i w:val="0"/>
        </w:rPr>
        <w:t>- Truyền thông: 80.000.000 đồng;</w:t>
      </w:r>
    </w:p>
    <w:p>
      <w:pPr>
        <w:keepNext w:val="0"/>
        <w:spacing w:after="120"/>
        <w:ind w:firstLine="567"/>
      </w:pPr>
      <w:r>
        <w:rPr>
          <w:rFonts w:ascii="Times New Roman" w:hAnsi="Times New Roman" w:eastAsia="Times New Roman"/>
          <w:b w:val="0"/>
          <w:i w:val="0"/>
        </w:rPr>
        <w:t>- Khen thưởng: 100.000.000 đồng;</w:t>
      </w:r>
    </w:p>
    <w:p>
      <w:pPr>
        <w:keepNext w:val="0"/>
        <w:spacing w:after="120"/>
        <w:ind w:firstLine="567"/>
      </w:pPr>
      <w:r>
        <w:rPr>
          <w:rFonts w:ascii="Times New Roman" w:hAnsi="Times New Roman" w:eastAsia="Times New Roman"/>
          <w:b w:val="0"/>
          <w:i w:val="0"/>
        </w:rPr>
        <w:t>- Tổng dự toán: ............</w:t>
      </w:r>
    </w:p>
    <w:p>
      <w:pPr>
        <w:keepNext/>
        <w:spacing w:after="120"/>
      </w:pPr>
      <w:r>
        <w:rPr>
          <w:rFonts w:ascii="Times New Roman" w:hAnsi="Times New Roman" w:eastAsia="Times New Roman"/>
          <w:b/>
          <w:i w:val="0"/>
        </w:rPr>
        <w:t>IV. TỔ CHỨC THỰC HIỆN</w:t>
      </w:r>
    </w:p>
    <w:p>
      <w:pPr>
        <w:keepNext/>
        <w:spacing w:after="20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Các đơn vị thực hiện nhiệm vụ được phân công tại Mục II và báo cáo kết quả theo yêu cầu của Phòng Hành chính – Tổng hợp./.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4252"/>
        <w:gridCol w:w="4819"/>
      </w:tblGrid>
      <w:tr>
        <w:trPr>
          <w:trHeight w:val="454" w:hRule="atLeast"/>
          <w:cantSplit/>
        </w:trPr>
        <w:tc>
          <w:tcPr>
            <w:tcW w:type="dxa" w:w="4535"/>
          </w:tcPr>
          <w:p>
            <w:pPr>
              <w:spacing w:after="0"/>
              <w:jc w:val="left"/>
            </w:pPr>
            <w:r>
              <w:rPr>
                <w:b/>
                <w:i/>
              </w:rPr>
            </w:r>
            <w:r>
              <w:rPr>
                <w:rFonts w:ascii="Times New Roman" w:hAnsi="Times New Roman" w:eastAsia="Times New Roman"/>
                <w:b/>
                <w:i/>
                <w:sz w:val="24"/>
              </w:rPr>
              <w:t>Nơi nhận: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- Các đơn vị thuộc Trường;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- Lưu: VT, HCTH.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TRƯỞNG PHÒNG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  <w:t>............</w:t>
            </w:r>
          </w:p>
        </w:tc>
      </w:tr>
    </w:tbl>
    <w:sectPr w:rsidR="00FC693F" w:rsidRPr="0006063C" w:rsidSect="00034616">
      <w:headerReference w:type="default" r:id="rId9"/>
      <w:pgSz w:w="11906" w:h="16838"/>
      <w:pgMar w:top="1134" w:right="1134" w:bottom="1134" w:left="1701" w:header="709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6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