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3742"/>
          </w:tcPr>
          <w:p>
            <w:pPr>
              <w:spacing w:after="0"/>
              <w:jc w:val="center"/>
            </w:pPr>
            <w:r>
              <w:rPr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80"/>
              <w:ind w:left="113" w:right="113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....../TTr-......</w:t>
            </w:r>
          </w:p>
        </w:tc>
        <w:tc>
          <w:tcPr>
            <w:tcW w:type="dxa" w:w="5329"/>
          </w:tcPr>
          <w:p>
            <w:pPr>
              <w:spacing w:after="80"/>
              <w:jc w:val="center"/>
            </w:pPr>
            <w:r>
              <w:rPr>
                <w:b/>
                <w:i w:val="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spacing w:after="80"/>
              <w:ind w:left="907" w:right="907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8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TỜ TRÌNH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xin phê duyệt dự toán kinh phí tổ chức Hội nghị cán bộ, viên chức năm học 2026–2027</w:t>
      </w:r>
    </w:p>
    <w:p>
      <w:pPr>
        <w:keepNext w:val="0"/>
        <w:spacing w:after="160"/>
        <w:ind w:firstLine="567"/>
      </w:pPr>
      <w:r>
        <w:rPr>
          <w:rFonts w:ascii="Times New Roman" w:hAnsi="Times New Roman" w:eastAsia="Times New Roman"/>
          <w:b w:val="0"/>
          <w:i w:val="0"/>
        </w:rPr>
        <w:t>Kính gửi: 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Phòng Kế hoạch – Tài chính kính trình Hiệu trưởng nội dung như sau: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Kế hoạch số 08/KH-HCTH ngày 01/10/2026 của Trường Đại học Mẫu A;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/>
          <w:i w:val="0"/>
        </w:rPr>
        <w:t>1. Nội dung đề xuất: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- Thuê hội trường: 15.000.000 đồng;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- Ăn nhẹ giữa giờ: 20.000.000 đồng;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- In ấn tài liệu: 5.000.000 đồng;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- Tổng kinh phí dự kiến: ............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/>
          <w:i w:val="0"/>
        </w:rPr>
        <w:t>2. Kiến nghị: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Đề nghị Hiệu trưởng phê duyệt dự toán nêu trên./.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/>
                <w:i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Lưu: VT, KHTC.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TRƯỞNG PHÒNG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