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....../KH-......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........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CÔNG TÁC QUÝ IV NĂM 2026</w:t>
      </w:r>
    </w:p>
    <w:p>
      <w:pPr>
        <w:keepNext w:val="0"/>
        <w:spacing w:after="40"/>
      </w:pPr>
      <w:r>
        <w:rPr>
          <w:rFonts w:ascii="Times New Roman" w:hAnsi="Times New Roman" w:eastAsia="Times New Roman"/>
          <w:b/>
          <w:i w:val="0"/>
        </w:rPr>
        <w:t>I. MỤC ĐÍCH, YÊU CẦU</w:t>
      </w:r>
    </w:p>
    <w:p>
      <w:pPr>
        <w:keepNext w:val="0"/>
        <w:spacing w:after="4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Hoàn thành các hạng mục công tác trọng tâm của quý IV.</w:t>
      </w:r>
    </w:p>
    <w:p>
      <w:pPr>
        <w:keepNext w:val="0"/>
        <w:spacing w:after="4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Bảo đảm chất lượng, tiến độ và phối hợp giữa các đơn vị.</w:t>
      </w:r>
    </w:p>
    <w:p>
      <w:pPr>
        <w:keepNext w:val="0"/>
        <w:spacing w:after="80"/>
      </w:pPr>
      <w:r>
        <w:rPr>
          <w:rFonts w:ascii="Times New Roman" w:hAnsi="Times New Roman" w:eastAsia="Times New Roman"/>
          <w:b/>
          <w:i w:val="0"/>
        </w:rPr>
        <w:t>II. NHIỆM VỤ CỤ THỂ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231"/>
        <w:gridCol w:w="1701"/>
        <w:gridCol w:w="1814"/>
        <w:gridCol w:w="1701"/>
      </w:tblGrid>
      <w:tr>
        <w:trPr>
          <w:cantSplit/>
          <w:tblHeader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32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Đơn vị/cá nhân thực hiện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Thời gian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Kết quả mong đợi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1: triển khai hạng mục công việc số 1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01/11/2026 đến 15/11/2026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2: triển khai hạng mục công việc số 2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02/11/2026 đến 16/11/2026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3: triển khai hạng mục công việc số 3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03/11/2026 đến 17/11/2026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4: triển khai hạng mục công việc số 4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04/11/2026 đến 18/11/2026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5: triển khai hạng mục công việc số 5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05/11/2026 đến 19/11/2026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6: triển khai hạng mục công việc số 6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06/11/2026 đến 20/11/2026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7: triển khai hạng mục công việc số 7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07/11/2026 đến 21/11/2026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8: triển khai hạng mục công việc số 8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08/11/2026 đến 22/11/2026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8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9: triển khai hạng mục công việc số 9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09/11/2026 đến 23/11/2026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10: triển khai hạng mục công việc số 10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10/11/2026 đến 24/11/2026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11: triển khai hạng mục công việc số 11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01/11/2026 đến 15/11/2026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12: triển khai hạng mục công việc số 12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02/11/2026 đến 16/11/2026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13: triển khai hạng mục công việc số 13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03/11/2026 đến 17/11/2026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14: triển khai hạng mục công việc số 14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04/11/2026 đến 18/11/2026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15: triển khai hạng mục công việc số 15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05/11/2026 đến 19/11/2026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16: triển khai hạng mục công việc số 16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06/11/2026 đến 20/11/2026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17: triển khai hạng mục công việc số 17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07/11/2026 đến 21/11/2026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18: triển khai hạng mục công việc số 18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08/11/2026 đến 22/11/2026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18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19: triển khai hạng mục công việc số 19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09/11/2026 đến 23/11/2026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19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20: triển khai hạng mục công việc số 20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10/11/2026 đến 24/11/2026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21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21: triển khai hạng mục công việc số 21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20/11/2026 đến 10/11/2026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22: triển khai hạng mục công việc số 22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02/11/2026 đến 16/11/2026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23: triển khai hạng mục công việc số 23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03/11/2026 đến 17/11/2026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24: triển khai hạng mục công việc số 24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04/12/2026 đến 18/12/2026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25: triển khai hạng mục công việc số 25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05/12/2026 đến 19/12/2026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26: triển khai hạng mục công việc số 26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06/12/2026 đến 20/12/2026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27: triển khai hạng mục công việc số 27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07/12/2026 đến 21/12/2026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28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28: triển khai hạng mục công việc số 28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08/12/2026 đến 22/12/2026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28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29: triển khai hạng mục công việc số 29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09/12/2026 đến 23/12/2026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29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30: triển khai hạng mục công việc số 30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10/12/2026 đến 24/12/2026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31: triển khai hạng mục công việc số 31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01/12/2026 đến 15/12/2026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32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32: triển khai hạng mục công việc số 32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02/12/2026 đến 16/12/2026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33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33: triển khai hạng mục công việc số 33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03/12/2026 đến 17/12/2026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34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34: triển khai hạng mục công việc số 34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04/12/2026 đến 18/12/2026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35: triển khai hạng mục công việc số 35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05/12/2026 đến 19/12/2026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36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36: triển khai hạng mục công việc số 36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06/12/2026 đến 20/12/2026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37: triển khai hạng mục công việc số 37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07/12/2026 đến 21/12/2026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38: triển khai hạng mục công việc số 38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08/12/2026 đến 22/12/2026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38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39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39: triển khai hạng mục công việc số 39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09/12/2026 đến 23/12/2026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39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40: triển khai hạng mục công việc số 40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Hành chính – Tổng hợp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10/12/2026 đến 24/12/2026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41: triển khai hạng mục công việc số 41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Kinh tế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01/12/2026 đến 15/12/2026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42: triển khai hạng mục công việc số 42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Khoa Luật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02/12/2026 đến 16/12/2026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43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43: triển khai hạng mục công việc số 43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Đào tạo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03/12/2026 đến 17/12/2026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44: triển khai hạng mục công việc số 44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Công tác sinh viên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04/12/2026 đến 18/12/2026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45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Nhiệm vụ 45: triển khai hạng mục công việc số 45 phục vụ năm học 2026–2027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Kế hoạch – Tài chính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Từ 05/12/2026 đến 19/12/2026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 thành hạng mục 45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40"/>
      </w:pPr>
      <w:r>
        <w:rPr>
          <w:rFonts w:ascii="Times New Roman" w:hAnsi="Times New Roman" w:eastAsia="Times New Roman"/>
          <w:b/>
          <w:i w:val="0"/>
        </w:rPr>
        <w:t>III. KINH PHÍ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- Hội nghị: 120.000.000 đồng;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- Truyền thông: 80.000.000 đồng;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- Khen thưởng: 100.000.000 đồng;</w:t>
      </w:r>
    </w:p>
    <w:p>
      <w:pPr>
        <w:keepNext w:val="0"/>
        <w:spacing w:after="80"/>
        <w:ind w:firstLine="567"/>
      </w:pPr>
      <w:r>
        <w:rPr>
          <w:rFonts w:ascii="Times New Roman" w:hAnsi="Times New Roman" w:eastAsia="Times New Roman"/>
          <w:b w:val="0"/>
          <w:i w:val="0"/>
        </w:rPr>
        <w:t>- Tổng dự toán: ............</w:t>
      </w:r>
    </w:p>
    <w:p>
      <w:pPr>
        <w:keepNext/>
        <w:spacing w:after="40"/>
      </w:pPr>
      <w:r>
        <w:rPr>
          <w:rFonts w:ascii="Times New Roman" w:hAnsi="Times New Roman" w:eastAsia="Times New Roman"/>
          <w:b/>
          <w:i w:val="0"/>
        </w:rPr>
        <w:t>IV. TỔ CHỨC THỰC HIỆN</w:t>
      </w:r>
    </w:p>
    <w:p>
      <w:pPr>
        <w:keepNext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Các đơn vị thực hiện nhiệm vụ được phân công tại Mục II và báo cáo kết quả theo yêu cầu của Phòng Hành chính – Tổng hợp./.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rPr>
          <w:cantSplit/>
        </w:trP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Các đơn vị thuộc Trường;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Lưu: VT, HCTH.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TRƯỞNG PHÒNG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............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0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