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NGHIỆP – KHÔNG PHẢI SỐ LIỆU THẬT CỦA TRƯỜNG QUỐC TẾ – ĐHQGHN</w:t>
      </w:r>
    </w:p>
    <w:p>
      <w:r>
        <w:t>TRƯỜNG QUỐC TẾ – ĐHQGHN</w:t>
        <w:br/>
        <w:t>VIỆN ĐỔI MỚI SÁNG TẠO VÀ CHUYỂN GIAO CÔNG NGHỆ</w:t>
      </w:r>
    </w:p>
    <w:p>
      <w:pPr>
        <w:pStyle w:val="Heading1"/>
      </w:pPr>
      <w:r>
        <w:t>BÁO CÁO 6 THÁNG ĐẦU NĂM HỌC 2025–2026</w:t>
      </w:r>
    </w:p>
    <w:p>
      <w:r>
        <w:t>Kỳ báo cáo: 01/09/2025 – 28/02/2026. Ngày lập: 04/03/2026.</w:t>
      </w:r>
    </w:p>
    <w:p>
      <w:pPr>
        <w:pStyle w:val="Heading2"/>
      </w:pPr>
      <w:r>
        <w:t>I. Kết quả thực hiện nhiệm vụ trọng tâm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Viện được giao 25 nhiệm vụ trọng tâm, hoàn thành 22 nhiệm vụ, đạt tỷ lệ 92%. Mức độ hài lòng của các đối tác doanh nghiệp đối với dịch vụ của Viện đạt 100%.</w:t>
      </w:r>
    </w:p>
    <w:p>
      <w:pPr>
        <w:pStyle w:val="Heading2"/>
      </w:pPr>
      <w:r>
        <w:t>II. Số liệu theo chỉ tiêu</w:t>
      </w:r>
    </w:p>
    <w:p>
      <w:r>
        <w:t>Số bài báo công bố quốc tế của Viện: 15 bài (Scopus/WoS). Danh sách: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Tên bài báo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học máy trong dự báo nhu cầu nhân lực ngành tài chính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Đánh giá hiệu quả mô hình lớp học đảo ngược ở bậc đại học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Chuyển đổi số trong quản trị đại học: bằng chứng từ các trường thành viên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Tác động của chính sách tín dụng xanh tới doanh nghiệp vừa và nhỏ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Mô hình đo lường chất lượng dịch vụ đào tạo song ngữ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Phân tích mạng lưới hợp tác nghiên cứu quốc tế của các đại học Việt Nam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Khung năng lực số cho sinh viên khối ngành kinh tế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Tối ưu hóa chuỗi cung ứng lạnh bằng thuật toán di truyền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Hành vi tiêu dùng của thế hệ Z đối với thương mại điện tử xuyên biên giới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Tác động của chính sách tín dụng xanh tới doanh nghiệp vừa và nhỏ – hướng ứng dụng tại doanh nghiệp (Viện)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Phân tích mạng lưới hợp tác nghiên cứu quốc tế của các đại học Việt Nam – hướng ứng dụng tại doanh nghiệp (Viện)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Tối ưu hóa chuỗi cung ứng lạnh bằng thuật toán di truyền – hướng ứng dụng tại doanh nghiệp (Viện)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Vai trò của tiếng Anh học thuật trong công bố quốc tế của giảng viên trẻ – hướng ứng dụng tại doanh nghiệp (Viện)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Kiểm toán nội bộ và rủi ro gian lận trong doanh nghiệp niêm yết – hướng ứng dụng tại doanh nghiệp (Viện)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Học tập thích ứng dựa trên dữ liệu: khảo sát tổng quan – hướng ứng dụng tại doanh nghiệp (Viện)</w:t>
            </w:r>
          </w:p>
        </w:tc>
      </w:tr>
    </w:tbl>
    <w:p>
      <w:r>
        <w:t>Hợp đồng dịch vụ và chuyển giao: 11 hợp đồng, tổng giá trị 4,6 tỷ đồng. Khóa đào tạo liên tục đã tổ chức: 18 khóa, 640 học viên. Số dự án ươm tạo đang vận hành: 7.</w:t>
      </w:r>
    </w:p>
    <w:p>
      <w:pPr>
        <w:pStyle w:val="Heading2"/>
      </w:pPr>
      <w:r>
        <w:t>III. Kinh phí (đơn vị: triệu đồng)</w:t>
      </w:r>
    </w:p>
    <w:p>
      <w:r>
        <w:t>Doanh thu từ dịch vụ và chuyển giao: 4.600 triệu đồng; chi phí: 3.150 triệu đồng; chênh lệch thu chi: 1.450 triệu đồng.</w:t>
      </w:r>
    </w:p>
    <w:p>
      <w:pPr>
        <w:pStyle w:val="Heading2"/>
      </w:pPr>
      <w:r>
        <w:t>IV. Khó khăn, vướng mắc</w:t>
      </w:r>
    </w:p>
    <w:p>
      <w:r>
        <w:t>Thủ tục ký hợp đồng dịch vụ với doanh nghiệp còn qua nhiều bước, kéo dài trung bình 18 ngày làm việc.</w:t>
      </w:r>
    </w:p>
    <w:p>
      <w:r>
        <w:t>Chưa có quy định thống nhất về chia sẻ doanh thu giữa Viện và các khoa tham gia.</w:t>
      </w:r>
    </w:p>
    <w:p>
      <w:pPr>
        <w:pStyle w:val="Heading2"/>
      </w:pPr>
      <w:r>
        <w:t>V. Kiến nghị</w:t>
      </w:r>
    </w:p>
    <w:p>
      <w:r>
        <w:t>Đề nghị ban hành quy chế chia sẻ doanh thu từ hoạt động chuyển giao công nghệ.</w:t>
      </w:r>
    </w:p>
    <w:p>
      <w:r>
        <w:t>Đề nghị rút gọn quy trình ký hợp đồng dịch vụ có giá trị dưới ngưỡng quy định.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