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8C" w:rsidRPr="00172FBF" w:rsidRDefault="003C31BC" w:rsidP="003C31BC">
      <w:pPr>
        <w:spacing w:after="0" w:line="360" w:lineRule="auto"/>
        <w:jc w:val="center"/>
        <w:rPr>
          <w:b/>
          <w:sz w:val="30"/>
          <w:szCs w:val="30"/>
        </w:rPr>
      </w:pPr>
      <w:r w:rsidRPr="00172FBF">
        <w:rPr>
          <w:b/>
          <w:sz w:val="30"/>
          <w:szCs w:val="30"/>
        </w:rPr>
        <w:t>Đặc tả bài toán quản lý tiền lương</w:t>
      </w:r>
    </w:p>
    <w:p w:rsidR="003C31BC" w:rsidRPr="00642ACB" w:rsidRDefault="003C31BC" w:rsidP="003C31BC">
      <w:pPr>
        <w:spacing w:after="0" w:line="360" w:lineRule="auto"/>
        <w:jc w:val="both"/>
        <w:rPr>
          <w:i/>
          <w:szCs w:val="26"/>
        </w:rPr>
      </w:pPr>
      <w:r w:rsidRPr="00642ACB">
        <w:rPr>
          <w:i/>
          <w:szCs w:val="26"/>
        </w:rPr>
        <w:t>1. Thông tin các đối tượng quản lý</w:t>
      </w:r>
    </w:p>
    <w:p w:rsidR="003C31BC" w:rsidRPr="00642ACB" w:rsidRDefault="003C31BC" w:rsidP="003C31BC">
      <w:pPr>
        <w:spacing w:after="0" w:line="360" w:lineRule="auto"/>
        <w:jc w:val="both"/>
        <w:rPr>
          <w:i/>
          <w:szCs w:val="26"/>
        </w:rPr>
      </w:pPr>
      <w:r w:rsidRPr="00642ACB">
        <w:rPr>
          <w:i/>
          <w:szCs w:val="26"/>
        </w:rPr>
        <w:t>1.1. Quả</w:t>
      </w:r>
      <w:r w:rsidR="00A5368D" w:rsidRPr="00642ACB">
        <w:rPr>
          <w:i/>
          <w:szCs w:val="26"/>
        </w:rPr>
        <w:t>n lý nhân viên</w:t>
      </w:r>
      <w:r w:rsidRPr="00642ACB">
        <w:rPr>
          <w:i/>
          <w:szCs w:val="26"/>
        </w:rPr>
        <w:t xml:space="preserve"> tiền lương</w:t>
      </w:r>
    </w:p>
    <w:p w:rsidR="003C31BC" w:rsidRPr="00172FBF" w:rsidRDefault="00A5368D" w:rsidP="003C31BC">
      <w:pPr>
        <w:spacing w:after="0" w:line="360" w:lineRule="auto"/>
        <w:jc w:val="both"/>
        <w:rPr>
          <w:szCs w:val="26"/>
        </w:rPr>
      </w:pPr>
      <w:r w:rsidRPr="00172FBF">
        <w:rPr>
          <w:szCs w:val="26"/>
        </w:rPr>
        <w:tab/>
        <w:t>Mỗi nhân viên được quản lý các thông tin sau đây: Họ và tên, giới tính, ngày sinh, địa chỉ, dân tộc, mã nhân viên, chức vụ, phòng công tác...</w:t>
      </w:r>
    </w:p>
    <w:p w:rsidR="00A5368D" w:rsidRDefault="00A5368D" w:rsidP="003C31BC">
      <w:pPr>
        <w:spacing w:after="0" w:line="360" w:lineRule="auto"/>
        <w:jc w:val="both"/>
        <w:rPr>
          <w:i/>
          <w:szCs w:val="26"/>
        </w:rPr>
      </w:pPr>
      <w:r w:rsidRPr="00642ACB">
        <w:rPr>
          <w:i/>
          <w:szCs w:val="26"/>
        </w:rPr>
        <w:t>1.2. Quản lý tiền lương</w:t>
      </w:r>
      <w:r w:rsidR="005E171C" w:rsidRPr="00642ACB">
        <w:rPr>
          <w:i/>
          <w:szCs w:val="26"/>
        </w:rPr>
        <w:t xml:space="preserve"> </w:t>
      </w:r>
    </w:p>
    <w:p w:rsidR="00986789" w:rsidRPr="00642ACB" w:rsidRDefault="00986789" w:rsidP="00986789">
      <w:pPr>
        <w:spacing w:after="0" w:line="360" w:lineRule="auto"/>
        <w:ind w:firstLine="720"/>
        <w:jc w:val="both"/>
        <w:rPr>
          <w:i/>
          <w:szCs w:val="26"/>
        </w:rPr>
      </w:pPr>
      <w:r w:rsidRPr="00986789">
        <w:rPr>
          <w:szCs w:val="26"/>
        </w:rPr>
        <w:t>Hệ thống cần xây dựng phải đảm bảo dễ dàng quả</w:t>
      </w:r>
      <w:r>
        <w:rPr>
          <w:szCs w:val="26"/>
        </w:rPr>
        <w:t xml:space="preserve">n lý nhân viên và tính </w:t>
      </w:r>
      <w:r w:rsidRPr="00986789">
        <w:rPr>
          <w:szCs w:val="26"/>
        </w:rPr>
        <w:t>lương, xử lý nhanh công việc quản lý, cập nhật các thông tin kịp thời, dễ</w:t>
      </w:r>
      <w:r>
        <w:rPr>
          <w:szCs w:val="26"/>
        </w:rPr>
        <w:t xml:space="preserve"> dàng </w:t>
      </w:r>
      <w:r w:rsidRPr="00986789">
        <w:rPr>
          <w:szCs w:val="26"/>
        </w:rPr>
        <w:t>tìm kiếm thông tin và tín</w:t>
      </w:r>
      <w:r>
        <w:rPr>
          <w:szCs w:val="26"/>
        </w:rPr>
        <w:t>h lương chính xác, nhanh chóng.</w:t>
      </w:r>
      <w:bookmarkStart w:id="0" w:name="_GoBack"/>
      <w:bookmarkEnd w:id="0"/>
    </w:p>
    <w:p w:rsidR="00172FBF" w:rsidRPr="00172FBF" w:rsidRDefault="00172FBF" w:rsidP="003C31BC">
      <w:pPr>
        <w:spacing w:after="0" w:line="360" w:lineRule="auto"/>
        <w:jc w:val="both"/>
        <w:rPr>
          <w:szCs w:val="26"/>
        </w:rPr>
      </w:pPr>
      <w:r w:rsidRPr="00172FBF">
        <w:rPr>
          <w:szCs w:val="26"/>
        </w:rPr>
        <w:tab/>
        <w:t>Hằng ngày tổ chức chấm công vào bảng chấm công tổng hợp số ngày công so sánh đối chiếu kế toán tổng hợp và lập bảng tính và phân bố lương.</w:t>
      </w:r>
    </w:p>
    <w:p w:rsidR="005E171C" w:rsidRPr="00172FBF" w:rsidRDefault="005E171C" w:rsidP="005E171C">
      <w:pPr>
        <w:spacing w:after="0" w:line="360" w:lineRule="auto"/>
        <w:ind w:firstLine="720"/>
        <w:jc w:val="both"/>
        <w:rPr>
          <w:szCs w:val="26"/>
        </w:rPr>
      </w:pPr>
      <w:r w:rsidRPr="00172FBF">
        <w:rPr>
          <w:szCs w:val="26"/>
        </w:rPr>
        <w:t>Chấm công ghi lại toàn bộ quá trình làm việc của nhân sự như nghỉ, làm thêm,...và lưu lại trong kho chấm công.</w:t>
      </w:r>
    </w:p>
    <w:p w:rsidR="005E171C" w:rsidRPr="00172FBF" w:rsidRDefault="005E171C" w:rsidP="005E171C">
      <w:pPr>
        <w:spacing w:after="0" w:line="360" w:lineRule="auto"/>
        <w:ind w:firstLine="720"/>
        <w:jc w:val="both"/>
        <w:rPr>
          <w:szCs w:val="26"/>
        </w:rPr>
      </w:pPr>
      <w:r w:rsidRPr="00172FBF">
        <w:rPr>
          <w:szCs w:val="26"/>
        </w:rPr>
        <w:t>Chức năng tính lương sẽ lấy thông tin từ kho chấm công và hồ sơ nhân viên để thực hiện tính lương rồi lưu lại trong kho lương. Dễ tra cứu tìm kiếm và báo cáo thống kê.</w:t>
      </w:r>
    </w:p>
    <w:p w:rsidR="005E171C" w:rsidRPr="00642ACB" w:rsidRDefault="005E171C" w:rsidP="005E171C">
      <w:pPr>
        <w:spacing w:after="0" w:line="360" w:lineRule="auto"/>
        <w:jc w:val="both"/>
        <w:rPr>
          <w:i/>
          <w:szCs w:val="26"/>
        </w:rPr>
      </w:pPr>
      <w:r w:rsidRPr="00642ACB">
        <w:rPr>
          <w:i/>
          <w:szCs w:val="26"/>
        </w:rPr>
        <w:t>2. Quy trình tính lương</w:t>
      </w:r>
    </w:p>
    <w:p w:rsidR="00172FBF" w:rsidRPr="00172FBF" w:rsidRDefault="00172FBF" w:rsidP="00172FBF">
      <w:pPr>
        <w:spacing w:after="0" w:line="360" w:lineRule="auto"/>
        <w:ind w:firstLine="720"/>
        <w:jc w:val="both"/>
        <w:rPr>
          <w:szCs w:val="26"/>
        </w:rPr>
      </w:pPr>
      <w:r w:rsidRPr="00172FBF">
        <w:rPr>
          <w:szCs w:val="26"/>
        </w:rPr>
        <w:t>Theo dõi quyền lợi của người lao động tham gia  bảo hiểm xã hội, bảo hiểm y tế, chế độ nghỉ phép, nghỉ dưỡng sức, ốm đau, thai sản.</w:t>
      </w:r>
    </w:p>
    <w:p w:rsidR="00172FBF" w:rsidRPr="00172FBF" w:rsidRDefault="00172FBF" w:rsidP="00172FBF">
      <w:pPr>
        <w:spacing w:after="0" w:line="360" w:lineRule="auto"/>
        <w:ind w:firstLine="720"/>
        <w:jc w:val="both"/>
        <w:rPr>
          <w:szCs w:val="26"/>
        </w:rPr>
      </w:pPr>
      <w:r w:rsidRPr="00172FBF">
        <w:rPr>
          <w:szCs w:val="26"/>
        </w:rPr>
        <w:t>Tính lương cho các nhân viên theo giờ  làm việc,  cập nhật ngày công thực tế làm việc, ngày nghỉ phép, nghỉ ốm, đi học. Tính toán và phân bổ các khoản lương, thưởng theo hệ số hưởng lương doanh thu của từng nhân viên. Quản lý các  khoản thưởng đột xuất, Tết, Lễ,  phần trích nộp thuế thu nhập cá nhân, phần trích nộp bảo hiểm xã hội. Quản lý tiền lương cho lao  động hưởng lương khoán sản phẩm: cập nhật giá trị tiền lương được hưởng căn cứ theo số lượng và đơn giá của sản phẩm hoàn thành đã thực hiện được, cập nhật ngày công thực tế làm việc, ngày nghỉ phép, nghỉ ốm, đi học.</w:t>
      </w:r>
    </w:p>
    <w:p w:rsidR="00172FBF" w:rsidRPr="00172FBF" w:rsidRDefault="00172FBF" w:rsidP="00172FBF">
      <w:pPr>
        <w:spacing w:after="0" w:line="360" w:lineRule="auto"/>
        <w:ind w:firstLine="720"/>
        <w:jc w:val="both"/>
        <w:rPr>
          <w:szCs w:val="26"/>
        </w:rPr>
      </w:pPr>
      <w:r w:rsidRPr="00172FBF">
        <w:rPr>
          <w:szCs w:val="26"/>
        </w:rPr>
        <w:t xml:space="preserve">Tính toán và phân bổ các khoản lương, thưởng theo hệ số công việc của từng nhân viên. </w:t>
      </w:r>
    </w:p>
    <w:p w:rsidR="00172FBF" w:rsidRPr="00172FBF" w:rsidRDefault="00172FBF" w:rsidP="00172FBF">
      <w:pPr>
        <w:spacing w:after="0" w:line="360" w:lineRule="auto"/>
        <w:jc w:val="both"/>
        <w:rPr>
          <w:szCs w:val="26"/>
        </w:rPr>
      </w:pPr>
      <w:r w:rsidRPr="00172FBF">
        <w:rPr>
          <w:szCs w:val="26"/>
        </w:rPr>
        <w:t>* Cách tính lương:</w:t>
      </w:r>
    </w:p>
    <w:p w:rsidR="00172FBF" w:rsidRPr="00172FBF" w:rsidRDefault="00172FBF" w:rsidP="00172FBF">
      <w:pPr>
        <w:spacing w:after="0"/>
        <w:ind w:firstLine="720"/>
        <w:jc w:val="both"/>
        <w:outlineLvl w:val="0"/>
        <w:rPr>
          <w:rFonts w:asciiTheme="majorHAnsi" w:hAnsiTheme="majorHAnsi" w:cstheme="majorHAnsi"/>
          <w:szCs w:val="26"/>
        </w:rPr>
      </w:pPr>
      <w:bookmarkStart w:id="1" w:name="_Toc455517597"/>
      <w:bookmarkStart w:id="2" w:name="_Toc456827818"/>
      <w:r w:rsidRPr="00172FBF">
        <w:rPr>
          <w:rFonts w:asciiTheme="majorHAnsi" w:hAnsiTheme="majorHAnsi" w:cstheme="majorHAnsi"/>
          <w:szCs w:val="26"/>
        </w:rPr>
        <w:t>Lương của cán bộ trong công ty bao gồm hai phần: lương cơ bản và lương kinh doanh + phụ cấp tháng.</w:t>
      </w:r>
      <w:bookmarkEnd w:id="1"/>
      <w:bookmarkEnd w:id="2"/>
    </w:p>
    <w:p w:rsidR="00172FBF" w:rsidRPr="00172FBF" w:rsidRDefault="00172FBF" w:rsidP="00172FBF">
      <w:pPr>
        <w:spacing w:after="0"/>
        <w:jc w:val="both"/>
        <w:outlineLvl w:val="0"/>
        <w:rPr>
          <w:rFonts w:asciiTheme="majorHAnsi" w:hAnsiTheme="majorHAnsi" w:cstheme="majorHAnsi"/>
          <w:szCs w:val="26"/>
        </w:rPr>
      </w:pPr>
      <w:r w:rsidRPr="00172FBF">
        <w:rPr>
          <w:rFonts w:asciiTheme="majorHAnsi" w:hAnsiTheme="majorHAnsi" w:cstheme="majorHAnsi"/>
          <w:szCs w:val="26"/>
        </w:rPr>
        <w:tab/>
      </w:r>
      <w:bookmarkStart w:id="3" w:name="_Toc455517598"/>
      <w:bookmarkStart w:id="4" w:name="_Toc456827819"/>
      <w:r w:rsidRPr="00172FBF">
        <w:rPr>
          <w:rFonts w:asciiTheme="majorHAnsi" w:hAnsiTheme="majorHAnsi" w:cstheme="majorHAnsi"/>
          <w:szCs w:val="26"/>
        </w:rPr>
        <w:t>Lương cơ bản là mức lương đã được ghi trong hợp đồng.</w:t>
      </w:r>
      <w:bookmarkEnd w:id="3"/>
      <w:bookmarkEnd w:id="4"/>
    </w:p>
    <w:p w:rsidR="00172FBF" w:rsidRPr="00172FBF" w:rsidRDefault="00172FBF" w:rsidP="00172FBF">
      <w:pPr>
        <w:spacing w:after="0"/>
        <w:jc w:val="both"/>
        <w:outlineLvl w:val="0"/>
        <w:rPr>
          <w:rFonts w:asciiTheme="majorHAnsi" w:hAnsiTheme="majorHAnsi" w:cstheme="majorHAnsi"/>
          <w:szCs w:val="26"/>
        </w:rPr>
      </w:pPr>
      <w:r w:rsidRPr="00172FBF">
        <w:rPr>
          <w:rFonts w:asciiTheme="majorHAnsi" w:hAnsiTheme="majorHAnsi" w:cstheme="majorHAnsi"/>
          <w:szCs w:val="26"/>
        </w:rPr>
        <w:lastRenderedPageBreak/>
        <w:tab/>
      </w:r>
      <w:bookmarkStart w:id="5" w:name="_Toc455517599"/>
      <w:bookmarkStart w:id="6" w:name="_Toc456827820"/>
      <w:r w:rsidRPr="00172FBF">
        <w:rPr>
          <w:rFonts w:asciiTheme="majorHAnsi" w:hAnsiTheme="majorHAnsi" w:cstheme="majorHAnsi"/>
          <w:szCs w:val="26"/>
        </w:rPr>
        <w:t>Lương kinh doanh được tính theo công của cán bộ thực hiện hàng tháng. Lương kinh doanh ở công ty này là lương thời gian được tính theo công thời gian.</w:t>
      </w:r>
      <w:bookmarkEnd w:id="5"/>
      <w:bookmarkEnd w:id="6"/>
    </w:p>
    <w:p w:rsidR="00172FBF" w:rsidRPr="00172FBF" w:rsidRDefault="00172FBF" w:rsidP="00172FBF">
      <w:pPr>
        <w:spacing w:after="0"/>
        <w:jc w:val="both"/>
        <w:outlineLvl w:val="0"/>
        <w:rPr>
          <w:rFonts w:asciiTheme="majorHAnsi" w:hAnsiTheme="majorHAnsi" w:cstheme="majorHAnsi"/>
          <w:szCs w:val="26"/>
        </w:rPr>
      </w:pPr>
      <w:r w:rsidRPr="00172FBF">
        <w:rPr>
          <w:rFonts w:asciiTheme="majorHAnsi" w:hAnsiTheme="majorHAnsi" w:cstheme="majorHAnsi"/>
          <w:szCs w:val="26"/>
        </w:rPr>
        <w:tab/>
      </w:r>
      <w:bookmarkStart w:id="7" w:name="_Toc455517600"/>
      <w:bookmarkStart w:id="8" w:name="_Toc456827821"/>
      <w:r w:rsidRPr="00172FBF">
        <w:rPr>
          <w:rFonts w:asciiTheme="majorHAnsi" w:hAnsiTheme="majorHAnsi" w:cstheme="majorHAnsi"/>
          <w:szCs w:val="26"/>
        </w:rPr>
        <w:t>Phụ cấp tháng bao gồm: tiền ăn trưa</w:t>
      </w:r>
      <w:r>
        <w:rPr>
          <w:rFonts w:asciiTheme="majorHAnsi" w:hAnsiTheme="majorHAnsi" w:cstheme="majorHAnsi"/>
          <w:szCs w:val="26"/>
        </w:rPr>
        <w:t>s</w:t>
      </w:r>
      <w:r w:rsidRPr="00172FBF">
        <w:rPr>
          <w:rFonts w:asciiTheme="majorHAnsi" w:hAnsiTheme="majorHAnsi" w:cstheme="majorHAnsi"/>
          <w:szCs w:val="26"/>
        </w:rPr>
        <w:t xml:space="preserve"> + tiền xăng xe + tiền điện thoại</w:t>
      </w:r>
      <w:bookmarkEnd w:id="7"/>
      <w:bookmarkEnd w:id="8"/>
    </w:p>
    <w:p w:rsidR="00172FBF" w:rsidRPr="00172FBF" w:rsidRDefault="00172FBF" w:rsidP="00172FBF">
      <w:pPr>
        <w:spacing w:after="0"/>
        <w:jc w:val="both"/>
        <w:outlineLvl w:val="0"/>
        <w:rPr>
          <w:rFonts w:asciiTheme="majorHAnsi" w:hAnsiTheme="majorHAnsi" w:cstheme="majorHAnsi"/>
          <w:szCs w:val="26"/>
        </w:rPr>
      </w:pPr>
      <w:bookmarkStart w:id="9" w:name="_Toc455517601"/>
      <w:bookmarkStart w:id="10" w:name="_Toc456827822"/>
      <w:r w:rsidRPr="00172FBF">
        <w:rPr>
          <w:rFonts w:asciiTheme="majorHAnsi" w:hAnsiTheme="majorHAnsi" w:cstheme="majorHAnsi"/>
          <w:szCs w:val="26"/>
        </w:rPr>
        <w:t>Cách tính lương nhứ sau:</w:t>
      </w:r>
      <w:bookmarkEnd w:id="9"/>
      <w:bookmarkEnd w:id="10"/>
    </w:p>
    <w:p w:rsidR="00172FBF" w:rsidRPr="00172FBF" w:rsidRDefault="00172FBF" w:rsidP="00172FBF">
      <w:pPr>
        <w:spacing w:after="0"/>
        <w:ind w:firstLine="851"/>
        <w:jc w:val="both"/>
        <w:outlineLvl w:val="0"/>
        <w:rPr>
          <w:rFonts w:asciiTheme="majorHAnsi" w:hAnsiTheme="majorHAnsi" w:cstheme="majorHAnsi"/>
          <w:szCs w:val="26"/>
        </w:rPr>
      </w:pPr>
      <w:bookmarkStart w:id="11" w:name="_Toc455517602"/>
      <w:bookmarkStart w:id="12" w:name="_Toc456827823"/>
      <w:r w:rsidRPr="00172FBF">
        <w:rPr>
          <w:rFonts w:asciiTheme="majorHAnsi" w:hAnsiTheme="majorHAnsi" w:cstheme="majorHAnsi"/>
          <w:szCs w:val="26"/>
        </w:rPr>
        <w:t>Thực nhận = Lương cơ bản + lương thời gian + lương phụ cấp - các khoản phải trừ</w:t>
      </w:r>
      <w:bookmarkEnd w:id="11"/>
      <w:bookmarkEnd w:id="12"/>
    </w:p>
    <w:p w:rsidR="00172FBF" w:rsidRPr="00172FBF" w:rsidRDefault="00172FBF" w:rsidP="00172FBF">
      <w:pPr>
        <w:spacing w:after="0"/>
        <w:jc w:val="both"/>
        <w:outlineLvl w:val="0"/>
        <w:rPr>
          <w:rFonts w:asciiTheme="majorHAnsi" w:hAnsiTheme="majorHAnsi" w:cstheme="majorHAnsi"/>
          <w:szCs w:val="26"/>
        </w:rPr>
      </w:pPr>
      <w:bookmarkStart w:id="13" w:name="_Toc455517603"/>
      <w:bookmarkStart w:id="14" w:name="_Toc456827824"/>
      <w:r w:rsidRPr="00172FBF">
        <w:rPr>
          <w:rFonts w:asciiTheme="majorHAnsi" w:hAnsiTheme="majorHAnsi" w:cstheme="majorHAnsi"/>
          <w:szCs w:val="26"/>
        </w:rPr>
        <w:t>Trong đó:</w:t>
      </w:r>
      <w:bookmarkEnd w:id="13"/>
      <w:bookmarkEnd w:id="14"/>
      <w:r w:rsidRPr="00172FBF">
        <w:rPr>
          <w:rFonts w:asciiTheme="majorHAnsi" w:hAnsiTheme="majorHAnsi" w:cstheme="majorHAnsi"/>
          <w:szCs w:val="26"/>
        </w:rPr>
        <w:t xml:space="preserve"> </w:t>
      </w:r>
    </w:p>
    <w:p w:rsidR="00172FBF" w:rsidRPr="00172FBF" w:rsidRDefault="00172FBF" w:rsidP="00172FBF">
      <w:pPr>
        <w:spacing w:after="0"/>
        <w:ind w:firstLine="851"/>
        <w:jc w:val="both"/>
        <w:outlineLvl w:val="0"/>
        <w:rPr>
          <w:rFonts w:asciiTheme="majorHAnsi" w:hAnsiTheme="majorHAnsi" w:cstheme="majorHAnsi"/>
          <w:szCs w:val="26"/>
        </w:rPr>
      </w:pPr>
      <w:bookmarkStart w:id="15" w:name="_Toc455517604"/>
      <w:bookmarkStart w:id="16" w:name="_Toc456827825"/>
      <w:r w:rsidRPr="00172FBF">
        <w:rPr>
          <w:rFonts w:asciiTheme="majorHAnsi" w:hAnsiTheme="majorHAnsi" w:cstheme="majorHAnsi"/>
          <w:szCs w:val="26"/>
        </w:rPr>
        <w:t>Lương cơ bản tháng = (lương cơ bản 1 tháng) / (số ngày thực tế của 1 tháng) * số ngày công</w:t>
      </w:r>
      <w:bookmarkEnd w:id="15"/>
      <w:bookmarkEnd w:id="16"/>
    </w:p>
    <w:p w:rsidR="00172FBF" w:rsidRPr="00172FBF" w:rsidRDefault="00172FBF" w:rsidP="00172FBF">
      <w:pPr>
        <w:spacing w:after="0"/>
        <w:ind w:firstLine="851"/>
        <w:jc w:val="both"/>
        <w:outlineLvl w:val="0"/>
        <w:rPr>
          <w:rFonts w:asciiTheme="majorHAnsi" w:hAnsiTheme="majorHAnsi" w:cstheme="majorHAnsi"/>
          <w:szCs w:val="26"/>
        </w:rPr>
      </w:pPr>
      <w:bookmarkStart w:id="17" w:name="_Toc455517605"/>
      <w:bookmarkStart w:id="18" w:name="_Toc456827826"/>
      <w:r w:rsidRPr="00172FBF">
        <w:rPr>
          <w:rFonts w:asciiTheme="majorHAnsi" w:hAnsiTheme="majorHAnsi" w:cstheme="majorHAnsi"/>
          <w:szCs w:val="26"/>
        </w:rPr>
        <w:t>Lương thời gian = công thời gian * lương cơ bản / 26</w:t>
      </w:r>
      <w:bookmarkEnd w:id="17"/>
      <w:bookmarkEnd w:id="18"/>
    </w:p>
    <w:p w:rsidR="00172FBF" w:rsidRPr="00172FBF" w:rsidRDefault="00172FBF" w:rsidP="00172FBF">
      <w:pPr>
        <w:spacing w:after="0"/>
        <w:ind w:firstLine="851"/>
        <w:jc w:val="both"/>
        <w:outlineLvl w:val="0"/>
        <w:rPr>
          <w:rFonts w:asciiTheme="majorHAnsi" w:hAnsiTheme="majorHAnsi" w:cstheme="majorHAnsi"/>
          <w:szCs w:val="26"/>
        </w:rPr>
      </w:pPr>
      <w:bookmarkStart w:id="19" w:name="_Toc455517606"/>
      <w:bookmarkStart w:id="20" w:name="_Toc456827827"/>
      <w:r w:rsidRPr="00172FBF">
        <w:rPr>
          <w:rFonts w:asciiTheme="majorHAnsi" w:hAnsiTheme="majorHAnsi" w:cstheme="majorHAnsi"/>
          <w:szCs w:val="26"/>
        </w:rPr>
        <w:t>Khoản phải trừ:</w:t>
      </w:r>
      <w:bookmarkEnd w:id="19"/>
      <w:bookmarkEnd w:id="20"/>
    </w:p>
    <w:p w:rsidR="00172FBF" w:rsidRPr="00172FBF" w:rsidRDefault="00172FBF" w:rsidP="00172FBF">
      <w:pPr>
        <w:spacing w:after="0"/>
        <w:ind w:left="851" w:firstLine="851"/>
        <w:jc w:val="both"/>
        <w:outlineLvl w:val="0"/>
        <w:rPr>
          <w:rFonts w:asciiTheme="majorHAnsi" w:hAnsiTheme="majorHAnsi" w:cstheme="majorHAnsi"/>
          <w:szCs w:val="26"/>
        </w:rPr>
      </w:pPr>
      <w:bookmarkStart w:id="21" w:name="_Toc456827828"/>
      <w:r w:rsidRPr="00172FBF">
        <w:rPr>
          <w:rFonts w:asciiTheme="majorHAnsi" w:eastAsia="Times New Roman" w:hAnsiTheme="majorHAnsi" w:cstheme="majorHAnsi"/>
          <w:szCs w:val="26"/>
          <w:lang w:eastAsia="vi-VN"/>
        </w:rPr>
        <w:t xml:space="preserve">- </w:t>
      </w:r>
      <w:r w:rsidRPr="00172FBF">
        <w:rPr>
          <w:rFonts w:asciiTheme="majorHAnsi" w:eastAsia="Times New Roman" w:hAnsiTheme="majorHAnsi" w:cstheme="majorHAnsi"/>
          <w:szCs w:val="26"/>
          <w:lang w:val="vi-VN" w:eastAsia="vi-VN"/>
        </w:rPr>
        <w:t>BHXH = ( Mức lương cơ bản * bậc lương )*5%</w:t>
      </w:r>
      <w:bookmarkEnd w:id="21"/>
    </w:p>
    <w:p w:rsidR="00172FBF" w:rsidRPr="00172FBF" w:rsidRDefault="00172FBF" w:rsidP="00172FBF">
      <w:pPr>
        <w:spacing w:after="0"/>
        <w:ind w:left="851" w:firstLine="851"/>
        <w:jc w:val="both"/>
        <w:outlineLvl w:val="0"/>
        <w:rPr>
          <w:rFonts w:asciiTheme="majorHAnsi" w:hAnsiTheme="majorHAnsi" w:cstheme="majorHAnsi"/>
          <w:szCs w:val="26"/>
        </w:rPr>
      </w:pPr>
      <w:bookmarkStart w:id="22" w:name="_Toc456827829"/>
      <w:r w:rsidRPr="00172FBF">
        <w:rPr>
          <w:rFonts w:asciiTheme="majorHAnsi" w:eastAsia="Times New Roman" w:hAnsiTheme="majorHAnsi" w:cstheme="majorHAnsi"/>
          <w:szCs w:val="26"/>
          <w:lang w:eastAsia="vi-VN"/>
        </w:rPr>
        <w:t xml:space="preserve">- </w:t>
      </w:r>
      <w:r w:rsidRPr="00172FBF">
        <w:rPr>
          <w:rFonts w:asciiTheme="majorHAnsi" w:eastAsia="Times New Roman" w:hAnsiTheme="majorHAnsi" w:cstheme="majorHAnsi"/>
          <w:szCs w:val="26"/>
          <w:lang w:val="vi-VN" w:eastAsia="vi-VN"/>
        </w:rPr>
        <w:t>BHYT = ( Mức lương cơ bản * bậc lương )*1%</w:t>
      </w:r>
      <w:bookmarkEnd w:id="22"/>
    </w:p>
    <w:p w:rsidR="00172FBF" w:rsidRPr="00642ACB" w:rsidRDefault="00172FBF" w:rsidP="00172FBF">
      <w:pPr>
        <w:spacing w:after="0" w:line="360" w:lineRule="auto"/>
        <w:jc w:val="both"/>
        <w:rPr>
          <w:i/>
          <w:szCs w:val="26"/>
        </w:rPr>
      </w:pPr>
      <w:r w:rsidRPr="00642ACB">
        <w:rPr>
          <w:i/>
          <w:szCs w:val="26"/>
        </w:rPr>
        <w:t>3. Báo cáo quảng lý tiền lương</w:t>
      </w:r>
    </w:p>
    <w:p w:rsidR="00172FBF" w:rsidRDefault="00172FBF" w:rsidP="00172FBF">
      <w:pPr>
        <w:spacing w:after="0" w:line="360" w:lineRule="auto"/>
        <w:ind w:firstLine="720"/>
        <w:jc w:val="both"/>
        <w:rPr>
          <w:szCs w:val="26"/>
        </w:rPr>
      </w:pPr>
      <w:r w:rsidRPr="00172FBF">
        <w:rPr>
          <w:szCs w:val="26"/>
        </w:rPr>
        <w:t xml:space="preserve">Gồm bảng thanh toán tiền lương, bảng các khoản phụ cấp, phiếu thu nhập của  từng nhân viên, bảng  trích nộp thuế thu nhập cá nhân, trích nộp bảo hiểm xã hội, báo cáo nguồn thanh toán lương cho các bộ phận, báo cáo tổng hợp thanh toán tiền lương cho toàn công ty… </w:t>
      </w:r>
    </w:p>
    <w:p w:rsidR="005E171C" w:rsidRPr="00172FBF" w:rsidRDefault="005E171C" w:rsidP="005E171C">
      <w:pPr>
        <w:spacing w:after="0" w:line="360" w:lineRule="auto"/>
        <w:jc w:val="both"/>
        <w:rPr>
          <w:szCs w:val="26"/>
        </w:rPr>
      </w:pPr>
    </w:p>
    <w:p w:rsidR="005E171C" w:rsidRPr="00172FBF" w:rsidRDefault="005E171C" w:rsidP="003C31BC">
      <w:pPr>
        <w:spacing w:after="0" w:line="360" w:lineRule="auto"/>
        <w:jc w:val="both"/>
        <w:rPr>
          <w:szCs w:val="26"/>
        </w:rPr>
      </w:pPr>
    </w:p>
    <w:sectPr w:rsidR="005E171C" w:rsidRPr="00172FBF" w:rsidSect="00172FBF">
      <w:footerReference w:type="default" r:id="rId7"/>
      <w:pgSz w:w="11907" w:h="16840" w:code="9"/>
      <w:pgMar w:top="1134" w:right="1134" w:bottom="1134" w:left="1701"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499" w:rsidRDefault="00E61499" w:rsidP="00172FBF">
      <w:pPr>
        <w:spacing w:after="0" w:line="240" w:lineRule="auto"/>
      </w:pPr>
      <w:r>
        <w:separator/>
      </w:r>
    </w:p>
  </w:endnote>
  <w:endnote w:type="continuationSeparator" w:id="0">
    <w:p w:rsidR="00E61499" w:rsidRDefault="00E61499" w:rsidP="0017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880732"/>
      <w:docPartObj>
        <w:docPartGallery w:val="Page Numbers (Bottom of Page)"/>
        <w:docPartUnique/>
      </w:docPartObj>
    </w:sdtPr>
    <w:sdtEndPr>
      <w:rPr>
        <w:noProof/>
      </w:rPr>
    </w:sdtEndPr>
    <w:sdtContent>
      <w:p w:rsidR="00172FBF" w:rsidRDefault="00172FBF">
        <w:pPr>
          <w:pStyle w:val="Footer"/>
          <w:jc w:val="center"/>
        </w:pPr>
        <w:r>
          <w:fldChar w:fldCharType="begin"/>
        </w:r>
        <w:r>
          <w:instrText xml:space="preserve"> PAGE   \* MERGEFORMAT </w:instrText>
        </w:r>
        <w:r>
          <w:fldChar w:fldCharType="separate"/>
        </w:r>
        <w:r w:rsidR="00986789">
          <w:rPr>
            <w:noProof/>
          </w:rPr>
          <w:t>2</w:t>
        </w:r>
        <w:r>
          <w:rPr>
            <w:noProof/>
          </w:rPr>
          <w:fldChar w:fldCharType="end"/>
        </w:r>
      </w:p>
    </w:sdtContent>
  </w:sdt>
  <w:p w:rsidR="00172FBF" w:rsidRDefault="00172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499" w:rsidRDefault="00E61499" w:rsidP="00172FBF">
      <w:pPr>
        <w:spacing w:after="0" w:line="240" w:lineRule="auto"/>
      </w:pPr>
      <w:r>
        <w:separator/>
      </w:r>
    </w:p>
  </w:footnote>
  <w:footnote w:type="continuationSeparator" w:id="0">
    <w:p w:rsidR="00E61499" w:rsidRDefault="00E61499" w:rsidP="00172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BC"/>
    <w:rsid w:val="00172FBF"/>
    <w:rsid w:val="0021718C"/>
    <w:rsid w:val="003C31BC"/>
    <w:rsid w:val="003E7539"/>
    <w:rsid w:val="005E171C"/>
    <w:rsid w:val="00642ACB"/>
    <w:rsid w:val="009233A7"/>
    <w:rsid w:val="00986789"/>
    <w:rsid w:val="00A5368D"/>
    <w:rsid w:val="00E61499"/>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BF"/>
  </w:style>
  <w:style w:type="paragraph" w:styleId="Footer">
    <w:name w:val="footer"/>
    <w:basedOn w:val="Normal"/>
    <w:link w:val="FooterChar"/>
    <w:uiPriority w:val="99"/>
    <w:unhideWhenUsed/>
    <w:rsid w:val="0017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FBF"/>
  </w:style>
  <w:style w:type="paragraph" w:styleId="Footer">
    <w:name w:val="footer"/>
    <w:basedOn w:val="Normal"/>
    <w:link w:val="FooterChar"/>
    <w:uiPriority w:val="99"/>
    <w:unhideWhenUsed/>
    <w:rsid w:val="0017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4</cp:revision>
  <dcterms:created xsi:type="dcterms:W3CDTF">2017-05-05T00:29:00Z</dcterms:created>
  <dcterms:modified xsi:type="dcterms:W3CDTF">2017-05-05T01:13:00Z</dcterms:modified>
</cp:coreProperties>
</file>