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1450D9">
      <w:pPr>
        <w:spacing w:after="0" w:line="360" w:lineRule="auto"/>
        <w:contextualSpacing/>
        <w:rPr>
          <w:rFonts w:hint="eastAsia" w:ascii="宋体" w:hAnsi="宋体" w:eastAsia="宋体"/>
          <w:b/>
          <w:bCs/>
          <w:color w:val="auto"/>
          <w:sz w:val="24"/>
          <w:lang w:val="en-US" w:eastAsia="zh-CN"/>
        </w:rPr>
      </w:pPr>
      <w:r>
        <w:rPr>
          <w:rFonts w:hint="eastAsia" w:ascii="宋体" w:hAnsi="宋体" w:eastAsia="宋体"/>
          <w:b/>
          <w:bCs/>
          <w:color w:val="auto"/>
          <w:sz w:val="24"/>
        </w:rPr>
        <w:t>姓名：</w:t>
      </w:r>
      <w:r>
        <w:rPr>
          <w:rFonts w:hint="eastAsia" w:ascii="宋体" w:hAnsi="宋体" w:eastAsia="宋体"/>
          <w:b/>
          <w:bCs/>
          <w:color w:val="auto"/>
          <w:sz w:val="24"/>
          <w:lang w:val="en-US" w:eastAsia="zh-CN"/>
        </w:rPr>
        <w:t>王玲</w:t>
      </w:r>
    </w:p>
    <w:p w14:paraId="3C6E598B">
      <w:pPr>
        <w:spacing w:after="0" w:line="360" w:lineRule="auto"/>
        <w:contextualSpacing/>
        <w:rPr>
          <w:rFonts w:ascii="宋体" w:hAnsi="宋体" w:eastAsia="宋体"/>
          <w:b/>
          <w:bCs/>
          <w:color w:val="auto"/>
          <w:sz w:val="24"/>
        </w:rPr>
      </w:pPr>
      <w:r>
        <w:rPr>
          <w:rFonts w:hint="eastAsia" w:ascii="宋体" w:hAnsi="宋体" w:eastAsia="宋体"/>
          <w:b/>
          <w:bCs/>
          <w:color w:val="auto"/>
          <w:sz w:val="24"/>
        </w:rPr>
        <w:t>班级：</w:t>
      </w:r>
      <w:r>
        <w:rPr>
          <w:rFonts w:hint="default" w:ascii="宋体" w:hAnsi="宋体" w:eastAsia="宋体"/>
          <w:b/>
          <w:bCs/>
          <w:color w:val="auto"/>
          <w:sz w:val="24"/>
          <w:lang w:val="en-US"/>
        </w:rPr>
        <w:t>EMBA2024SZ2</w:t>
      </w:r>
    </w:p>
    <w:p w14:paraId="706E09A0">
      <w:pPr>
        <w:spacing w:after="0" w:line="360" w:lineRule="auto"/>
        <w:contextualSpacing/>
        <w:rPr>
          <w:rFonts w:hint="default" w:ascii="宋体" w:hAnsi="宋体" w:eastAsia="宋体"/>
          <w:b/>
          <w:bCs/>
          <w:color w:val="auto"/>
          <w:sz w:val="24"/>
          <w:lang w:val="en-US" w:eastAsia="zh-CN"/>
        </w:rPr>
      </w:pPr>
      <w:r>
        <w:rPr>
          <w:rFonts w:hint="eastAsia" w:ascii="宋体" w:hAnsi="宋体" w:eastAsia="宋体"/>
          <w:b/>
          <w:bCs/>
          <w:color w:val="auto"/>
          <w:sz w:val="24"/>
        </w:rPr>
        <w:t>课程：</w:t>
      </w:r>
      <w:r>
        <w:rPr>
          <w:rFonts w:hint="eastAsia" w:ascii="宋体" w:hAnsi="宋体" w:eastAsia="宋体"/>
          <w:b/>
          <w:bCs/>
          <w:color w:val="auto"/>
          <w:sz w:val="24"/>
          <w:lang w:val="en-US" w:eastAsia="zh-CN"/>
        </w:rPr>
        <w:t>战略管理</w:t>
      </w:r>
    </w:p>
    <w:p w14:paraId="4874410D">
      <w:pPr>
        <w:spacing w:after="0" w:line="360" w:lineRule="auto"/>
        <w:contextualSpacing/>
        <w:rPr>
          <w:rFonts w:ascii="宋体" w:hAnsi="宋体" w:eastAsia="宋体"/>
          <w:b/>
          <w:bCs/>
          <w:color w:val="auto"/>
          <w:sz w:val="24"/>
        </w:rPr>
      </w:pPr>
      <w:r>
        <w:rPr>
          <w:rFonts w:hint="eastAsia" w:ascii="宋体" w:hAnsi="宋体" w:eastAsia="宋体"/>
          <w:b/>
          <w:bCs/>
          <w:color w:val="auto"/>
          <w:sz w:val="24"/>
        </w:rPr>
        <w:t>----------------------------------------------------------</w:t>
      </w:r>
    </w:p>
    <w:p w14:paraId="4F00726D">
      <w:pPr>
        <w:spacing w:after="0" w:line="360" w:lineRule="auto"/>
        <w:contextualSpacing/>
        <w:rPr>
          <w:rFonts w:ascii="宋体" w:hAnsi="宋体" w:eastAsia="宋体"/>
          <w:color w:val="auto"/>
          <w:sz w:val="24"/>
        </w:rPr>
      </w:pPr>
      <w:r>
        <w:rPr>
          <w:rFonts w:hint="eastAsia" w:ascii="宋体" w:hAnsi="宋体" w:eastAsia="宋体"/>
          <w:color w:val="auto"/>
          <w:sz w:val="24"/>
        </w:rPr>
        <w:t>作业题目：</w:t>
      </w:r>
    </w:p>
    <w:p w14:paraId="6F5114A9">
      <w:pPr>
        <w:pStyle w:val="12"/>
        <w:keepNext w:val="0"/>
        <w:keepLines w:val="0"/>
        <w:widowControl/>
        <w:numPr>
          <w:ilvl w:val="0"/>
          <w:numId w:val="1"/>
        </w:numPr>
        <w:suppressLineNumbers w:val="0"/>
      </w:pPr>
      <w:r>
        <w:t>英伟达公司的核心竞争力是什么？英伟达应该在人工智能领域采取怎么样的战略？</w:t>
      </w:r>
      <w:r>
        <w:br w:type="textWrapping"/>
      </w:r>
      <w:r>
        <w:t>2.</w:t>
      </w:r>
      <w:r>
        <w:rPr>
          <w:rFonts w:hint="eastAsia"/>
          <w:lang w:val="en-US" w:eastAsia="zh-CN"/>
        </w:rPr>
        <w:t xml:space="preserve"> </w:t>
      </w:r>
      <w:r>
        <w:t>丹纳赫在公司层面上如何增长的？丹纳赫的收购策略和业务组合有什么特点？</w:t>
      </w:r>
      <w:r>
        <w:br w:type="textWrapping"/>
      </w:r>
      <w:r>
        <w:t>3.</w:t>
      </w:r>
      <w:r>
        <w:rPr>
          <w:rFonts w:hint="eastAsia"/>
          <w:lang w:val="en-US" w:eastAsia="zh-CN"/>
        </w:rPr>
        <w:t xml:space="preserve"> </w:t>
      </w:r>
      <w:r>
        <w:t>佳明在2008年面临的最严峻的挑战是什么？佳明应该如何应对这个挑战？</w:t>
      </w:r>
    </w:p>
    <w:p w14:paraId="6AB99BAD">
      <w:pPr>
        <w:pStyle w:val="12"/>
        <w:keepNext w:val="0"/>
        <w:keepLines w:val="0"/>
        <w:widowControl/>
        <w:suppressLineNumbers w:val="0"/>
        <w:rPr>
          <w:color w:val="auto"/>
        </w:rPr>
      </w:pPr>
    </w:p>
    <w:p w14:paraId="36686A81">
      <w:pPr>
        <w:spacing w:after="0" w:line="360" w:lineRule="auto"/>
        <w:contextualSpacing/>
        <w:rPr>
          <w:rFonts w:ascii="宋体" w:hAnsi="宋体" w:eastAsia="宋体"/>
          <w:color w:val="auto"/>
          <w:sz w:val="24"/>
        </w:rPr>
      </w:pPr>
    </w:p>
    <w:p w14:paraId="7D9654D5">
      <w:pPr>
        <w:spacing w:after="0" w:line="360" w:lineRule="auto"/>
        <w:contextualSpacing/>
        <w:rPr>
          <w:rFonts w:ascii="宋体" w:hAnsi="宋体" w:eastAsia="宋体"/>
          <w:color w:val="A6A6A6" w:themeColor="background1" w:themeShade="A6"/>
          <w:sz w:val="24"/>
        </w:rPr>
      </w:pPr>
    </w:p>
    <w:p w14:paraId="0B417774">
      <w:pPr>
        <w:spacing w:after="0" w:line="360" w:lineRule="auto"/>
        <w:contextualSpacing/>
        <w:rPr>
          <w:rFonts w:hint="eastAsia" w:ascii="宋体" w:hAnsi="宋体" w:eastAsia="宋体"/>
          <w:color w:val="A6A6A6" w:themeColor="background1" w:themeShade="A6"/>
          <w:sz w:val="24"/>
        </w:rPr>
      </w:pPr>
    </w:p>
    <w:p w14:paraId="4877DCFD">
      <w:pPr>
        <w:spacing w:after="0" w:line="360" w:lineRule="auto"/>
        <w:contextualSpacing/>
        <w:rPr>
          <w:rFonts w:hint="eastAsia" w:ascii="宋体" w:hAnsi="宋体" w:eastAsia="宋体"/>
          <w:color w:val="A6A6A6" w:themeColor="background1" w:themeShade="A6"/>
          <w:sz w:val="24"/>
        </w:rPr>
      </w:pPr>
    </w:p>
    <w:p w14:paraId="6C6E3880">
      <w:pPr>
        <w:spacing w:after="0" w:line="360" w:lineRule="auto"/>
        <w:contextualSpacing/>
        <w:rPr>
          <w:rFonts w:hint="eastAsia" w:ascii="宋体" w:hAnsi="宋体" w:eastAsia="宋体"/>
          <w:color w:val="A6A6A6" w:themeColor="background1" w:themeShade="A6"/>
          <w:sz w:val="24"/>
        </w:rPr>
      </w:pPr>
    </w:p>
    <w:p w14:paraId="38121BCA">
      <w:pPr>
        <w:spacing w:after="0" w:line="360" w:lineRule="auto"/>
        <w:contextualSpacing/>
        <w:rPr>
          <w:color w:val="auto"/>
          <w:sz w:val="24"/>
        </w:rPr>
      </w:pPr>
    </w:p>
    <w:p w14:paraId="51A077E6">
      <w:pPr>
        <w:spacing w:after="0" w:line="360" w:lineRule="auto"/>
        <w:contextualSpacing/>
        <w:rPr>
          <w:color w:val="auto"/>
          <w:sz w:val="24"/>
        </w:rPr>
      </w:pPr>
    </w:p>
    <w:p w14:paraId="5941CF54">
      <w:pPr>
        <w:spacing w:after="0" w:line="360" w:lineRule="auto"/>
        <w:contextualSpacing/>
        <w:rPr>
          <w:color w:val="auto"/>
          <w:sz w:val="24"/>
        </w:rPr>
      </w:pPr>
    </w:p>
    <w:p w14:paraId="56346332">
      <w:pPr>
        <w:spacing w:after="0" w:line="360" w:lineRule="auto"/>
        <w:contextualSpacing/>
        <w:rPr>
          <w:color w:val="auto"/>
          <w:sz w:val="24"/>
        </w:rPr>
      </w:pPr>
    </w:p>
    <w:p w14:paraId="2F2431C3">
      <w:pPr>
        <w:spacing w:after="0" w:line="360" w:lineRule="auto"/>
        <w:contextualSpacing/>
        <w:rPr>
          <w:color w:val="auto"/>
          <w:sz w:val="24"/>
        </w:rPr>
      </w:pPr>
    </w:p>
    <w:p w14:paraId="28B59F8F">
      <w:pPr>
        <w:pStyle w:val="2"/>
        <w:keepNext w:val="0"/>
        <w:keepLines w:val="0"/>
        <w:widowControl/>
        <w:suppressLineNumbers w:val="0"/>
        <w:rPr>
          <w:color w:val="auto"/>
        </w:rPr>
      </w:pPr>
    </w:p>
    <w:p w14:paraId="43B64BED">
      <w:pPr>
        <w:pStyle w:val="3"/>
        <w:keepNext w:val="0"/>
        <w:keepLines w:val="0"/>
        <w:widowControl/>
        <w:suppressLineNumbers w:val="0"/>
        <w:rPr>
          <w:color w:val="auto"/>
        </w:rPr>
      </w:pPr>
    </w:p>
    <w:p w14:paraId="511079A3">
      <w:pPr>
        <w:pStyle w:val="3"/>
        <w:keepNext w:val="0"/>
        <w:keepLines w:val="0"/>
        <w:widowControl/>
        <w:suppressLineNumbers w:val="0"/>
        <w:rPr>
          <w:rFonts w:hint="default" w:eastAsiaTheme="majorEastAsia"/>
          <w:color w:val="auto"/>
          <w:lang w:val="en-US" w:eastAsia="zh-CN"/>
        </w:rPr>
      </w:pPr>
      <w:r>
        <w:rPr>
          <w:color w:val="auto"/>
        </w:rPr>
        <w:t>一、</w:t>
      </w:r>
      <w:r>
        <w:rPr>
          <w:rFonts w:hint="eastAsia"/>
          <w:color w:val="auto"/>
          <w:lang w:val="en-US" w:eastAsia="zh-CN"/>
        </w:rPr>
        <w:t>英伟达案例</w:t>
      </w:r>
    </w:p>
    <w:p w14:paraId="469C5E85">
      <w:pPr>
        <w:pStyle w:val="12"/>
        <w:keepNext w:val="0"/>
        <w:keepLines w:val="0"/>
        <w:widowControl/>
        <w:suppressLineNumbers w:val="0"/>
        <w:rPr>
          <w:rFonts w:hint="default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>1</w:t>
      </w:r>
      <w:r>
        <w:rPr>
          <w:rFonts w:hint="eastAsia"/>
          <w:b/>
          <w:bCs/>
          <w:color w:val="auto"/>
          <w:lang w:val="en-US" w:eastAsia="zh-CN"/>
        </w:rPr>
        <w:t>. 英伟达的核心竞争力，不是单一 GPU 芯片，而是“芯片设计 + 持续迭代能力+ CUDA 软件生态 + 开发者生态 ”组成的平台型能力，真正核心的，反而是后面。</w:t>
      </w:r>
    </w:p>
    <w:p w14:paraId="06B263B4">
      <w:pPr>
        <w:pStyle w:val="12"/>
        <w:keepNext w:val="0"/>
        <w:keepLines w:val="0"/>
        <w:widowControl/>
        <w:suppressLineNumbers w:val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"GPU 芯片设计能力"</w:t>
      </w:r>
      <w:r>
        <w:rPr>
          <w:rFonts w:hint="eastAsia"/>
          <w:b w:val="0"/>
          <w:bCs w:val="0"/>
          <w:color w:val="auto"/>
          <w:lang w:val="en-US" w:eastAsia="zh-CN"/>
        </w:rPr>
        <w:t>，自然是英伟达最基础的竞争力，但，</w:t>
      </w:r>
      <w:r>
        <w:rPr>
          <w:rFonts w:hint="default"/>
          <w:b w:val="0"/>
          <w:bCs w:val="0"/>
          <w:color w:val="auto"/>
          <w:lang w:val="en-US" w:eastAsia="zh-CN"/>
        </w:rPr>
        <w:t>芯片设计 AMD 也会，单点架构性能双方互有胜负。如果核心竞争力只是芯片，2006 年 AMD 收购 ATI 那一刻英伟达就该慌——对手把 CPU 和 GPU 攥在一只手里，英伟达一无 CPU、二无晶圆厂。但黄仁勋当年没去补 CPU 这块短板，反而在同一年押了另一件事：CUDA。一家公司在对手整合的压力下不去补短板、却去开一条新战线，说明它很清楚自己真正的牌不在"做一颗芯片"上。</w:t>
      </w:r>
    </w:p>
    <w:p w14:paraId="6DC235B8">
      <w:pPr>
        <w:pStyle w:val="12"/>
        <w:keepNext w:val="0"/>
        <w:keepLines w:val="0"/>
        <w:widowControl/>
        <w:suppressLineNumbers w:val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另外，</w:t>
      </w:r>
      <w:r>
        <w:rPr>
          <w:rFonts w:hint="default"/>
          <w:b w:val="0"/>
          <w:bCs w:val="0"/>
          <w:color w:val="auto"/>
          <w:lang w:val="en-US" w:eastAsia="zh-CN"/>
        </w:rPr>
        <w:t>一代接一代、稳定地把架构迭代到位</w:t>
      </w:r>
      <w:r>
        <w:rPr>
          <w:rFonts w:hint="eastAsia"/>
          <w:b w:val="0"/>
          <w:bCs w:val="0"/>
          <w:color w:val="auto"/>
          <w:lang w:val="en-US" w:eastAsia="zh-CN"/>
        </w:rPr>
        <w:t>，更</w:t>
      </w:r>
      <w:r>
        <w:rPr>
          <w:rFonts w:hint="default"/>
          <w:b w:val="0"/>
          <w:bCs w:val="0"/>
          <w:color w:val="auto"/>
          <w:lang w:val="en-US" w:eastAsia="zh-CN"/>
        </w:rPr>
        <w:t>是一种组织级能力，英伟达有，也确实稀缺。2016 年的 Pascal 架构就是最好的例子：它不是拿游戏显卡改改去做 AI，而是专为深度学习重新设计的架构。能持续做出这种有意义的代际跃迁，靠的是</w:t>
      </w:r>
      <w:r>
        <w:rPr>
          <w:rFonts w:hint="eastAsia"/>
          <w:b w:val="0"/>
          <w:bCs w:val="0"/>
          <w:color w:val="auto"/>
          <w:lang w:val="en-US" w:eastAsia="zh-CN"/>
        </w:rPr>
        <w:t>长期积累的、</w:t>
      </w:r>
      <w:r>
        <w:rPr>
          <w:rFonts w:hint="default"/>
          <w:b w:val="0"/>
          <w:bCs w:val="0"/>
          <w:color w:val="auto"/>
          <w:lang w:val="en-US" w:eastAsia="zh-CN"/>
        </w:rPr>
        <w:t>持续的</w:t>
      </w:r>
      <w:r>
        <w:rPr>
          <w:rFonts w:hint="default"/>
          <w:b/>
          <w:bCs/>
          <w:color w:val="auto"/>
          <w:lang w:val="en-US" w:eastAsia="zh-CN"/>
        </w:rPr>
        <w:t>内部架构迭代能力</w:t>
      </w:r>
      <w:r>
        <w:rPr>
          <w:rFonts w:hint="default"/>
          <w:b w:val="0"/>
          <w:bCs w:val="0"/>
          <w:color w:val="auto"/>
          <w:lang w:val="en-US" w:eastAsia="zh-CN"/>
        </w:rPr>
        <w:t>。</w:t>
      </w:r>
    </w:p>
    <w:p w14:paraId="71C4D67B">
      <w:pPr>
        <w:pStyle w:val="12"/>
        <w:keepNext w:val="0"/>
        <w:keepLines w:val="0"/>
        <w:widowControl/>
        <w:suppressLineNumbers w:val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但光有这个还不够，真正让英伟达变得无可替代的，</w:t>
      </w:r>
      <w:r>
        <w:rPr>
          <w:rFonts w:hint="default"/>
          <w:b/>
          <w:bCs/>
          <w:color w:val="auto"/>
          <w:lang w:val="en-US" w:eastAsia="zh-CN"/>
        </w:rPr>
        <w:t>是第二项：CUDA 软件平台及其开发者生态</w:t>
      </w:r>
      <w:r>
        <w:rPr>
          <w:rFonts w:hint="default"/>
          <w:b w:val="0"/>
          <w:bCs w:val="0"/>
          <w:color w:val="auto"/>
          <w:lang w:val="en-US" w:eastAsia="zh-CN"/>
        </w:rPr>
        <w:t>。它把原本只能画图的 GPU 变成了通用并行计算引擎</w:t>
      </w:r>
      <w:r>
        <w:rPr>
          <w:rFonts w:hint="eastAsia"/>
          <w:b w:val="0"/>
          <w:bCs w:val="0"/>
          <w:color w:val="auto"/>
          <w:lang w:val="en-US" w:eastAsia="zh-CN"/>
        </w:rPr>
        <w:t>，既有价值，也稀缺，同时还</w:t>
      </w:r>
      <w:r>
        <w:rPr>
          <w:rFonts w:hint="default"/>
          <w:b w:val="0"/>
          <w:bCs w:val="0"/>
          <w:color w:val="auto"/>
          <w:lang w:val="en-US" w:eastAsia="zh-CN"/>
        </w:rPr>
        <w:t>难以模仿，后来者要追，追的不是技术是时间</w:t>
      </w:r>
      <w:r>
        <w:rPr>
          <w:rFonts w:hint="eastAsia"/>
          <w:b w:val="0"/>
          <w:bCs w:val="0"/>
          <w:color w:val="auto"/>
          <w:lang w:val="en-US" w:eastAsia="zh-CN"/>
        </w:rPr>
        <w:t>，同时还有生态前移成本让其</w:t>
      </w:r>
      <w:r>
        <w:rPr>
          <w:rFonts w:hint="default"/>
          <w:b w:val="0"/>
          <w:bCs w:val="0"/>
          <w:color w:val="auto"/>
          <w:lang w:val="en-US" w:eastAsia="zh-CN"/>
        </w:rPr>
        <w:t>不可替代。</w:t>
      </w:r>
      <w:r>
        <w:rPr>
          <w:rFonts w:hint="default"/>
          <w:b/>
          <w:bCs/>
          <w:color w:val="auto"/>
          <w:lang w:val="en-US" w:eastAsia="zh-CN"/>
        </w:rPr>
        <w:t>芯片是会被超越的硬资产，CUDA 是越用越厚的护城河</w:t>
      </w:r>
      <w:r>
        <w:rPr>
          <w:rFonts w:hint="default"/>
          <w:b w:val="0"/>
          <w:bCs w:val="0"/>
          <w:color w:val="auto"/>
          <w:lang w:val="en-US" w:eastAsia="zh-CN"/>
        </w:rPr>
        <w:t>。</w:t>
      </w:r>
    </w:p>
    <w:p w14:paraId="51387464">
      <w:pPr>
        <w:pStyle w:val="12"/>
        <w:keepNext w:val="0"/>
        <w:keepLines w:val="0"/>
        <w:widowControl/>
        <w:suppressLineNumbers w:val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CUDA 这条线里，有个值得专门讲的细节。它 2006 年就推出了，但直到 2012 年 AlexNet 用 GPU 把深度学习跑通，中间整整六年，CUDA 在财报上几乎是"看不到回报的研发投入"。能扛住这六年的，不是运气，是黄仁勋"GPU 终将成为一种通用计算平台"这个判断始终没有动摇。AlexNet 是机遇，但机遇只奖励准备好的人——这种对技术拐点的长期判断力，本身也是英伟达能持续投入、持续迭代的组织前提。</w:t>
      </w:r>
    </w:p>
    <w:p w14:paraId="3E516DE9">
      <w:pPr>
        <w:pStyle w:val="12"/>
        <w:keepNext w:val="0"/>
        <w:keepLines w:val="0"/>
        <w:widowControl/>
        <w:suppressLineNumbers w:val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把两项能力合起来看，才看到英伟达真正的护城河：</w:t>
      </w:r>
      <w:r>
        <w:rPr>
          <w:rFonts w:hint="eastAsia"/>
          <w:b/>
          <w:bCs/>
          <w:color w:val="auto"/>
          <w:lang w:val="en-US" w:eastAsia="zh-CN"/>
        </w:rPr>
        <w:t>基础芯片设计+</w:t>
      </w:r>
      <w:r>
        <w:rPr>
          <w:rFonts w:hint="default"/>
          <w:b/>
          <w:bCs/>
          <w:color w:val="auto"/>
          <w:lang w:val="en-US" w:eastAsia="zh-CN"/>
        </w:rPr>
        <w:t>架构迭代能力</w:t>
      </w:r>
      <w:r>
        <w:rPr>
          <w:rFonts w:hint="eastAsia"/>
          <w:b/>
          <w:bCs/>
          <w:color w:val="auto"/>
          <w:lang w:val="en-US" w:eastAsia="zh-CN"/>
        </w:rPr>
        <w:t>，</w:t>
      </w:r>
      <w:r>
        <w:rPr>
          <w:rFonts w:hint="default"/>
          <w:b/>
          <w:bCs/>
          <w:color w:val="auto"/>
          <w:lang w:val="en-US" w:eastAsia="zh-CN"/>
        </w:rPr>
        <w:t>和 CUDA 生态是咬合在一起、相互复利的</w:t>
      </w:r>
      <w:r>
        <w:rPr>
          <w:rFonts w:hint="default"/>
          <w:b w:val="0"/>
          <w:bCs w:val="0"/>
          <w:color w:val="auto"/>
          <w:lang w:val="en-US" w:eastAsia="zh-CN"/>
        </w:rPr>
        <w:t>。每一代新架构，都是为 CUDA 生态上跑的真实负载量身设计的；生态又让新架构一落地，就立刻有人用、有人调优。单看芯片，会被对手超越；单看软件，会被对手绕开；可这两者绑在一起、彼此喂养，就形成了别人补不齐的差距。</w:t>
      </w:r>
    </w:p>
    <w:p w14:paraId="38868475">
      <w:pPr>
        <w:pStyle w:val="12"/>
        <w:keepNext w:val="0"/>
        <w:keepLines w:val="0"/>
        <w:widowControl/>
        <w:numPr>
          <w:ilvl w:val="0"/>
          <w:numId w:val="2"/>
        </w:numPr>
        <w:suppressLineNumbers w:val="0"/>
        <w:rPr>
          <w:rFonts w:hint="default"/>
          <w:b/>
          <w:bCs/>
          <w:color w:val="auto"/>
          <w:lang w:val="en-US" w:eastAsia="zh-CN"/>
        </w:rPr>
      </w:pPr>
      <w:r>
        <w:rPr>
          <w:rFonts w:hint="default"/>
          <w:b/>
          <w:bCs/>
          <w:color w:val="auto"/>
          <w:lang w:val="en-US" w:eastAsia="zh-CN"/>
        </w:rPr>
        <w:t>英伟达在 AI 领域应采取“差异化 + 平台生态 + 合作战略”，把 GPU 变成 AI 时代的基础设施</w:t>
      </w:r>
    </w:p>
    <w:p w14:paraId="6DD0B478">
      <w:pPr>
        <w:pStyle w:val="12"/>
        <w:keepNext w:val="0"/>
        <w:keepLines w:val="0"/>
        <w:widowControl/>
        <w:suppressLineNumbers w:val="0"/>
        <w:rPr>
          <w:rFonts w:hint="default"/>
          <w:color w:val="auto"/>
          <w:lang w:val="en-US" w:eastAsia="zh-CN"/>
        </w:rPr>
      </w:pPr>
      <w:r>
        <w:rPr>
          <w:rFonts w:hint="default"/>
          <w:b/>
          <w:bCs/>
          <w:color w:val="auto"/>
          <w:lang w:val="en-US" w:eastAsia="zh-CN"/>
        </w:rPr>
        <w:t>第一，坚定走差异化，</w:t>
      </w:r>
      <w:r>
        <w:rPr>
          <w:rFonts w:hint="eastAsia"/>
          <w:b/>
          <w:bCs/>
          <w:color w:val="auto"/>
          <w:lang w:val="en-US" w:eastAsia="zh-CN"/>
        </w:rPr>
        <w:t>保持高端领先，</w:t>
      </w:r>
      <w:r>
        <w:rPr>
          <w:rFonts w:hint="default"/>
          <w:b/>
          <w:bCs/>
          <w:color w:val="auto"/>
          <w:lang w:val="en-US" w:eastAsia="zh-CN"/>
        </w:rPr>
        <w:t>绝不打价格战。</w:t>
      </w:r>
      <w:r>
        <w:rPr>
          <w:rFonts w:hint="default"/>
          <w:color w:val="auto"/>
          <w:lang w:val="en-US" w:eastAsia="zh-CN"/>
        </w:rPr>
        <w:t>英伟达的定位从来不是"更便宜"，而是"更快、生态更全"。在 AI 算力这种买方极度在意性能和迁移成本的市场里，差异化战略天然成立；一旦降价应战，等于自己否定自己的定位。</w:t>
      </w:r>
    </w:p>
    <w:p w14:paraId="476E6E03">
      <w:pPr>
        <w:pStyle w:val="12"/>
        <w:keepNext w:val="0"/>
        <w:keepLines w:val="0"/>
        <w:widowControl/>
        <w:suppressLineNumbers w:val="0"/>
        <w:rPr>
          <w:rFonts w:hint="default"/>
          <w:color w:val="auto"/>
          <w:lang w:val="en-US" w:eastAsia="zh-CN"/>
        </w:rPr>
      </w:pPr>
      <w:r>
        <w:rPr>
          <w:rFonts w:hint="default"/>
          <w:b/>
          <w:bCs/>
          <w:color w:val="auto"/>
          <w:lang w:val="en-US" w:eastAsia="zh-CN"/>
        </w:rPr>
        <w:t>第二，从卖芯片升级成卖全栈平台。</w:t>
      </w:r>
      <w:r>
        <w:rPr>
          <w:rFonts w:hint="default"/>
          <w:color w:val="auto"/>
          <w:lang w:val="en-US" w:eastAsia="zh-CN"/>
        </w:rPr>
        <w:t>芯片、整机系统、软件、函数库一起卖，沿价值链往上走。让客户买的不是一块卡，而是一整套"在英伟达上做 AI"的默认方案——这正是把"架构 + 生态"的复利继续做厚的方式，把自己变成 AI 时代的底座。</w:t>
      </w:r>
    </w:p>
    <w:p w14:paraId="382CFD34">
      <w:pPr>
        <w:pStyle w:val="12"/>
        <w:keepNext w:val="0"/>
        <w:keepLines w:val="0"/>
        <w:widowControl/>
        <w:suppressLineNumbers w:val="0"/>
        <w:rPr>
          <w:rFonts w:hint="default"/>
          <w:color w:val="auto"/>
          <w:lang w:val="en-US" w:eastAsia="zh-CN"/>
        </w:rPr>
      </w:pPr>
      <w:r>
        <w:rPr>
          <w:rFonts w:hint="default"/>
          <w:b/>
          <w:bCs/>
          <w:color w:val="auto"/>
          <w:lang w:val="en-US" w:eastAsia="zh-CN"/>
        </w:rPr>
        <w:t>第三，用 AMC 框架盯住真正的威胁——它不是 AMD，是大客户。</w:t>
      </w:r>
      <w:r>
        <w:rPr>
          <w:rFonts w:hint="default"/>
          <w:color w:val="auto"/>
          <w:lang w:val="en-US" w:eastAsia="zh-CN"/>
        </w:rPr>
        <w:t>谷歌的 TPU、各家云厂商的自研芯片，拿"意识—动机—能力"去套：他们有意识、有强动机（摆脱被英伟达定价）、能力也在快速补齐。最大的客户正在变成最大的对手。应对之道不是封锁，而是靠迭代节奏和生态黏性持续跑在前面，同时用合作战略把云厂商绑成"既是渠道又是伙伴"的关系，让它们自研的机会成本，始终高于直接采购英伟达。</w:t>
      </w:r>
    </w:p>
    <w:p w14:paraId="343E16A9">
      <w:pPr>
        <w:pStyle w:val="3"/>
        <w:keepNext w:val="0"/>
        <w:keepLines w:val="0"/>
        <w:widowControl/>
        <w:suppressLineNumbers w:val="0"/>
        <w:rPr>
          <w:rFonts w:hint="default" w:eastAsiaTheme="majorEastAsia"/>
          <w:color w:val="auto"/>
          <w:lang w:val="en-US" w:eastAsia="zh-CN"/>
        </w:rPr>
      </w:pPr>
      <w:r>
        <w:rPr>
          <w:color w:val="auto"/>
        </w:rPr>
        <w:t>二、</w:t>
      </w:r>
      <w:r>
        <w:rPr>
          <w:rFonts w:hint="eastAsia"/>
          <w:color w:val="auto"/>
          <w:lang w:val="en-US" w:eastAsia="zh-CN"/>
        </w:rPr>
        <w:t>丹纳赫案例</w:t>
      </w:r>
    </w:p>
    <w:p w14:paraId="6285D7BD">
      <w:pPr>
        <w:pStyle w:val="12"/>
        <w:keepNext w:val="0"/>
        <w:keepLines w:val="0"/>
        <w:widowControl/>
        <w:suppressLineNumbers w:val="0"/>
        <w:rPr>
          <w:rFonts w:hint="eastAsia"/>
          <w:b/>
          <w:bCs/>
          <w:color w:val="auto"/>
        </w:rPr>
      </w:pPr>
      <w:r>
        <w:rPr>
          <w:rFonts w:hint="eastAsia"/>
          <w:b/>
          <w:bCs/>
          <w:color w:val="auto"/>
          <w:lang w:val="en-US" w:eastAsia="zh-CN"/>
        </w:rPr>
        <w:t xml:space="preserve">1. </w:t>
      </w:r>
      <w:r>
        <w:rPr>
          <w:rFonts w:hint="eastAsia"/>
          <w:b/>
          <w:bCs/>
          <w:color w:val="auto"/>
        </w:rPr>
        <w:t>丹纳赫在公司层面靠"持续收购 + 把丹纳赫业务系统（DBS）跨业务复制"增长</w:t>
      </w:r>
    </w:p>
    <w:p w14:paraId="0F050028">
      <w:pPr>
        <w:pStyle w:val="12"/>
        <w:keepNext w:val="0"/>
        <w:keepLines w:val="0"/>
        <w:widowControl/>
        <w:suppressLineNumbers w:val="0"/>
        <w:rPr>
          <w:rFonts w:hint="eastAsia"/>
          <w:color w:val="auto"/>
        </w:rPr>
      </w:pPr>
      <w:r>
        <w:rPr>
          <w:rFonts w:hint="eastAsia"/>
          <w:color w:val="auto"/>
        </w:rPr>
        <w:t>公司层增长路径</w:t>
      </w:r>
      <w:r>
        <w:rPr>
          <w:rFonts w:hint="eastAsia"/>
          <w:color w:val="auto"/>
          <w:lang w:eastAsia="zh-CN"/>
        </w:rPr>
        <w:t>：</w:t>
      </w:r>
      <w:r>
        <w:rPr>
          <w:rFonts w:hint="eastAsia"/>
          <w:color w:val="auto"/>
        </w:rPr>
        <w:t>1986 年起通过持续收购扩张，从中型工业公司成长为大型多业务集团</w:t>
      </w:r>
      <w:r>
        <w:rPr>
          <w:rFonts w:hint="eastAsia"/>
          <w:color w:val="auto"/>
          <w:lang w:eastAsia="zh-CN"/>
        </w:rPr>
        <w:t>；</w:t>
      </w:r>
      <w:r>
        <w:rPr>
          <w:rFonts w:hint="eastAsia"/>
          <w:color w:val="auto"/>
        </w:rPr>
        <w:t>90 年代中期后从分散收购转向战略平台建设</w:t>
      </w:r>
      <w:r>
        <w:rPr>
          <w:rFonts w:hint="eastAsia"/>
          <w:color w:val="auto"/>
          <w:lang w:eastAsia="zh-CN"/>
        </w:rPr>
        <w:t>；</w:t>
      </w:r>
      <w:r>
        <w:rPr>
          <w:rFonts w:hint="eastAsia"/>
          <w:color w:val="auto"/>
        </w:rPr>
        <w:t>到 2010 年形成 5 个战略增长平台。丹纳赫是一家高度多元化的工业集团，但它不是那种"什么赚钱买什么"的散装综合企业。</w:t>
      </w:r>
      <w:r>
        <w:rPr>
          <w:rFonts w:hint="eastAsia"/>
          <w:color w:val="auto"/>
          <w:lang w:val="en-US" w:eastAsia="zh-CN"/>
        </w:rPr>
        <w:t>但这种多元化，</w:t>
      </w:r>
      <w:r>
        <w:rPr>
          <w:rFonts w:hint="eastAsia"/>
          <w:color w:val="auto"/>
        </w:rPr>
        <w:t>凭的不是产品之间的关联——丹纳赫旗下从测量仪器到生命科学，产品上</w:t>
      </w:r>
      <w:r>
        <w:rPr>
          <w:rFonts w:hint="eastAsia"/>
          <w:color w:val="auto"/>
          <w:lang w:val="en-US" w:eastAsia="zh-CN"/>
        </w:rPr>
        <w:t>似乎</w:t>
      </w:r>
      <w:r>
        <w:rPr>
          <w:rFonts w:hint="eastAsia"/>
          <w:color w:val="auto"/>
        </w:rPr>
        <w:t>八竿子打不着，谈不上什么协同。它靠的是教公司层的管理能力</w:t>
      </w:r>
      <w:r>
        <w:rPr>
          <w:rFonts w:hint="eastAsia"/>
          <w:color w:val="auto"/>
          <w:lang w:eastAsia="zh-CN"/>
        </w:rPr>
        <w:t>，</w:t>
      </w:r>
      <w:r>
        <w:rPr>
          <w:rFonts w:hint="eastAsia"/>
          <w:color w:val="auto"/>
          <w:lang w:val="en-US" w:eastAsia="zh-CN"/>
        </w:rPr>
        <w:t>这个</w:t>
      </w:r>
      <w:r>
        <w:rPr>
          <w:rFonts w:hint="eastAsia"/>
          <w:color w:val="auto"/>
        </w:rPr>
        <w:t>可以跨业务复制</w:t>
      </w:r>
      <w:r>
        <w:rPr>
          <w:rFonts w:hint="eastAsia"/>
          <w:color w:val="auto"/>
          <w:lang w:eastAsia="zh-CN"/>
        </w:rPr>
        <w:t>，</w:t>
      </w:r>
      <w:r>
        <w:rPr>
          <w:rFonts w:hint="eastAsia"/>
          <w:color w:val="auto"/>
          <w:lang w:val="en-US" w:eastAsia="zh-CN"/>
        </w:rPr>
        <w:t>而这个能力的名字，</w:t>
      </w:r>
      <w:r>
        <w:rPr>
          <w:rFonts w:hint="eastAsia"/>
          <w:color w:val="auto"/>
        </w:rPr>
        <w:t>叫丹纳赫业务系统（DBS）。DBS 是一整套管理工具，本质是一种被界定下来的高绩效文化。</w:t>
      </w:r>
    </w:p>
    <w:p w14:paraId="769102F1">
      <w:pPr>
        <w:pStyle w:val="12"/>
        <w:keepNext w:val="0"/>
        <w:keepLines w:val="0"/>
        <w:widowControl/>
        <w:suppressLineNumbers w:val="0"/>
        <w:rPr>
          <w:rFonts w:hint="eastAsia"/>
          <w:color w:val="auto"/>
        </w:rPr>
      </w:pPr>
      <w:r>
        <w:rPr>
          <w:rFonts w:hint="eastAsia"/>
          <w:b/>
          <w:bCs/>
          <w:color w:val="auto"/>
        </w:rPr>
        <w:t>丹纳赫的核心竞争力不</w:t>
      </w:r>
      <w:r>
        <w:rPr>
          <w:rFonts w:hint="eastAsia"/>
          <w:b/>
          <w:bCs/>
          <w:color w:val="auto"/>
          <w:lang w:val="en-US" w:eastAsia="zh-CN"/>
        </w:rPr>
        <w:t>只</w:t>
      </w:r>
      <w:r>
        <w:rPr>
          <w:rFonts w:hint="eastAsia"/>
          <w:b/>
          <w:bCs/>
          <w:color w:val="auto"/>
        </w:rPr>
        <w:t>是"会买"，而是"买完以后能持续提升"。</w:t>
      </w:r>
      <w:r>
        <w:rPr>
          <w:rFonts w:hint="eastAsia"/>
          <w:color w:val="auto"/>
        </w:rPr>
        <w:t xml:space="preserve"> "会买"——有纪律地筛标的、不出价过高——固然重要，可这件事 PE 基金也会，可模仿性并不低。真正稀缺、真正难以被模仿的，是收购完成之后，用 DBS 把一家"本来还不错"的公司，持续地、系统地改造成一家"很好"的公司。收购对丹纳赫来说只是一个入口，入口之后 DBS 驱动的持续运营改善，才是价值真正被创造出来的地方。反过来也成立：正因为它有把握"买完能提升"，它才敢一买几十年地买下去。</w:t>
      </w:r>
    </w:p>
    <w:p w14:paraId="5D95786F">
      <w:pPr>
        <w:pStyle w:val="12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b/>
          <w:bCs/>
        </w:rPr>
      </w:pPr>
      <w:r>
        <w:rPr>
          <w:rFonts w:hint="eastAsia"/>
          <w:b/>
          <w:bCs/>
          <w:lang w:val="en-US" w:eastAsia="zh-CN"/>
        </w:rPr>
        <w:t xml:space="preserve">2. </w:t>
      </w:r>
      <w:r>
        <w:rPr>
          <w:b/>
          <w:bCs/>
        </w:rPr>
        <w:t>收购</w:t>
      </w:r>
      <w:r>
        <w:rPr>
          <w:rFonts w:hint="eastAsia"/>
          <w:b/>
          <w:bCs/>
          <w:lang w:val="en-US" w:eastAsia="zh-CN"/>
        </w:rPr>
        <w:t>策略，</w:t>
      </w:r>
      <w:r>
        <w:rPr>
          <w:b/>
          <w:bCs/>
        </w:rPr>
        <w:t>按 ROIC 纪律</w:t>
      </w:r>
      <w:r>
        <w:rPr>
          <w:rFonts w:hint="eastAsia"/>
          <w:b/>
          <w:bCs/>
          <w:lang w:val="en-US" w:eastAsia="zh-CN"/>
        </w:rPr>
        <w:t>选标的</w:t>
      </w:r>
      <w:r>
        <w:rPr>
          <w:rFonts w:hint="eastAsia"/>
          <w:b/>
          <w:bCs/>
          <w:lang w:eastAsia="zh-CN"/>
        </w:rPr>
        <w:t>，</w:t>
      </w:r>
      <w:r>
        <w:rPr>
          <w:b/>
          <w:bCs/>
        </w:rPr>
        <w:t>分新平台/补强/临近三类</w:t>
      </w:r>
      <w:r>
        <w:rPr>
          <w:rFonts w:hint="eastAsia"/>
          <w:b/>
          <w:bCs/>
          <w:lang w:val="en-US" w:eastAsia="zh-CN"/>
        </w:rPr>
        <w:t>进行有节奏地整合；</w:t>
      </w:r>
      <w:r>
        <w:rPr>
          <w:b/>
          <w:bCs/>
        </w:rPr>
        <w:t>业务组合则按"战略增长平台"走"更少更好"</w:t>
      </w:r>
    </w:p>
    <w:p w14:paraId="52D90FFF">
      <w:pPr>
        <w:pStyle w:val="12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eastAsiaTheme="minorEastAsia"/>
          <w:color w:val="auto"/>
          <w:lang w:val="en-US" w:eastAsia="zh-CN"/>
        </w:rPr>
      </w:pPr>
      <w:r>
        <w:rPr>
          <w:rFonts w:hint="default" w:eastAsiaTheme="minorEastAsia"/>
          <w:color w:val="auto"/>
          <w:lang w:val="en-US" w:eastAsia="zh-CN"/>
        </w:rPr>
        <w:t>它的并购策略，几个特点</w:t>
      </w:r>
      <w:r>
        <w:rPr>
          <w:rFonts w:hint="eastAsia"/>
          <w:color w:val="auto"/>
          <w:lang w:val="en-US" w:eastAsia="zh-CN"/>
        </w:rPr>
        <w:t>：</w:t>
      </w:r>
    </w:p>
    <w:p w14:paraId="5ECAE21F">
      <w:pPr>
        <w:pStyle w:val="12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eastAsiaTheme="minorEastAsia"/>
          <w:color w:val="auto"/>
          <w:lang w:val="en-US" w:eastAsia="zh-CN"/>
        </w:rPr>
      </w:pPr>
      <w:r>
        <w:rPr>
          <w:rFonts w:hint="default" w:eastAsiaTheme="minorEastAsia"/>
          <w:b/>
          <w:bCs/>
          <w:color w:val="auto"/>
          <w:lang w:val="en-US" w:eastAsia="zh-CN"/>
        </w:rPr>
        <w:t>第一，选标的极度有纪律。</w:t>
      </w:r>
      <w:r>
        <w:rPr>
          <w:rFonts w:hint="default" w:eastAsiaTheme="minorEastAsia"/>
          <w:color w:val="auto"/>
          <w:lang w:val="en-US" w:eastAsia="zh-CN"/>
        </w:rPr>
        <w:t>丹纳赫的收购标准很硬：对方要领先竞争对手、市场地位强、所在市场利润率丰厚、未来还能靠继续收购把盘子做大。2001 年之后更进一步，以投资资本收益率 ROIC 为导向来筛标的，并定下严苛的行业标准</w:t>
      </w:r>
      <w:r>
        <w:rPr>
          <w:rFonts w:hint="eastAsia"/>
          <w:color w:val="auto"/>
          <w:lang w:val="en-US" w:eastAsia="zh-CN"/>
        </w:rPr>
        <w:t>，</w:t>
      </w:r>
      <w:r>
        <w:rPr>
          <w:rFonts w:hint="default" w:eastAsiaTheme="minorEastAsia"/>
          <w:color w:val="auto"/>
          <w:lang w:val="en-US" w:eastAsia="zh-CN"/>
        </w:rPr>
        <w:t>从源头上就把这个坑躲开了</w:t>
      </w:r>
      <w:r>
        <w:rPr>
          <w:rFonts w:hint="eastAsia"/>
          <w:color w:val="auto"/>
          <w:lang w:val="en-US" w:eastAsia="zh-CN"/>
        </w:rPr>
        <w:t>“出价过高、尽职调查不足”的坑</w:t>
      </w:r>
      <w:r>
        <w:rPr>
          <w:rFonts w:hint="default" w:eastAsiaTheme="minorEastAsia"/>
          <w:color w:val="auto"/>
          <w:lang w:val="en-US" w:eastAsia="zh-CN"/>
        </w:rPr>
        <w:t>。</w:t>
      </w:r>
    </w:p>
    <w:p w14:paraId="51248AD3">
      <w:pPr>
        <w:pStyle w:val="12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eastAsiaTheme="minorEastAsia"/>
          <w:color w:val="auto"/>
          <w:lang w:val="en-US" w:eastAsia="zh-CN"/>
        </w:rPr>
      </w:pPr>
      <w:r>
        <w:rPr>
          <w:rFonts w:hint="default" w:eastAsiaTheme="minorEastAsia"/>
          <w:b/>
          <w:bCs/>
          <w:color w:val="auto"/>
          <w:lang w:val="en-US" w:eastAsia="zh-CN"/>
        </w:rPr>
        <w:t>第二，把收购分层，节奏分明。</w:t>
      </w:r>
      <w:r>
        <w:rPr>
          <w:rFonts w:hint="default" w:eastAsiaTheme="minorEastAsia"/>
          <w:color w:val="auto"/>
          <w:lang w:val="en-US" w:eastAsia="zh-CN"/>
        </w:rPr>
        <w:t>它把收购分成新平台型、补强型、临近业务型三类，三类的整合节奏和收益达标周期都不一样，其中补强型见效最快。这说明丹纳赫对每一笔钱"在买什么"都心里有数：新平台型是开疆拓土，风险大、回本慢；补强型是往现成的平台上加料，协同快、回本快。它的打法是稳健地、一笔一笔地做，靠补强型收购的复利慢慢往上滚，而不是赌一把大的。</w:t>
      </w:r>
    </w:p>
    <w:p w14:paraId="71FB6819">
      <w:pPr>
        <w:pStyle w:val="12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eastAsiaTheme="minorEastAsia"/>
          <w:color w:val="auto"/>
          <w:lang w:val="en-US" w:eastAsia="zh-CN"/>
        </w:rPr>
      </w:pPr>
      <w:r>
        <w:rPr>
          <w:rFonts w:hint="default" w:eastAsiaTheme="minorEastAsia"/>
          <w:color w:val="auto"/>
          <w:lang w:val="en-US" w:eastAsia="zh-CN"/>
        </w:rPr>
        <w:t>再看业务组合，特点可以概括成四个字：</w:t>
      </w:r>
      <w:r>
        <w:rPr>
          <w:rFonts w:hint="default" w:eastAsiaTheme="minorEastAsia"/>
          <w:b/>
          <w:bCs/>
          <w:color w:val="auto"/>
          <w:lang w:val="en-US" w:eastAsia="zh-CN"/>
        </w:rPr>
        <w:t>更少更好</w:t>
      </w:r>
      <w:r>
        <w:rPr>
          <w:rFonts w:hint="default" w:eastAsiaTheme="minorEastAsia"/>
          <w:color w:val="auto"/>
          <w:lang w:val="en-US" w:eastAsia="zh-CN"/>
        </w:rPr>
        <w:t>。卡尔普把丹纳赫称为"由不同战略增长平台构成的一个组织"，到 2010 年有 5 个平台。"平台"这个概念很关键——他说从 90 年代中期开始，丹纳赫就刻意把业务组合往"更少更好"的方向收。摊子铺得太大，管理层管不过来，价值就开始流失。丹纳赫用"平台"给自己画了一条边界：只在 DBS 能发挥作用、且利润率丰厚的领域里做深做厚，而不是看见赚钱就无边界地买。</w:t>
      </w:r>
    </w:p>
    <w:p w14:paraId="76758484">
      <w:pPr>
        <w:pStyle w:val="12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eastAsiaTheme="minorEastAsia"/>
          <w:color w:val="auto"/>
          <w:lang w:val="en-US" w:eastAsia="zh-CN"/>
        </w:rPr>
      </w:pPr>
      <w:r>
        <w:rPr>
          <w:rFonts w:hint="default" w:eastAsiaTheme="minorEastAsia"/>
          <w:color w:val="auto"/>
          <w:lang w:val="en-US" w:eastAsia="zh-CN"/>
        </w:rPr>
        <w:t>最后落到本质。丹纳赫真正难以被模仿的核心竞争力，不是它旗下任何一条产品线，而是 DBS，加上"有纪律地选对标的、再用 DBS 把它持续提升"这一整套</w:t>
      </w:r>
      <w:r>
        <w:rPr>
          <w:rFonts w:hint="default" w:eastAsiaTheme="minorEastAsia"/>
          <w:b/>
          <w:bCs/>
          <w:color w:val="auto"/>
          <w:lang w:val="en-US" w:eastAsia="zh-CN"/>
        </w:rPr>
        <w:t>可重复的并购运营模式</w:t>
      </w:r>
      <w:r>
        <w:rPr>
          <w:rFonts w:hint="default" w:eastAsiaTheme="minorEastAsia"/>
          <w:color w:val="auto"/>
          <w:lang w:val="en-US" w:eastAsia="zh-CN"/>
        </w:rPr>
        <w:t>。它一边稳健并购、一边逐步开拓国际市场。别的集团做多元化是做减法——越买越乱、越买越散；丹纳赫做多元化却是做乘法——因为它握着一个既能跨业务复制、又能让买来的业务持续增值的管理内核</w:t>
      </w:r>
      <w:r>
        <w:rPr>
          <w:rFonts w:hint="eastAsia"/>
          <w:color w:val="auto"/>
          <w:lang w:val="en-US" w:eastAsia="zh-CN"/>
        </w:rPr>
        <w:t>。</w:t>
      </w:r>
    </w:p>
    <w:p w14:paraId="6DFF9524">
      <w:pPr>
        <w:pStyle w:val="3"/>
        <w:keepNext w:val="0"/>
        <w:keepLines w:val="0"/>
        <w:widowControl/>
        <w:suppressLineNumbers w:val="0"/>
        <w:rPr>
          <w:rFonts w:hint="default" w:eastAsiaTheme="majorEastAsia"/>
          <w:color w:val="auto"/>
          <w:lang w:val="en-US" w:eastAsia="zh-CN"/>
        </w:rPr>
      </w:pPr>
      <w:r>
        <w:rPr>
          <w:color w:val="auto"/>
        </w:rPr>
        <w:t>三、</w:t>
      </w:r>
      <w:r>
        <w:rPr>
          <w:rFonts w:hint="eastAsia"/>
          <w:color w:val="auto"/>
          <w:lang w:val="en-US" w:eastAsia="zh-CN"/>
        </w:rPr>
        <w:t>佳明案例</w:t>
      </w:r>
    </w:p>
    <w:p w14:paraId="7388AFC8">
      <w:pPr>
        <w:pStyle w:val="12"/>
        <w:keepNext w:val="0"/>
        <w:keepLines w:val="0"/>
        <w:widowControl/>
        <w:suppressLineNumbers w:val="0"/>
        <w:rPr>
          <w:rFonts w:hint="eastAsia"/>
          <w:color w:val="auto"/>
        </w:rPr>
      </w:pPr>
      <w:r>
        <w:rPr>
          <w:rFonts w:hint="eastAsia"/>
          <w:b/>
          <w:bCs/>
          <w:color w:val="auto"/>
        </w:rPr>
        <w:t>佳明 2008 年最严峻的挑战是智能手机作为替代品对独立 PND 品类发起的存亡级冲击；应对之道不只是聚焦细分，而是重新定义公司是什么——从"个人导航设备公司"变成"一家依托 GPS 与传感技术、不断为专业场景开创新品类的公司"，把核心竞争力转向智能手机够不着的运动健康、户外探险等赛道。</w:t>
      </w:r>
    </w:p>
    <w:p w14:paraId="4EE0031A">
      <w:pPr>
        <w:pStyle w:val="12"/>
        <w:keepNext w:val="0"/>
        <w:keepLines w:val="0"/>
        <w:widowControl/>
        <w:suppressLineNumbers w:val="0"/>
        <w:rPr>
          <w:rFonts w:hint="eastAsia"/>
          <w:color w:val="auto"/>
        </w:rPr>
      </w:pPr>
      <w:r>
        <w:rPr>
          <w:rFonts w:hint="eastAsia"/>
          <w:color w:val="auto"/>
        </w:rPr>
        <w:t>2008 年初的佳明，财报上是个行业龙头，业绩与财务都漂亮。但摆在管理层面前的，是一堆同时压来的危机：行业并购整合频繁、对手实力增强、市场同质化、低价竞争的苗头，再加上智能手机这个替代品。问题是——这一堆危机里，哪一个才算"最严峻"？并列着看，</w:t>
      </w:r>
      <w:r>
        <w:rPr>
          <w:rFonts w:hint="eastAsia"/>
          <w:color w:val="auto"/>
          <w:lang w:val="en-US" w:eastAsia="zh-CN"/>
        </w:rPr>
        <w:t>往往是</w:t>
      </w:r>
      <w:r>
        <w:rPr>
          <w:rFonts w:hint="eastAsia"/>
          <w:color w:val="auto"/>
        </w:rPr>
        <w:t>抓不住重点的。</w:t>
      </w:r>
    </w:p>
    <w:p w14:paraId="3D16808D">
      <w:pPr>
        <w:pStyle w:val="12"/>
        <w:keepNext w:val="0"/>
        <w:keepLines w:val="0"/>
        <w:widowControl/>
        <w:suppressLineNumbers w:val="0"/>
        <w:rPr>
          <w:rFonts w:hint="eastAsia"/>
          <w:color w:val="auto"/>
        </w:rPr>
      </w:pPr>
      <w:r>
        <w:rPr>
          <w:rFonts w:hint="eastAsia"/>
          <w:color w:val="auto"/>
          <w:lang w:val="en-US" w:eastAsia="zh-CN"/>
        </w:rPr>
        <w:t>我觉得</w:t>
      </w:r>
      <w:r>
        <w:rPr>
          <w:rFonts w:hint="eastAsia"/>
          <w:color w:val="auto"/>
        </w:rPr>
        <w:t>：</w:t>
      </w:r>
      <w:r>
        <w:rPr>
          <w:rFonts w:hint="eastAsia"/>
          <w:b/>
          <w:bCs/>
          <w:color w:val="auto"/>
        </w:rPr>
        <w:t>最严峻的挑战，是智能手机带来的替代品威胁</w:t>
      </w:r>
      <w:r>
        <w:rPr>
          <w:rFonts w:hint="eastAsia"/>
          <w:color w:val="auto"/>
        </w:rPr>
        <w:t>。其他几条</w:t>
      </w:r>
      <w:r>
        <w:rPr>
          <w:rFonts w:hint="eastAsia"/>
          <w:color w:val="auto"/>
          <w:lang w:eastAsia="zh-CN"/>
        </w:rPr>
        <w:t>，</w:t>
      </w:r>
      <w:r>
        <w:rPr>
          <w:rFonts w:hint="eastAsia"/>
          <w:color w:val="auto"/>
          <w:lang w:val="en-US" w:eastAsia="zh-CN"/>
        </w:rPr>
        <w:t>比如</w:t>
      </w:r>
      <w:r>
        <w:rPr>
          <w:rFonts w:hint="eastAsia"/>
          <w:color w:val="auto"/>
        </w:rPr>
        <w:t>对手整合、低价竞争</w:t>
      </w:r>
      <w:r>
        <w:rPr>
          <w:rFonts w:hint="eastAsia"/>
          <w:color w:val="auto"/>
          <w:lang w:eastAsia="zh-CN"/>
        </w:rPr>
        <w:t>，</w:t>
      </w:r>
      <w:r>
        <w:rPr>
          <w:rFonts w:hint="eastAsia"/>
          <w:color w:val="auto"/>
        </w:rPr>
        <w:t>再难受，也都是在"PND 行业内部"打的仗，是同行抢同一块蛋糕；替代品不一样，它动的不是份额，是蛋糕本身。行业内竞争再激烈，行业至少还在；可一旦智能手机内置免费导航、又做到"足够好用"，独立 PND 这个品类存在的理由就被整个抽掉了</w:t>
      </w:r>
      <w:r>
        <w:rPr>
          <w:rFonts w:hint="eastAsia"/>
          <w:color w:val="auto"/>
          <w:lang w:eastAsia="zh-CN"/>
        </w:rPr>
        <w:t>，</w:t>
      </w:r>
      <w:r>
        <w:rPr>
          <w:rFonts w:hint="eastAsia"/>
          <w:color w:val="auto"/>
          <w:lang w:val="en-US" w:eastAsia="zh-CN"/>
        </w:rPr>
        <w:t>这是个存亡问题。</w:t>
      </w:r>
      <w:r>
        <w:rPr>
          <w:rFonts w:hint="eastAsia"/>
          <w:color w:val="auto"/>
        </w:rPr>
        <w:t>认清这一点，三个备选方案的优劣就</w:t>
      </w:r>
      <w:r>
        <w:rPr>
          <w:rFonts w:hint="eastAsia"/>
          <w:color w:val="auto"/>
          <w:lang w:val="en-US" w:eastAsia="zh-CN"/>
        </w:rPr>
        <w:t>容易份</w:t>
      </w:r>
      <w:r>
        <w:rPr>
          <w:rFonts w:hint="eastAsia"/>
          <w:color w:val="auto"/>
        </w:rPr>
        <w:t>清楚了。</w:t>
      </w:r>
    </w:p>
    <w:p w14:paraId="00AD7D16">
      <w:pPr>
        <w:pStyle w:val="12"/>
        <w:keepNext w:val="0"/>
        <w:keepLines w:val="0"/>
        <w:widowControl/>
        <w:suppressLineNumbers w:val="0"/>
        <w:rPr>
          <w:rFonts w:hint="eastAsia"/>
          <w:color w:val="auto"/>
        </w:rPr>
      </w:pPr>
      <w:r>
        <w:rPr>
          <w:rFonts w:hint="eastAsia"/>
          <w:b/>
          <w:bCs/>
          <w:color w:val="auto"/>
        </w:rPr>
        <w:t>方案 a，推高性价比产品、开拓全球未饱和市场</w:t>
      </w:r>
      <w:r>
        <w:rPr>
          <w:rFonts w:hint="eastAsia"/>
          <w:color w:val="auto"/>
        </w:rPr>
        <w:t>，本质是把问题当成"价格战 + 抢份额"来解；但拿降价对抗一个免费的替代品是注定打不赢的消耗战，新兴市场能买到一些时间，却改变不了 PND 品类整体萎缩的大势——治标，不治本。</w:t>
      </w:r>
    </w:p>
    <w:p w14:paraId="309107F6">
      <w:pPr>
        <w:pStyle w:val="12"/>
        <w:keepNext w:val="0"/>
        <w:keepLines w:val="0"/>
        <w:widowControl/>
        <w:suppressLineNumbers w:val="0"/>
        <w:rPr>
          <w:rFonts w:hint="eastAsia"/>
          <w:color w:val="auto"/>
        </w:rPr>
      </w:pPr>
      <w:r>
        <w:rPr>
          <w:rFonts w:hint="eastAsia"/>
          <w:b/>
          <w:bCs/>
          <w:color w:val="auto"/>
        </w:rPr>
        <w:t>方案 c，切进智能手机等相关业务</w:t>
      </w:r>
      <w:r>
        <w:rPr>
          <w:rFonts w:hint="eastAsia"/>
          <w:color w:val="auto"/>
        </w:rPr>
        <w:t>，</w:t>
      </w:r>
      <w:r>
        <w:rPr>
          <w:rFonts w:hint="eastAsia"/>
          <w:color w:val="auto"/>
          <w:lang w:val="en-US" w:eastAsia="zh-CN"/>
        </w:rPr>
        <w:t>我觉得这</w:t>
      </w:r>
      <w:r>
        <w:rPr>
          <w:rFonts w:hint="eastAsia"/>
          <w:color w:val="auto"/>
        </w:rPr>
        <w:t>是最危险的一个。佳明正面去做手机，等于扎进一个自己毫无核心竞争力的市场</w:t>
      </w:r>
      <w:r>
        <w:rPr>
          <w:rFonts w:hint="eastAsia"/>
          <w:color w:val="auto"/>
          <w:lang w:eastAsia="zh-CN"/>
        </w:rPr>
        <w:t>。</w:t>
      </w:r>
      <w:r>
        <w:rPr>
          <w:rFonts w:hint="eastAsia"/>
          <w:color w:val="auto"/>
        </w:rPr>
        <w:t>否掉方案 c，否的不是"拓展新业务"本身，而是"进一个别人定义、别人占据的红海去当挑战者"。</w:t>
      </w:r>
    </w:p>
    <w:p w14:paraId="6D371D6B">
      <w:pPr>
        <w:pStyle w:val="12"/>
        <w:keepNext w:val="0"/>
        <w:keepLines w:val="0"/>
        <w:widowControl/>
        <w:suppressLineNumbers w:val="0"/>
        <w:rPr>
          <w:rFonts w:hint="eastAsia"/>
          <w:color w:val="auto"/>
        </w:rPr>
      </w:pPr>
      <w:r>
        <w:rPr>
          <w:rFonts w:hint="eastAsia"/>
          <w:b/>
          <w:bCs/>
          <w:color w:val="auto"/>
        </w:rPr>
        <w:t>方案 b，聚焦高利润领域、以高品质深耕，是我</w:t>
      </w:r>
      <w:r>
        <w:rPr>
          <w:rFonts w:hint="eastAsia"/>
          <w:b/>
          <w:bCs/>
          <w:color w:val="auto"/>
          <w:lang w:val="en-US" w:eastAsia="zh-CN"/>
        </w:rPr>
        <w:t>觉得应该要遵循的</w:t>
      </w:r>
      <w:r>
        <w:rPr>
          <w:rFonts w:hint="eastAsia"/>
          <w:b/>
          <w:bCs/>
          <w:color w:val="auto"/>
        </w:rPr>
        <w:t>主线</w:t>
      </w:r>
      <w:r>
        <w:rPr>
          <w:rFonts w:hint="eastAsia"/>
          <w:color w:val="auto"/>
        </w:rPr>
        <w:t>，聚焦差异化战略——但要推得更彻底。佳明真正要做的，不只是"聚焦某些细分市场"，而是</w:t>
      </w:r>
      <w:r>
        <w:rPr>
          <w:rFonts w:hint="eastAsia"/>
          <w:b/>
          <w:bCs/>
          <w:color w:val="auto"/>
        </w:rPr>
        <w:t>重新定义"自己到底是一家什么公司"</w:t>
      </w:r>
      <w:r>
        <w:rPr>
          <w:rFonts w:hint="eastAsia"/>
          <w:color w:val="auto"/>
        </w:rPr>
        <w:t>：</w:t>
      </w:r>
      <w:r>
        <w:rPr>
          <w:rFonts w:hint="eastAsia"/>
          <w:b/>
          <w:bCs/>
          <w:color w:val="auto"/>
        </w:rPr>
        <w:t>从"个人导航设备公司"，变成"一家依托 GPS 与传感技术、不断为专业场景开创新品类的公司"</w:t>
      </w:r>
      <w:r>
        <w:rPr>
          <w:rFonts w:hint="eastAsia"/>
          <w:color w:val="auto"/>
        </w:rPr>
        <w:t>。定义成"设备公司"，设备一旦被替代就和品类一起死；定义成后者，锚定的不再是某种硬件形态，而是核心能力本身。</w:t>
      </w:r>
    </w:p>
    <w:p w14:paraId="128FC842">
      <w:pPr>
        <w:pStyle w:val="12"/>
        <w:keepNext w:val="0"/>
        <w:keepLines w:val="0"/>
        <w:widowControl/>
        <w:suppressLineNumbers w:val="0"/>
        <w:rPr>
          <w:rFonts w:hint="eastAsia"/>
          <w:color w:val="auto"/>
        </w:rPr>
      </w:pPr>
      <w:r>
        <w:rPr>
          <w:rFonts w:hint="eastAsia"/>
          <w:color w:val="auto"/>
          <w:lang w:val="en-US" w:eastAsia="zh-CN"/>
        </w:rPr>
        <w:t>新的定义，落到具体打法上</w:t>
      </w:r>
      <w:r>
        <w:rPr>
          <w:rFonts w:hint="eastAsia"/>
          <w:color w:val="auto"/>
        </w:rPr>
        <w:t>。一是</w:t>
      </w:r>
      <w:r>
        <w:rPr>
          <w:rFonts w:hint="eastAsia"/>
          <w:b/>
          <w:bCs/>
          <w:color w:val="auto"/>
        </w:rPr>
        <w:t>守住专业基本盘</w:t>
      </w:r>
      <w:r>
        <w:rPr>
          <w:rFonts w:hint="eastAsia"/>
          <w:color w:val="auto"/>
        </w:rPr>
        <w:t>：航空、航海这些有法规与可靠性门槛、智能手机本就够不着的领域。另一条、也是真正的增长引擎，是</w:t>
      </w:r>
      <w:r>
        <w:rPr>
          <w:rFonts w:hint="eastAsia"/>
          <w:b/>
          <w:bCs/>
          <w:color w:val="auto"/>
          <w:lang w:val="en-US" w:eastAsia="zh-CN"/>
        </w:rPr>
        <w:t>依托于</w:t>
      </w:r>
      <w:r>
        <w:rPr>
          <w:rFonts w:hint="eastAsia"/>
          <w:b/>
          <w:bCs/>
          <w:color w:val="auto"/>
        </w:rPr>
        <w:t>核心能力开创自己定义的新品类</w:t>
      </w:r>
      <w:r>
        <w:rPr>
          <w:rFonts w:hint="eastAsia"/>
          <w:color w:val="auto"/>
        </w:rPr>
        <w:t>——后来他们大力发展运动手表、户外探险设备，把GPS技术延伸到了健康和探险场景，这就是非常高明的战略跃迁。这些产品，吃的是“专业功能”的饭，避开了与手机在“通用计算”上的正面对抗。这正好接上方案 c 那句对照：c 是进别人的红海当挑战者，这是开自己的蓝海当定义者——同样是拓展，方向完全相反。</w:t>
      </w:r>
    </w:p>
    <w:p w14:paraId="62B41F85">
      <w:pPr>
        <w:pStyle w:val="12"/>
        <w:keepNext w:val="0"/>
        <w:keepLines w:val="0"/>
        <w:widowControl/>
        <w:suppressLineNumbers w:val="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</w:rPr>
        <w:t>佳明的核心竞争力——垂直整合、为专业场景做专用设备、多领域导航的技术积累——本身没问题，问题只是它被困在"车载 PND"这个行业里。重新定义业务，做的就是把这套完好的能力，搬到智能手机够不着的安全区去重新生长。原来的车载业务不必一刀砍掉，可当"现金牛"收割、为转型供血（这吸收了方案</w:t>
      </w:r>
      <w:bookmarkStart w:id="0" w:name="_GoBack"/>
      <w:bookmarkEnd w:id="0"/>
      <w:r>
        <w:rPr>
          <w:rFonts w:hint="eastAsia"/>
          <w:color w:val="auto"/>
        </w:rPr>
        <w:t xml:space="preserve"> a"挖掘存量"的合理成分），但绝不能再把公司的未来押在它身上。</w:t>
      </w:r>
    </w:p>
    <w:sectPr>
      <w:pgSz w:w="11906" w:h="16838"/>
      <w:pgMar w:top="1418" w:right="1418" w:bottom="1418" w:left="1418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 Light">
    <w:altName w:val="苹方-简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等线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等线 Ligh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monospace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EFEFF21"/>
    <w:multiLevelType w:val="singleLevel"/>
    <w:tmpl w:val="FEFEFF21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77D99B93"/>
    <w:multiLevelType w:val="singleLevel"/>
    <w:tmpl w:val="77D99B93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2C15"/>
    <w:rsid w:val="000E100A"/>
    <w:rsid w:val="009E3572"/>
    <w:rsid w:val="00A61F93"/>
    <w:rsid w:val="00B84B57"/>
    <w:rsid w:val="00BD2038"/>
    <w:rsid w:val="00BE7C90"/>
    <w:rsid w:val="00DA53C7"/>
    <w:rsid w:val="00E16907"/>
    <w:rsid w:val="00ED2C15"/>
    <w:rsid w:val="5F6C5F5B"/>
    <w:rsid w:val="7B7F196C"/>
    <w:rsid w:val="7BF7AD82"/>
    <w:rsid w:val="A7FD6C3B"/>
    <w:rsid w:val="BBEF69FA"/>
    <w:rsid w:val="BF9FFB94"/>
    <w:rsid w:val="FB7F1923"/>
    <w:rsid w:val="FEF3D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5">
    <w:name w:val="Default Paragraph Font"/>
    <w:semiHidden/>
    <w:unhideWhenUsed/>
    <w:uiPriority w:val="1"/>
  </w:style>
  <w:style w:type="table" w:default="1" w:styleId="1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3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6">
    <w:name w:val="Strong"/>
    <w:basedOn w:val="15"/>
    <w:qFormat/>
    <w:uiPriority w:val="22"/>
    <w:rPr>
      <w:b/>
    </w:rPr>
  </w:style>
  <w:style w:type="character" w:customStyle="1" w:styleId="17">
    <w:name w:val="标题 1 字符"/>
    <w:basedOn w:val="15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8">
    <w:name w:val="标题 2 字符"/>
    <w:basedOn w:val="15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标题 3 字符"/>
    <w:basedOn w:val="15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标题 4 字符"/>
    <w:basedOn w:val="15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1">
    <w:name w:val="标题 5 字符"/>
    <w:basedOn w:val="15"/>
    <w:link w:val="6"/>
    <w:semiHidden/>
    <w:uiPriority w:val="9"/>
    <w:rPr>
      <w:rFonts w:cstheme="majorBidi"/>
      <w:color w:val="104862" w:themeColor="accent1" w:themeShade="BF"/>
      <w:sz w:val="24"/>
    </w:rPr>
  </w:style>
  <w:style w:type="character" w:customStyle="1" w:styleId="22">
    <w:name w:val="标题 6 字符"/>
    <w:basedOn w:val="15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3">
    <w:name w:val="标题 7 字符"/>
    <w:basedOn w:val="15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5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5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5"/>
    <w:link w:val="13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5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5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5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明显引用 字符"/>
    <w:basedOn w:val="15"/>
    <w:link w:val="32"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5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31</Words>
  <Characters>178</Characters>
  <Lines>1</Lines>
  <Paragraphs>1</Paragraphs>
  <TotalTime>276</TotalTime>
  <ScaleCrop>false</ScaleCrop>
  <LinksUpToDate>false</LinksUpToDate>
  <CharactersWithSpaces>208</CharactersWithSpaces>
  <Application>WPS Office_12.1.25867.25867_F1E327BC-269C-435d-A152-05C5408002CA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2024-05-08T01:30:00Z</dcterms:created>
  <dc:creator>Chris ZHANG (EMBA)</dc:creator>
  <cp:lastModifiedBy>Lynne Wang</cp:lastModifiedBy>
  <dcterms:modified xsi:type="dcterms:W3CDTF">2026-05-17T03:06:56Z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2052-12.1.25867.25867</vt:lpwstr>
  </property>
  <property fmtid="{D5CDD505-2E9C-101B-9397-08002B2CF9AE}" pid="3" name="ICV">
    <vt:lpwstr>459A12E632BECF694CB3086A5B8120FB_43</vt:lpwstr>
  </property>
</Properties>
</file>