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FA294">
      <w:pPr>
        <w:bidi w:val="0"/>
        <w:jc w:val="center"/>
        <w:rPr>
          <w:rFonts w:hint="default" w:ascii="Times New Roman" w:hAnsi="Times New Roman" w:cs="Times New Roman"/>
          <w:b/>
          <w:bCs/>
          <w:sz w:val="44"/>
          <w:szCs w:val="48"/>
        </w:rPr>
      </w:pPr>
      <w:r>
        <w:rPr>
          <w:rFonts w:hint="default" w:ascii="Times New Roman" w:hAnsi="Times New Roman" w:cs="Times New Roman"/>
          <w:b/>
          <w:bCs/>
          <w:sz w:val="44"/>
          <w:szCs w:val="48"/>
          <w:lang w:val="en-US" w:eastAsia="zh-CN"/>
        </w:rPr>
        <w:t>Bài 6 : Thiết kế hệ thống ứng dụng theo mô hình DIKW và quản lý tệp cấu hình</w:t>
      </w:r>
    </w:p>
    <w:p w14:paraId="593E2A52">
      <w:pPr>
        <w:spacing w:before="100" w:after="40"/>
        <w:rPr>
          <w:sz w:val="24"/>
          <w:szCs w:val="28"/>
        </w:rPr>
      </w:pPr>
      <w:r>
        <w:rPr>
          <w:b/>
          <w:sz w:val="28"/>
          <w:szCs w:val="28"/>
        </w:rPr>
        <w:t>PHẦN 1: 4 TẦNG DIKW</w:t>
      </w:r>
    </w:p>
    <w:p w14:paraId="6BE1D4A3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Data: Lưu từng giao dịch như số tiền, thời gian, nội dung chi tiêu và loại giao dịch.</w:t>
      </w:r>
    </w:p>
    <w:p w14:paraId="0AB6E6A2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Information: Tổng hợp dữ liệu để tạo báo cáo chi tiêu theo ngày hoặc theo tháng.</w:t>
      </w:r>
    </w:p>
    <w:p w14:paraId="43D7F703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Knowledge: Hệ thống phát hiện người dùng chi tiêu quá mức và đưa ra cảnh báo.</w:t>
      </w:r>
    </w:p>
    <w:p w14:paraId="75509009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Wisdom: Dựa vào lịch sử chi tiêu để gợi ý kế hoạch tiết kiệm phù hợp.</w:t>
      </w:r>
    </w:p>
    <w:p w14:paraId="7BC0296C">
      <w:pPr>
        <w:spacing w:after="40"/>
        <w:rPr>
          <w:sz w:val="24"/>
          <w:szCs w:val="28"/>
        </w:rPr>
      </w:pPr>
      <w:r>
        <w:rPr>
          <w:b/>
          <w:sz w:val="24"/>
          <w:szCs w:val="28"/>
        </w:rPr>
        <w:t xml:space="preserve">Luồng DIKW: </w:t>
      </w:r>
      <w:r>
        <w:rPr>
          <w:sz w:val="24"/>
          <w:szCs w:val="28"/>
        </w:rPr>
        <w:t xml:space="preserve">Data </w:t>
      </w:r>
      <w:r>
        <w:rPr>
          <w:rFonts w:hint="default"/>
          <w:sz w:val="24"/>
          <w:szCs w:val="28"/>
          <w:lang w:val="en-US"/>
        </w:rPr>
        <w:t>-&gt;</w:t>
      </w:r>
      <w:r>
        <w:rPr>
          <w:sz w:val="24"/>
          <w:szCs w:val="28"/>
        </w:rPr>
        <w:t xml:space="preserve"> Information </w:t>
      </w:r>
      <w:r>
        <w:rPr>
          <w:rFonts w:hint="default"/>
          <w:sz w:val="24"/>
          <w:szCs w:val="28"/>
          <w:lang w:val="en-US"/>
        </w:rPr>
        <w:t>-&gt;</w:t>
      </w:r>
      <w:r>
        <w:rPr>
          <w:sz w:val="24"/>
          <w:szCs w:val="28"/>
        </w:rPr>
        <w:t xml:space="preserve"> Knowledge </w:t>
      </w:r>
      <w:r>
        <w:rPr>
          <w:rFonts w:hint="default"/>
          <w:sz w:val="24"/>
          <w:szCs w:val="28"/>
          <w:lang w:val="en-US"/>
        </w:rPr>
        <w:t>-&gt;</w:t>
      </w:r>
      <w:r>
        <w:rPr>
          <w:sz w:val="24"/>
          <w:szCs w:val="28"/>
        </w:rPr>
        <w:t xml:space="preserve"> Wisdom</w:t>
      </w:r>
    </w:p>
    <w:p w14:paraId="6B780029">
      <w:pPr>
        <w:spacing w:before="100" w:after="40"/>
        <w:rPr>
          <w:sz w:val="24"/>
          <w:szCs w:val="28"/>
        </w:rPr>
      </w:pPr>
      <w:r>
        <w:rPr>
          <w:b/>
          <w:sz w:val="28"/>
          <w:szCs w:val="28"/>
        </w:rPr>
        <w:t>PHẦN 2: INPUT / PROCESS / OUTPUT</w:t>
      </w:r>
    </w:p>
    <w:p w14:paraId="3CDD0BA6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Input: Dữ liệu giao dịch của người dùng.</w:t>
      </w:r>
    </w:p>
    <w:p w14:paraId="7292A9CC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Process: Hệ thống lưu dữ liệu, tính tổng chi tiêu, so sánh với giới hạn và phân tích thói quen chi tiêu.</w:t>
      </w:r>
    </w:p>
    <w:p w14:paraId="48389E08">
      <w:pPr>
        <w:spacing w:after="20"/>
        <w:ind w:left="227" w:hanging="113"/>
        <w:rPr>
          <w:rFonts w:hint="default"/>
          <w:sz w:val="24"/>
          <w:szCs w:val="28"/>
          <w:lang w:val="en-US"/>
        </w:rPr>
      </w:pPr>
      <w:r>
        <w:rPr>
          <w:sz w:val="24"/>
          <w:szCs w:val="28"/>
        </w:rPr>
        <w:t>• Output: Báo cáo tháng, cảnh báo chi tiêu và gợi ý tiết kiệm</w:t>
      </w:r>
      <w:bookmarkStart w:id="0" w:name="_GoBack"/>
      <w:bookmarkEnd w:id="0"/>
      <w:r>
        <w:rPr>
          <w:rFonts w:hint="default"/>
          <w:sz w:val="24"/>
          <w:szCs w:val="28"/>
          <w:lang w:val="en-US"/>
        </w:rPr>
        <w:tab/>
      </w:r>
    </w:p>
    <w:p w14:paraId="4F486D92">
      <w:pPr>
        <w:spacing w:before="100" w:after="40"/>
        <w:rPr>
          <w:sz w:val="24"/>
          <w:szCs w:val="28"/>
        </w:rPr>
      </w:pPr>
      <w:r>
        <w:rPr>
          <w:b/>
          <w:sz w:val="28"/>
          <w:szCs w:val="28"/>
        </w:rPr>
        <w:t>FILE CẤU HÌNH .ENV</w:t>
      </w:r>
    </w:p>
    <w:p w14:paraId="76D98D7D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Các mã bí mật API nên lưu trong file .env, không viết trực tiếp vào code.</w:t>
      </w:r>
    </w:p>
    <w:p w14:paraId="38C7E488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File .env có thể bị ẩn, nên bật Hidden items trong File Explorer để tránh xóa nhầm.</w:t>
      </w:r>
    </w:p>
    <w:p w14:paraId="5A4A04BF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Không nên chia sẻ file .env lên nơi công khai.</w:t>
      </w:r>
    </w:p>
    <w:p w14:paraId="15AEE2FA">
      <w:pPr>
        <w:spacing w:before="100" w:after="40"/>
        <w:rPr>
          <w:sz w:val="24"/>
          <w:szCs w:val="28"/>
        </w:rPr>
      </w:pPr>
      <w:r>
        <w:rPr>
          <w:b/>
          <w:sz w:val="28"/>
          <w:szCs w:val="28"/>
        </w:rPr>
        <w:t>TÍNH DUNG LƯỢNG</w:t>
      </w:r>
    </w:p>
    <w:p w14:paraId="72CB29BF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1 giao dịch = 1 KB.</w:t>
      </w:r>
    </w:p>
    <w:p w14:paraId="61DB4546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1 ngày có 1,000,000 giao dịch.</w:t>
      </w:r>
    </w:p>
    <w:p w14:paraId="30213676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 xml:space="preserve">• Dung lượng = 1,000,000 KB ÷ 1024 </w:t>
      </w:r>
      <w:r>
        <w:rPr>
          <w:rFonts w:hint="default"/>
          <w:sz w:val="24"/>
          <w:szCs w:val="28"/>
          <w:lang w:val="en-US"/>
        </w:rPr>
        <w:t>=</w:t>
      </w:r>
      <w:r>
        <w:rPr>
          <w:sz w:val="24"/>
          <w:szCs w:val="28"/>
        </w:rPr>
        <w:t xml:space="preserve"> 976.56 MB/ngày.</w:t>
      </w:r>
    </w:p>
    <w:p w14:paraId="375BB648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Vậy mỗi ngày cần khoảng 977 MB, gần 1 GB để lưu dữ liệu giao dịch.</w:t>
      </w:r>
    </w:p>
    <w:sectPr>
      <w:pgSz w:w="12240" w:h="15840"/>
      <w:pgMar w:top="850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397C26"/>
    <w:rsid w:val="66C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1026</Characters>
  <Lines>0</Lines>
  <Paragraphs>0</Paragraphs>
  <TotalTime>2</TotalTime>
  <ScaleCrop>false</ScaleCrop>
  <LinksUpToDate>false</LinksUpToDate>
  <CharactersWithSpaces>1290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06.Giabao</cp:lastModifiedBy>
  <dcterms:modified xsi:type="dcterms:W3CDTF">2026-10-05T08:57:20Z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eyJoZGlkIjoiMzcyODMxYTE0ZTc0ZGU3Y2QwODc3MzYzN2Q1YmNiM2EiLCJ1c2VySWQiOiIxMzkyMjcyMjQxNTM5In0=</vt:lpwstr>
  </property>
  <property fmtid="{D5CDD505-2E9C-101B-9397-08002B2CF9AE}" pid="3" name="KSOProductBuildVer">
    <vt:lpwstr>1033-12.1.0.28485</vt:lpwstr>
  </property>
  <property fmtid="{D5CDD505-2E9C-101B-9397-08002B2CF9AE}" pid="4" name="ICV">
    <vt:lpwstr>F5C12D9AFEC74FBFBE0E8799CE06A4C7_12</vt:lpwstr>
  </property>
</Properties>
</file>