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CHƯƠNG 1: GIỚI THIỆU TỔNG QUAN VỀ DOANH NGHIỆP FPT LONG CHÂU</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Tổng quan về Công ty Cổ phần Dược phẩm FPT Long Châu</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Công ty Cổ phần Dược phẩm FPT Long Châu là thành viên trực thuộc Tập đoàn FPT (nằm trong khối bán lẻ FPT Retail). Xuất thân từ chuỗi nhà thuốc lâu đời tại TP.Hồ Chí Minh, doanh nghiệp chính thức được FPT sáp nhập và tái cấu trúc vào năm 2017.</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Tính đến nay, FPT Long Châu đã vươn lên thành chuỗi bán lẻ dược phẩm hàng đầu Việt Nam với quy mô phủ sóng 63 tỉnh thành, kết hợp hệ thống trung tâm tiêm chủng vắc-xin trên toàn quốc.</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Tên doanh nghiệp:</w:t>
      </w:r>
      <w:r w:rsidDel="00000000" w:rsidR="00000000" w:rsidRPr="00000000">
        <w:rPr>
          <w:rFonts w:ascii="Google Sans" w:cs="Google Sans" w:eastAsia="Google Sans" w:hAnsi="Google Sans"/>
          <w:color w:val="1f1f1f"/>
          <w:rtl w:val="0"/>
        </w:rPr>
        <w:t xml:space="preserve"> Công ty Cổ phần Dược phẩm FPT Long Châu.</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Lĩnh vực kinh doanh:</w:t>
      </w:r>
      <w:r w:rsidDel="00000000" w:rsidR="00000000" w:rsidRPr="00000000">
        <w:rPr>
          <w:rFonts w:ascii="Google Sans" w:cs="Google Sans" w:eastAsia="Google Sans" w:hAnsi="Google Sans"/>
          <w:color w:val="1f1f1f"/>
          <w:rtl w:val="0"/>
        </w:rPr>
        <w:t xml:space="preserve"> Bán lẻ thuốc kê đơn, thuốc không kê đơn, thực phẩm chức năng, thiết bị y tế, dược mỹ phẩm và cung cấp dịch vụ tiêm chủng vắc-xin.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Tầm nhìn &amp; Sứ mệnh:</w:t>
      </w:r>
      <w:r w:rsidDel="00000000" w:rsidR="00000000" w:rsidRPr="00000000">
        <w:rPr>
          <w:rFonts w:ascii="Google Sans" w:cs="Google Sans" w:eastAsia="Google Sans" w:hAnsi="Google Sans"/>
          <w:color w:val="1f1f1f"/>
          <w:rtl w:val="0"/>
        </w:rPr>
        <w:t xml:space="preserve"> Ứng dụng công nghệ số hiện đại nhằm tối ưu hóa chuỗi cung ứng y tế, mang đến cho người tiêu dùng dịch vụ chăm sóc sức khỏe chất lượng cao, đúng giá và đúng chất lượng.</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Đặc thù vận hành nghiệp vụ trong ngành bán lẻ Dược phẩm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ngành Công nghệ Thông tin và Hệ thống Thông tin Quản lý, việc khảo sát quy trình của một doanh nghiệp bán lẻ dược phẩm đòi hỏi phản ánh đúng các ràng buộc mang tính đặc thù ngành:</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Tính tuân thủ quy định pháp lý (Regulatory Compliance):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Mọi quy trình từ nhập hàng, lưu kho đến bán hàng đều phải đáp ứng nghiêm ngặt các tiêu chuẩn Bộ Y tế như </w:t>
      </w:r>
      <w:r w:rsidDel="00000000" w:rsidR="00000000" w:rsidRPr="00000000">
        <w:rPr>
          <w:rFonts w:ascii="Google Sans" w:cs="Google Sans" w:eastAsia="Google Sans" w:hAnsi="Google Sans"/>
          <w:b w:val="1"/>
          <w:bCs w:val="1"/>
          <w:color w:val="1f1f1f"/>
          <w:rtl w:val="0"/>
        </w:rPr>
        <w:t xml:space="preserve">GPP</w:t>
      </w:r>
      <w:r w:rsidDel="00000000" w:rsidR="00000000" w:rsidRPr="00000000">
        <w:rPr>
          <w:rFonts w:ascii="Google Sans" w:cs="Google Sans" w:eastAsia="Google Sans" w:hAnsi="Google Sans"/>
          <w:color w:val="1f1f1f"/>
          <w:rtl w:val="0"/>
        </w:rPr>
        <w:t xml:space="preserve"> (Good Pharmacy Practice - Thực hành tốt nhà thuốc), </w:t>
      </w:r>
      <w:r w:rsidDel="00000000" w:rsidR="00000000" w:rsidRPr="00000000">
        <w:rPr>
          <w:rFonts w:ascii="Google Sans" w:cs="Google Sans" w:eastAsia="Google Sans" w:hAnsi="Google Sans"/>
          <w:b w:val="1"/>
          <w:bCs w:val="1"/>
          <w:color w:val="1f1f1f"/>
          <w:rtl w:val="0"/>
        </w:rPr>
        <w:t xml:space="preserve">GDP</w:t>
      </w:r>
      <w:r w:rsidDel="00000000" w:rsidR="00000000" w:rsidRPr="00000000">
        <w:rPr>
          <w:rFonts w:ascii="Google Sans" w:cs="Google Sans" w:eastAsia="Google Sans" w:hAnsi="Google Sans"/>
          <w:color w:val="1f1f1f"/>
          <w:rtl w:val="0"/>
        </w:rPr>
        <w:t xml:space="preserve"> (Good Distribution Practice) và </w:t>
      </w:r>
      <w:r w:rsidDel="00000000" w:rsidR="00000000" w:rsidRPr="00000000">
        <w:rPr>
          <w:rFonts w:ascii="Google Sans" w:cs="Google Sans" w:eastAsia="Google Sans" w:hAnsi="Google Sans"/>
          <w:b w:val="1"/>
          <w:bCs w:val="1"/>
          <w:color w:val="1f1f1f"/>
          <w:rtl w:val="0"/>
        </w:rPr>
        <w:t xml:space="preserve">GSP</w:t>
      </w:r>
      <w:r w:rsidDel="00000000" w:rsidR="00000000" w:rsidRPr="00000000">
        <w:rPr>
          <w:rFonts w:ascii="Google Sans" w:cs="Google Sans" w:eastAsia="Google Sans" w:hAnsi="Google Sans"/>
          <w:color w:val="1f1f1f"/>
          <w:rtl w:val="0"/>
        </w:rPr>
        <w:t xml:space="preserve"> (Good Storage Practice).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Quản lý danh mục sản phẩm phức tạp: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Thuốc và thực phẩm chức năng đòi hỏi quản lý chính xác theo </w:t>
      </w:r>
      <w:r w:rsidDel="00000000" w:rsidR="00000000" w:rsidRPr="00000000">
        <w:rPr>
          <w:rFonts w:ascii="Google Sans" w:cs="Google Sans" w:eastAsia="Google Sans" w:hAnsi="Google Sans"/>
          <w:b w:val="1"/>
          <w:bCs w:val="1"/>
          <w:color w:val="1f1f1f"/>
          <w:rtl w:val="0"/>
        </w:rPr>
        <w:t xml:space="preserve">Số Lô (Batch/Lot Number)</w:t>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b w:val="1"/>
          <w:bCs w:val="1"/>
          <w:color w:val="1f1f1f"/>
          <w:rtl w:val="0"/>
        </w:rPr>
        <w:t xml:space="preserve">Hạn sử dụng (Expiry Date)</w:t>
      </w:r>
      <w:r w:rsidDel="00000000" w:rsidR="00000000" w:rsidRPr="00000000">
        <w:rPr>
          <w:rFonts w:ascii="Google Sans" w:cs="Google Sans" w:eastAsia="Google Sans" w:hAnsi="Google Sans"/>
          <w:color w:val="1f1f1f"/>
          <w:rtl w:val="0"/>
        </w:rPr>
        <w:t xml:space="preserve">. Quy trình xuất kho phải tuân thủ nguyên tắc FEFO (First Expired, First Out) để tránh tồn kho quá hạn.</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Yêu cầu kiểm soát chuyên môn: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Quy trình bán hàng phân tách rõ ràng giữa thuốc kê đơn (bắt buộc kiểm tra đơn thuốc hợp lệ từ bác sĩ) và thuốc không kê đơn. Luồng công việc (workflow) yêu cầu sự tham gia trực tiếp của Dược sĩ có chứng chỉ hành nghề.</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Hạ tầng Công nghệ và Kiến trúc Hệ thống Thông tin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Thế mạnh nổi bật giúp FPT Long Châu mở rộng chuỗi thần tốc chính là việc áp dụng mạnh mẽ Công nghệ Thông tin vào Quản trị Quy trình Nghiệp vụ (BPM):</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Hệ thống ERP tập trung (Enterprise Resource Planning):</w:t>
      </w:r>
      <w:r w:rsidDel="00000000" w:rsidR="00000000" w:rsidRPr="00000000">
        <w:rPr>
          <w:rFonts w:ascii="Google Sans" w:cs="Google Sans" w:eastAsia="Google Sans" w:hAnsi="Google Sans"/>
          <w:color w:val="1f1f1f"/>
          <w:rtl w:val="0"/>
        </w:rPr>
        <w:t xml:space="preserve"> Quản lý toàn bộ dữ liệu mua hàng, kho bãi, tài chính và phân phối từ Kho tổng (Central Distribution Center - CDC) tới từng nhà thuốc local.</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Kiến trúc Bán lẻ Đa kênh (Omnichannel Engine):</w:t>
      </w:r>
      <w:r w:rsidDel="00000000" w:rsidR="00000000" w:rsidRPr="00000000">
        <w:rPr>
          <w:rFonts w:ascii="Google Sans" w:cs="Google Sans" w:eastAsia="Google Sans" w:hAnsi="Google Sans"/>
          <w:color w:val="1f1f1f"/>
          <w:rtl w:val="0"/>
        </w:rPr>
        <w:t xml:space="preserve"> Đồng bộ hóa dữ liệu thời gian thực (Real-time data synchronization) giữa kênh bán lẻ trực tiếp (POS tại nhà thuốc) và kênh trực tuyến (Mobile App, Web, Tổng đài).</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Ứng dụng Trí tuệ nhân tạo (AI) và Big Data:</w:t>
      </w:r>
      <w:r w:rsidDel="00000000" w:rsidR="00000000" w:rsidRPr="00000000">
        <w:rPr>
          <w:rFonts w:ascii="Google Sans" w:cs="Google Sans" w:eastAsia="Google Sans" w:hAnsi="Google Sans"/>
          <w:color w:val="1f1f1f"/>
          <w:rtl w:val="0"/>
        </w:rPr>
        <w:t xml:space="preserve"> Hỗ trợ dự báo nhu cầu tồn kho (Demand Forecasting) theo khu vực địa lý và tự động nhắc lịch tái kê đơn cho bệnh nhân mãn tính.</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Nguồn tài liệu khảo sát và Phương pháp thu thập</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Toàn bộ thông tin đầu vào phục vụ cho việc phân tích, xây dựng sơ đồ BPMN AS-IS và TO-BE trong báo cáo này được tổng hợp từ các nguồn tài liệu chính thống:</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Báo cáo thường niên (Annual Reports) và Báo cáo Quản trị của Công ty Cổ phần Bán lẻ Kỹ thuật số FPT (Mã CK: FRT).</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Thông tư 02/2018/TT-BYT quy định về Thực hành tốt nhà thuốc và các văn bản pháp lý hiện hành của Bộ Y tế.</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Tài liệu kỹ thuật công bố trên Cổng thông tin FPT TechInsight về kiến trúc hạ tầng phần mềm và ERP của Long Châu.</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Khảo sát trải nghiệm thực tế quy trình mua hàng offline/online và quy trình nhập kho tại các điểm bán.</w:t>
      </w:r>
    </w:p>
    <w:p w:rsidR="00000000" w:rsidDel="00000000" w:rsidP="00000000" w:rsidRDefault="00000000" w:rsidRPr="00000000" w14:paraId="00000019">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CHƯƠNG 7: KẾT LUẬN VÀ HƯỚNG PHÁT TRIỂN</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Tổng kết kết quả nghiên cứu và Đánh giá hiệu quả cải tiến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(Phần này dành riêng cho thành viên Ngô Quốc Chung - Phụ trách Chương 6 điền tổng hợp số liệu so sánh chi tiết giữa mô hình AS-IS và TO-BE theo các chỉ số Time - Cost - Quality sau khi hoàn thành phần Phân tích Cải tiến).</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Hạn chế của đề tài</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quá trình thực hiện đề tài phân tích và thiết kế quy trình nghiệp vụ cho FPT Long Châu, nhóm đã gặp phải một số rào cản mang tính khách quan:</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Hạn chế về dữ liệu nội bộ bảo mật: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Do FPT Long Châu là doanh nghiệp niêm yết có các quy định bảo mật thông tin nghiêm ngặt, nhóm không thể tiếp cận trực tiếp cơ sở dữ liệu gốc (Raw Data) hoặc bảng chi phí vận hành thực tế của doanh nghiệp. Các chỉ số về thời gian xử lý (Cycle Time) hay chi phí nhân công trong sơ đồ AS-IS chủ yếu được ước lượng dựa trên khảo sát thực tế và giả định chuyên môn.</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Phạm vi mô hình hóa: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Hệ thống quy trình của một chuỗi bán lẻ dược phẩm lớn bao gồm hàng trăm quy trình con. Trong khuôn khổ môn học, nhóm chỉ tập trung đào sâu phân tích và xây dựng mô hình TO-BE cho 2 quy trình trọng điểm đại diện là </w:t>
      </w:r>
      <w:r w:rsidDel="00000000" w:rsidR="00000000" w:rsidRPr="00000000">
        <w:rPr>
          <w:rFonts w:ascii="Google Sans" w:cs="Google Sans" w:eastAsia="Google Sans" w:hAnsi="Google Sans"/>
          <w:b w:val="1"/>
          <w:bCs w:val="1"/>
          <w:color w:val="1f1f1f"/>
          <w:rtl w:val="0"/>
        </w:rPr>
        <w:t xml:space="preserve">Bán thuốc tại nhà thuốc</w:t>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b w:val="1"/>
          <w:bCs w:val="1"/>
          <w:color w:val="1f1f1f"/>
          <w:rtl w:val="0"/>
        </w:rPr>
        <w:t xml:space="preserve">Quản lý kho</w:t>
      </w:r>
      <w:r w:rsidDel="00000000" w:rsidR="00000000" w:rsidRPr="00000000">
        <w:rPr>
          <w:rFonts w:ascii="Google Sans" w:cs="Google Sans" w:eastAsia="Google Sans" w:hAnsi="Google Sans"/>
          <w:color w:val="1f1f1f"/>
          <w:rtl w:val="0"/>
        </w:rPr>
        <w:t xml:space="preserve">, chưa thể bao quát toàn bộ các quy trình phụ trợ khác.</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Hướng phát triển và Mở rộng đề tài</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trên kết quả nghiên cứu mô hình TO-BE đã đề xuất, đề tài có thể được tiếp tục phát triển và mở rộng theo các hướng sau:</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Tự động hóa Quy trình bằng Công nghệ BPMS/RPA:</w:t>
      </w:r>
    </w:p>
    <w:p w:rsidR="00000000" w:rsidDel="00000000" w:rsidP="00000000" w:rsidRDefault="00000000" w:rsidRPr="00000000" w14:paraId="00000023">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Chuyển đổi các sơ đồ BPMN TO-BE thành các luồng thực thi (Executable Process) trên các nền tảng Quản trị Quy trình Nghiệp vụ chuyên dụng như Camunda, Bizagi hoặc IBM BPM.</w:t>
      </w:r>
    </w:p>
    <w:p w:rsidR="00000000" w:rsidDel="00000000" w:rsidP="00000000" w:rsidRDefault="00000000" w:rsidRPr="00000000" w14:paraId="00000024">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Áp dụng Robot tự động hóa quy trình (RPA - Robotic Process Automation) vào các khâu nhập liệu hóa đơn GTGT đầu vào và đối soát dữ liệu tồn kho cuối ngày giữa POS và ERP.</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Tích hợp Trí tuệ nhân tạo (AI/GenAI) vào Workflow TO-BE:</w:t>
      </w:r>
    </w:p>
    <w:p w:rsidR="00000000" w:rsidDel="00000000" w:rsidP="00000000" w:rsidRDefault="00000000" w:rsidRPr="00000000" w14:paraId="00000026">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Tích hợp công nghệ nhận dạng ký tự quang học (OCR) kết hợp AI để tự động đọc, trích xuất dữ liệu từ hình ảnh đơn thuốc bác sĩ viết tay, giảm thiểu tối đa thời gian dược sĩ phải gõ máy thủ công.</w:t>
      </w:r>
    </w:p>
    <w:p w:rsidR="00000000" w:rsidDel="00000000" w:rsidP="00000000" w:rsidRDefault="00000000" w:rsidRPr="00000000" w14:paraId="00000027">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Triển khai thuật toán Machine Learning nâng cao để cảnh báo sớm rủi ro cận hạn (Near-expiry) và tự động tạo đề xuất luân chuyển hàng hóa giữa các nhà thuốc cùng địa bàn.</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Mở rộng phạm vi cho các Hệ sinh thái mới: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Nghiên cứu và chuẩn hóa quy trình nghiệp vụ cho mảng kinh doanh dịch vụ mới của tập đoàn là </w:t>
      </w:r>
      <w:r w:rsidDel="00000000" w:rsidR="00000000" w:rsidRPr="00000000">
        <w:rPr>
          <w:rFonts w:ascii="Google Sans" w:cs="Google Sans" w:eastAsia="Google Sans" w:hAnsi="Google Sans"/>
          <w:b w:val="1"/>
          <w:bCs w:val="1"/>
          <w:color w:val="1f1f1f"/>
          <w:rtl w:val="0"/>
        </w:rPr>
        <w:t xml:space="preserve">Chuỗi Trung tâm Tiêm chủng Long Châu</w:t>
      </w:r>
      <w:r w:rsidDel="00000000" w:rsidR="00000000" w:rsidRPr="00000000">
        <w:rPr>
          <w:rFonts w:ascii="Google Sans" w:cs="Google Sans" w:eastAsia="Google Sans" w:hAnsi="Google Sans"/>
          <w:color w:val="1f1f1f"/>
          <w:rtl w:val="0"/>
        </w:rPr>
        <w:t xml:space="preserve"> và dịch vụ </w:t>
      </w:r>
      <w:r w:rsidDel="00000000" w:rsidR="00000000" w:rsidRPr="00000000">
        <w:rPr>
          <w:rFonts w:ascii="Google Sans" w:cs="Google Sans" w:eastAsia="Google Sans" w:hAnsi="Google Sans"/>
          <w:b w:val="1"/>
          <w:bCs w:val="1"/>
          <w:color w:val="1f1f1f"/>
          <w:rtl w:val="0"/>
        </w:rPr>
        <w:t xml:space="preserve">Chăm sóc sức khỏe tận nhà (Long Châu Healthcare Systems)</w:t>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