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44"/>
                <w:szCs w:val="44"/>
              </w:rPr>
              <w:t xml:space="preserve">PHANINDRA GADDAM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Power BI Architect  ·  Microsoft Fabric  ·  Databricks Lakehouse  ·  Enterprise BI Strategy &amp; Governance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16161"/>
                <w:sz w:val="18"/>
                <w:szCs w:val="18"/>
              </w:rPr>
              <w:t xml:space="preserve">Wayne, NJ  ·  +1-907-351-7666  ·  </w:t>
            </w:r>
            <w:hyperlink w:history="1" r:id="rIdfukyyb0w4isarnsmczyy-">
              <w:r>
                <w:rPr>
                  <w:rFonts w:ascii="Calibri" w:cs="Calibri" w:eastAsia="Calibri" w:hAnsi="Calibri"/>
                  <w:color w:val="2E75B6"/>
                  <w:sz w:val="20"/>
                  <w:szCs w:val="20"/>
                  <w:u w:val="single"/>
                </w:rPr>
                <w:t xml:space="preserve">Phani.g19@gmail.com</w:t>
              </w:r>
            </w:hyperlink>
            <w:r>
              <w:rPr>
                <w:rFonts w:ascii="Calibri" w:cs="Calibri" w:eastAsia="Calibri" w:hAnsi="Calibri"/>
                <w:color w:val="616161"/>
                <w:sz w:val="18"/>
                <w:szCs w:val="18"/>
              </w:rPr>
              <w:t xml:space="preserve">  ·  </w:t>
            </w:r>
            <w:hyperlink w:history="1" r:id="rIdw_1sdf4c31klfdcqkpdwd">
              <w:r>
                <w:rPr>
                  <w:rFonts w:ascii="Calibri" w:cs="Calibri" w:eastAsia="Calibri" w:hAnsi="Calibri"/>
                  <w:color w:val="2E75B6"/>
                  <w:sz w:val="20"/>
                  <w:szCs w:val="20"/>
                  <w:u w:val="single"/>
                </w:rPr>
                <w:t xml:space="preserve">LinkedIn</w:t>
              </w:r>
            </w:hyperlink>
            <w:r>
              <w:rPr>
                <w:rFonts w:ascii="Calibri" w:cs="Calibri" w:eastAsia="Calibri" w:hAnsi="Calibri"/>
                <w:color w:val="616161"/>
                <w:sz w:val="18"/>
                <w:szCs w:val="18"/>
              </w:rPr>
              <w:t xml:space="preserve">  ·  </w:t>
            </w:r>
            <w:hyperlink w:history="1" r:id="rIdz8onmcpmmc39olm7qxosy">
              <w:r>
                <w:rPr>
                  <w:rFonts w:ascii="Calibri" w:cs="Calibri" w:eastAsia="Calibri" w:hAnsi="Calibri"/>
                  <w:color w:val="2E75B6"/>
                  <w:sz w:val="20"/>
                  <w:szCs w:val="20"/>
                  <w:u w:val="single"/>
                </w:rPr>
                <w:t xml:space="preserve">Portfolio: phang7.github.io/Portfolio</w:t>
              </w:r>
            </w:hyperlink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  <w:vAlign w:val="center"/>
          </w:tcPr>
          <w:tbl>
            <w:tblPr>
              <w:tblW w:type="dxa" w:w="2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60"/>
            </w:tblGrid>
            <w:tr>
              <w:tc>
                <w:tcPr>
                  <w:tcW w:type="dxa" w:w="2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F4FB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79"/>
                      <w:sz w:val="26"/>
                      <w:szCs w:val="26"/>
                    </w:rPr>
                    <w:t xml:space="preserve">13+</w:t>
                  </w:r>
                  <w:r>
                    <w:rPr>
                      <w:rFonts w:ascii="Calibri" w:cs="Calibri" w:eastAsia="Calibri" w:hAnsi="Calibri"/>
                      <w:color w:val="616161"/>
                      <w:sz w:val="17"/>
                      <w:szCs w:val="17"/>
                    </w:rPr>
                    <w:t xml:space="preserve">  Years Experience</w:t>
                  </w:r>
                </w:p>
              </w:tc>
            </w:tr>
            <w:tr>
              <w:tc>
                <w:tcPr>
                  <w:tcW w:type="dxa" w:w="2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F4FB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79"/>
                      <w:sz w:val="26"/>
                      <w:szCs w:val="26"/>
                    </w:rPr>
                    <w:t xml:space="preserve">200+</w:t>
                  </w:r>
                  <w:r>
                    <w:rPr>
                      <w:rFonts w:ascii="Calibri" w:cs="Calibri" w:eastAsia="Calibri" w:hAnsi="Calibri"/>
                      <w:color w:val="616161"/>
                      <w:sz w:val="17"/>
                      <w:szCs w:val="17"/>
                    </w:rPr>
                    <w:t xml:space="preserve">  Users Trained</w:t>
                  </w:r>
                </w:p>
              </w:tc>
            </w:tr>
            <w:tr>
              <w:tc>
                <w:tcPr>
                  <w:tcW w:type="dxa" w:w="2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F4FB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79"/>
                      <w:sz w:val="26"/>
                      <w:szCs w:val="26"/>
                    </w:rPr>
                    <w:t xml:space="preserve">100+</w:t>
                  </w:r>
                  <w:r>
                    <w:rPr>
                      <w:rFonts w:ascii="Calibri" w:cs="Calibri" w:eastAsia="Calibri" w:hAnsi="Calibri"/>
                      <w:color w:val="616161"/>
                      <w:sz w:val="17"/>
                      <w:szCs w:val="17"/>
                    </w:rPr>
                    <w:t xml:space="preserve">  Workspaces Governed</w:t>
                  </w:r>
                </w:p>
              </w:tc>
            </w:tr>
            <w:tr>
              <w:tc>
                <w:tcPr>
                  <w:tcW w:type="dxa" w:w="2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F4FB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79"/>
                      <w:sz w:val="26"/>
                      <w:szCs w:val="26"/>
                    </w:rPr>
                    <w:t xml:space="preserve">4</w:t>
                  </w:r>
                  <w:r>
                    <w:rPr>
                      <w:rFonts w:ascii="Calibri" w:cs="Calibri" w:eastAsia="Calibri" w:hAnsi="Calibri"/>
                      <w:color w:val="616161"/>
                      <w:sz w:val="17"/>
                      <w:szCs w:val="17"/>
                    </w:rPr>
                    <w:t xml:space="preserve">  Industries</w:t>
                  </w:r>
                </w:p>
              </w:tc>
            </w:tr>
          </w:tbl>
          <w:p/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20"/>
                <w:szCs w:val="20"/>
              </w:rPr>
              <w:t xml:space="preserve">PROFESSIONAL SUMMARY</w:t>
            </w:r>
          </w:p>
        </w:tc>
      </w:tr>
    </w:tbl>
    <w:p>
      <w:pPr>
        <w:spacing w:after="0" w:before="50"/>
      </w:pPr>
    </w:p>
    <w:p>
      <w:pPr>
        <w:spacing w:after="50" w:before="5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Enterprise Power BI Architect with </w:t>
      </w: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13+ years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of experience designing, optimising, and governing large-scale BI ecosystems across </w:t>
      </w: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Life Sciences, Healthcare, Oil &amp; Gas,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Ecommerce.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Expert in </w:t>
      </w: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Microsoft Fabric, Databricks Lakehouse, OneLake, Medallion architecture,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and hybrid architectures (Snowflake, Denodo, SQL). Recently drove the migration from Denodo to Databricks, modernising data pipelines and enabling high-performance Delta-based semantic models with </w:t>
      </w: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Direct Lake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connectivity.</w:t>
      </w:r>
    </w:p>
    <w:p>
      <w:pPr>
        <w:spacing w:after="60" w:before="4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Active contributor to the </w:t>
      </w: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Microsoft Fabric open-source community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— published a comprehensive </w:t>
      </w: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FUAM (Fabric Unified Admin Monitoring)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enterprise deployment guide and a </w:t>
      </w: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six-article technical series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covering Fabric architecture, governance, performance optimisation, and Direct Lake strategy. All available at </w:t>
      </w:r>
      <w:hyperlink w:history="1" r:id="rIdy4lmplns4fyxrnidjb7ot">
        <w:r>
          <w:rPr>
            <w:rFonts w:ascii="Calibri" w:cs="Calibri" w:eastAsia="Calibri" w:hAnsi="Calibri"/>
            <w:color w:val="2E75B6"/>
            <w:sz w:val="20"/>
            <w:szCs w:val="20"/>
            <w:u w:val="single"/>
          </w:rPr>
          <w:t xml:space="preserve">phang7.github.io/Portfolio</w:t>
        </w:r>
      </w:hyperlink>
      <w:r>
        <w:rPr>
          <w:rFonts w:ascii="Calibri" w:cs="Calibri" w:eastAsia="Calibri" w:hAnsi="Calibri"/>
          <w:color w:val="212121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20"/>
                <w:szCs w:val="20"/>
              </w:rPr>
              <w:t xml:space="preserve">CORE ARCHITECTURE SKILLS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Fabric &amp; Power BI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5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Microsoft Fabric · Power BI Architecture · OneLake · Direct Lake · Import · Live Connect · Semantic Models · Large Models · Incremental Refresh · Capacity Planning · Deployment Pipelines</w:t>
            </w:r>
          </w:p>
        </w:tc>
      </w:tr>
    </w:tbl>
    <w:p>
      <w:pPr>
        <w:spacing w:after="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Data Platforms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5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Databricks Lakehouse · Delta Lake · Unity Catalog · Medallion Architecture · Snowflake · Denodo · Azure Data Factory · SQL Server · Oracle · PostgreSQL</w:t>
            </w:r>
          </w:p>
        </w:tc>
      </w:tr>
    </w:tbl>
    <w:p>
      <w:pPr>
        <w:spacing w:after="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Governance &amp; Security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5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Tenant Administration · Workspace Design · RLS / OLS · Service Principals · CI/CD Pipelines · Gateway Architecture · Lifecycle Management · Access Controls · Data Governance Frameworks</w:t>
            </w:r>
          </w:p>
        </w:tc>
      </w:tr>
    </w:tbl>
    <w:p>
      <w:pPr>
        <w:spacing w:after="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SAP BO Architecture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5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SAP BusinessObjects XI 3.1 · BI 4.0 / 4.2 · CMC · LCM · IDT Universe Design · AD / LDAP Integration · Security Architecture · Upgrade Programs (3.x → 4.2)</w:t>
            </w:r>
          </w:p>
        </w:tc>
      </w:tr>
    </w:tbl>
    <w:p>
      <w:pPr>
        <w:spacing w:after="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Languages &amp; Tools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5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DAX · M Query · SQL · PowerShell · Bash · REST APIs · Python · VS Code · Postman · Git</w:t>
            </w:r>
          </w:p>
        </w:tc>
      </w:tr>
    </w:tbl>
    <w:p>
      <w:pPr>
        <w:spacing w:after="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Strategy &amp; Advisory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5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SCQA Storytelling · Executive Communication · Roadmap Creation · Persona-Based BI Design · Stakeholder Advisory · AI &amp; Copilot Enablement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20"/>
                <w:szCs w:val="20"/>
              </w:rPr>
              <w:t xml:space="preserve">PROFESSIONAL EXPERIENCE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Tata Consultancy Services  |  Client: Becton Dickinson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Jan 2022 – Present</w:t>
            </w:r>
          </w:p>
        </w:tc>
      </w:tr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00695C"/>
                <w:sz w:val="20"/>
                <w:szCs w:val="20"/>
              </w:rPr>
              <w:t xml:space="preserve">Power BI Architect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616161"/>
                <w:sz w:val="19"/>
                <w:szCs w:val="19"/>
              </w:rPr>
              <w:t xml:space="preserve">New Jersey, USA · Life Sciences</w:t>
            </w:r>
          </w:p>
        </w:tc>
      </w:tr>
    </w:tbl>
    <w:p>
      <w:pPr>
        <w:spacing w:after="0" w:before="40"/>
      </w:pP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Enterprise BI Platform Ownership &amp; Modernisation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Led end-to-end Power BI enterprise platform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implementation — tenant setup, governance, security, workspace strategy, and enterprise standards from the ground up across a Fortune 500 Life Sciences organisation.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Directed migration of </w:t>
      </w: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MicroStrategy and Qlik portfolios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to Power BI, redesigning reporting architecture for scalability, performance, and executive-grade reliability across Finance, Supply Chain, Quality, and Commercial.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Built a </w:t>
      </w: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unified enterprise semantic layer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supporting cross-functional analytics — reducing report duplication by standardising on a single governed data model with persona-based access layers.</w:t>
      </w:r>
    </w:p>
    <w:p>
      <w:pPr>
        <w:spacing w:after="0" w:before="40"/>
      </w:pP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Hybrid Architecture &amp; Data Platform Transformation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Drove </w:t>
      </w: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Denodo → Azure Databricks migration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, collaborating with data engineering to redesign ingestion pipelines, </w:t>
      </w: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Medallion architecture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(Bronze / Silver / Gold), Delta Lake structures, and Lakehouse modelling on </w:t>
      </w: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OneLake / Microsoft Fabric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Established </w:t>
      </w: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Databricks + Power BI + Fabric integration patterns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including SQL endpoints, Delta optimisation, and capacity-aware refresh strategies — reducing average semantic model refresh time by </w:t>
      </w: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~55%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Designed </w:t>
      </w: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Direct Lake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-mode semantic models aligned to Fabric Lakehouse Gold layer, enabling sub-second executive dashboard performance at scale.</w:t>
      </w:r>
    </w:p>
    <w:p>
      <w:pPr>
        <w:spacing w:after="0" w:before="40"/>
      </w:pP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Governance, Security &amp; Tenant Administration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Owned tenant-level administration for </w:t>
      </w: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100+ workspaces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— capacity planning, workspace governance, service principals, deployment pipelines, naming conventions, lifecycle management, and enterprise security policies.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Designed and managed gateway clusters, high-availability configurations, and automated monitoring — achieving </w:t>
      </w: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zero unplanned executive dashboard outages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for 12 consecutive months.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Implemented </w:t>
      </w: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RLS/OLS, workspace segmentation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, and governance frameworks that the organisation continues to use as its standard today.</w:t>
      </w:r>
    </w:p>
    <w:p>
      <w:pPr>
        <w:spacing w:after="0" w:before="40"/>
      </w:pP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Automation, Performance &amp; Platform Engineering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Built automation solutions using </w:t>
      </w: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PowerShell, REST APIs, service principals, and CI/CD pipelines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to streamline workspace provisioning, dataset refresh orchestration, and governance compliance checking.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Deployed </w:t>
      </w: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FUAM (Fabric Unified Admin Monitoring)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and published an enterprise deployment guide as an open-source community contribution — see portfolio for details.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Eliminated throttling and performance bottlenecks through semantic model tuning, incremental refresh redesign, caching strategies, and capacity-aware design — </w:t>
      </w: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reducing refresh times by ~55% and CU consumption by ~40%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at peak periods.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Designed </w:t>
      </w: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persona-based BI architecture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— separating executive dashboards (Import, pre-aggregated), operational analytics (Direct Lake), and self-service layers (Lakehouse SQL endpoint) to eliminate workload contention.</w:t>
      </w:r>
    </w:p>
    <w:p>
      <w:pPr>
        <w:spacing w:after="0" w:before="40"/>
      </w:pP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Cross-Functional Leadership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Served as primary BI advisor to IT leadership — guiding Fabric adoption, capacity planning, governance, and modernisation strategy.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Trained 200+ analysts and business users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on Power BI, Microsoft Fabric, Databricks, and self-service best practices.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Wipro Technologies  |  Client: HP Inc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Aug 2021 – Jan 2022</w:t>
            </w:r>
          </w:p>
        </w:tc>
      </w:tr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00695C"/>
                <w:sz w:val="20"/>
                <w:szCs w:val="20"/>
              </w:rPr>
              <w:t xml:space="preserve">Senior Power BI Consultant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616161"/>
                <w:sz w:val="19"/>
                <w:szCs w:val="19"/>
              </w:rPr>
              <w:t xml:space="preserve">Texas, USA · Technology</w:t>
            </w:r>
          </w:p>
        </w:tc>
      </w:tr>
    </w:tbl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Modernised legacy BI platform with </w:t>
      </w: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advanced DAX, time intelligence measures, and KPI frameworks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for executive and operational reporting.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Led UAT cycles, iterative refinements, and stakeholder alignment across multiple business units.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Wipro Technologies  |  Client: Alyeska Pipeline Services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Mar 2018 – Aug 2021</w:t>
            </w:r>
          </w:p>
        </w:tc>
      </w:tr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00695C"/>
                <w:sz w:val="20"/>
                <w:szCs w:val="20"/>
              </w:rPr>
              <w:t xml:space="preserve">Senior BO BI Developer / Power BI Support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616161"/>
                <w:sz w:val="19"/>
                <w:szCs w:val="19"/>
              </w:rPr>
              <w:t xml:space="preserve">Alaska, USA · Oil &amp; Gas</w:t>
            </w:r>
          </w:p>
        </w:tc>
      </w:tr>
    </w:tbl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Led </w:t>
      </w: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SAP BusinessObjects BI 3.1 → 4.2 upgrade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— full platform migration including CMC security redesign, LCM lifecycle configuration, IDT universe migration, and AD/LDAP integration for enterprise SSO.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Delivered Power BI training programme and migrated WebI reports to Power BI dashboards for operational teams.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Automated SLA compliance dashboards using SCCM data across a 3-year engagement.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Wipro Technologies  |  Allergan · HCA Healthcare · Saudi Aramco · National Grid · British Petroleum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2012 – 2018</w:t>
            </w:r>
          </w:p>
        </w:tc>
      </w:tr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00695C"/>
                <w:sz w:val="20"/>
                <w:szCs w:val="20"/>
              </w:rPr>
              <w:t xml:space="preserve">BI Developer / SAP BO Architect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616161"/>
                <w:sz w:val="19"/>
                <w:szCs w:val="19"/>
              </w:rPr>
              <w:t xml:space="preserve">Multiple Locations · Healthcare · Energy · Utilities</w:t>
            </w:r>
          </w:p>
        </w:tc>
      </w:tr>
    </w:tbl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Led </w:t>
      </w: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SAP BusinessObjects XI 3.1 → BI 4.x upgrade programs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for major enterprises across pharmaceutical, healthcare, and energy sectors.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Designed CMC-based security architectures, LCM promotion workflows, and IDT multi-source universe frameworks across 5 enterprise clients over 6 years.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Managed offshore delivery teams, UAT cycles, and enterprise reporting transitions to Power BI.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20"/>
                <w:szCs w:val="20"/>
              </w:rPr>
              <w:t xml:space="preserve">PORTFOLIO, CONTRIBUTIONS &amp; THOUGHT LEADERSHIP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"/>
              <w:bottom w:val="none" w:color="FFFFFF" w:sz="0"/>
              <w:right w:val="none" w:color="FFFFFF" w:sz="0"/>
            </w:tcBorders>
            <w:shd w:fill="E8F4FB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Portfolio Website</w:t>
            </w:r>
            <w:r>
              <w:rPr>
                <w:rFonts w:ascii="Calibri" w:cs="Calibri" w:eastAsia="Calibri" w:hAnsi="Calibri"/>
                <w:color w:val="616161"/>
                <w:sz w:val="20"/>
                <w:szCs w:val="20"/>
              </w:rPr>
              <w:t xml:space="preserve">  ·  </w:t>
            </w:r>
            <w:hyperlink w:history="1" r:id="rIdunmslww_xtpb4w9onfh4s">
              <w:r>
                <w:rPr>
                  <w:rFonts w:ascii="Calibri" w:cs="Calibri" w:eastAsia="Calibri" w:hAnsi="Calibri"/>
                  <w:color w:val="2E75B6"/>
                  <w:sz w:val="20"/>
                  <w:szCs w:val="20"/>
                  <w:u w:val="single"/>
                </w:rPr>
                <w:t xml:space="preserve">phang7.github.io/Portfolio</w:t>
              </w:r>
            </w:hyperlink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Full professional portfolio including project case studies, skills, career timeline, and 6 in-depth technical articles on Fabric architecture, governance, performance optimisation, DAX modelling, Direct Lake strategy, and FUAM deployment. All content readable directly on-site — no external links required.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695C" w:sz="1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0695C"/>
                <w:sz w:val="20"/>
                <w:szCs w:val="20"/>
              </w:rPr>
              <w:t xml:space="preserve">FUAM Enterprise Deployment Guide  ·  Open Source Community Contribution</w:t>
            </w:r>
            <w:r>
              <w:rPr>
                <w:rFonts w:ascii="Calibri" w:cs="Calibri" w:eastAsia="Calibri" w:hAnsi="Calibri"/>
                <w:color w:val="616161"/>
                <w:sz w:val="20"/>
                <w:szCs w:val="20"/>
              </w:rPr>
              <w:t xml:space="preserve">  ·  </w:t>
            </w:r>
            <w:hyperlink w:history="1" r:id="rIdheu21vnnqaqxdkjavw5do">
              <w:r>
                <w:rPr>
                  <w:rFonts w:ascii="Calibri" w:cs="Calibri" w:eastAsia="Calibri" w:hAnsi="Calibri"/>
                  <w:color w:val="2E75B6"/>
                  <w:sz w:val="20"/>
                  <w:szCs w:val="20"/>
                  <w:u w:val="single"/>
                </w:rPr>
                <w:t xml:space="preserve">Available at portfolio</w:t>
              </w:r>
            </w:hyperlink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Authored and published a comprehensive enterprise deployment guide for FUAM (Fabric Unified Admin Monitoring) — an open-source Microsoft Fabric tenant monitoring solution. Covers Service Principal setup, pipeline orchestration, Azure Key Vault integration, governance configuration, and scheduling. Available on GitHub via the portfolio link above.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65100" w:sz="1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0695C"/>
                <w:sz w:val="20"/>
                <w:szCs w:val="20"/>
              </w:rPr>
              <w:t xml:space="preserve">Technical Article Series  ·  6 Articles on Enterprise Power BI &amp; Fabric</w:t>
            </w:r>
            <w:r>
              <w:rPr>
                <w:rFonts w:ascii="Calibri" w:cs="Calibri" w:eastAsia="Calibri" w:hAnsi="Calibri"/>
                <w:color w:val="616161"/>
                <w:sz w:val="20"/>
                <w:szCs w:val="20"/>
              </w:rPr>
              <w:t xml:space="preserve">  ·  </w:t>
            </w:r>
            <w:hyperlink w:history="1" r:id="rIdvz7qmxe8kpuccmgv6mg-x">
              <w:r>
                <w:rPr>
                  <w:rFonts w:ascii="Calibri" w:cs="Calibri" w:eastAsia="Calibri" w:hAnsi="Calibri"/>
                  <w:color w:val="2E75B6"/>
                  <w:sz w:val="20"/>
                  <w:szCs w:val="20"/>
                  <w:u w:val="single"/>
                </w:rPr>
                <w:t xml:space="preserve">Read at phang7.github.io/Portfolio</w:t>
              </w:r>
            </w:hyperlink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24242"/>
                <w:sz w:val="19"/>
                <w:szCs w:val="19"/>
              </w:rPr>
              <w:t xml:space="preserve">Published practitioner-level articles drawn from 13 years of enterprise BI experience: (1) Why Most Fabric Migrations Fail · (2) Zero Throttling at Scale · (3) Governance Framework for 100+ Workspaces · (4) Persona-Based BI Architecture · (5) Direct Lake vs Import vs Live Connect · (6) FUAM Tenant Monitoring Deployment. Readable at portfolio.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20"/>
                <w:szCs w:val="20"/>
              </w:rPr>
              <w:t xml:space="preserve">CERTIFICATIONS &amp; EDUCATION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Microsoft Certified: Power BI Data Analyst</w:t>
            </w:r>
            <w:r>
              <w:rPr>
                <w:rFonts w:ascii="Calibri" w:cs="Calibri" w:eastAsia="Calibri" w:hAnsi="Calibri"/>
                <w:color w:val="616161"/>
                <w:sz w:val="18"/>
                <w:szCs w:val="18"/>
              </w:rPr>
              <w:t xml:space="preserve">  PL-300  ·  2024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Fabric Analytics Engineer</w:t>
            </w:r>
            <w:r>
              <w:rPr>
                <w:rFonts w:ascii="Calibri" w:cs="Calibri" w:eastAsia="Calibri" w:hAnsi="Calibri"/>
                <w:color w:val="616161"/>
                <w:sz w:val="18"/>
                <w:szCs w:val="18"/>
              </w:rPr>
              <w:t xml:space="preserve">  DP-600  ·  In Progress 2025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Generative AI Certification</w:t>
            </w:r>
            <w:r>
              <w:rPr>
                <w:rFonts w:ascii="Calibri" w:cs="Calibri" w:eastAsia="Calibri" w:hAnsi="Calibri"/>
                <w:color w:val="616161"/>
                <w:sz w:val="18"/>
                <w:szCs w:val="18"/>
              </w:rPr>
              <w:t xml:space="preserve">  ·  2023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TIBCO Spotfire Certified Professional</w:t>
            </w:r>
            <w:r>
              <w:rPr>
                <w:rFonts w:ascii="Calibri" w:cs="Calibri" w:eastAsia="Calibri" w:hAnsi="Calibri"/>
                <w:color w:val="616161"/>
                <w:sz w:val="18"/>
                <w:szCs w:val="18"/>
              </w:rPr>
              <w:t xml:space="preserve">  ·  2021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TIBCO Data Virtualization Certified Associate</w:t>
            </w:r>
            <w:r>
              <w:rPr>
                <w:rFonts w:ascii="Calibri" w:cs="Calibri" w:eastAsia="Calibri" w:hAnsi="Calibri"/>
                <w:color w:val="616161"/>
                <w:sz w:val="18"/>
                <w:szCs w:val="18"/>
              </w:rPr>
              <w:t xml:space="preserve">  ·  2021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M.S. Software Engineering</w:t>
            </w:r>
            <w:r>
              <w:rPr>
                <w:rFonts w:ascii="Calibri" w:cs="Calibri" w:eastAsia="Calibri" w:hAnsi="Calibri"/>
                <w:color w:val="616161"/>
                <w:sz w:val="18"/>
                <w:szCs w:val="18"/>
              </w:rPr>
              <w:t xml:space="preserve">  ·  BITS Pilani, India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after="0" w:before="60"/>
    </w:pPr>
    <w:r>
      <w:rPr>
        <w:rFonts w:ascii="Calibri" w:cs="Calibri" w:eastAsia="Calibri" w:hAnsi="Calibri"/>
        <w:color w:val="616161"/>
        <w:sz w:val="16"/>
        <w:szCs w:val="16"/>
      </w:rPr>
      <w:t xml:space="preserve">Phani.g19@gmail.com  ·  +1-907-351-7666  ·  Wayne, NJ</w:t>
    </w:r>
    <w:r>
      <w:rPr>
        <w:rFonts w:ascii="Calibri" w:cs="Calibri" w:eastAsia="Calibri" w:hAnsi="Calibri"/>
        <w:color w:val="2E75B6"/>
        <w:sz w:val="16"/>
        <w:szCs w:val="16"/>
      </w:rPr>
      <w:t xml:space="preserve">	phang7.github.io/Portfolio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60" w:before="0"/>
    </w:pPr>
    <w:r>
      <w:rPr>
        <w:rFonts w:ascii="Calibri" w:cs="Calibri" w:eastAsia="Calibri" w:hAnsi="Calibri"/>
        <w:b/>
        <w:bCs/>
        <w:color w:val="2E75B6"/>
        <w:sz w:val="18"/>
        <w:szCs w:val="18"/>
      </w:rPr>
      <w:t xml:space="preserve">PHANINDRA GADDAM</w:t>
    </w:r>
    <w:r>
      <w:rPr>
        <w:rFonts w:ascii="Calibri" w:cs="Calibri" w:eastAsia="Calibri" w:hAnsi="Calibri"/>
        <w:color w:val="616161"/>
        <w:sz w:val="17"/>
        <w:szCs w:val="17"/>
      </w:rPr>
      <w:t xml:space="preserve">	Power BI Architect  ·  Microsoft Fabric  ·  Enterprise BI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300"/>
      </w:pPr>
      <w:rPr>
        <w:rFonts w:ascii="Calibri" w:cs="Calibri" w:eastAsia="Calibri" w:hAnsi="Calibri"/>
        <w:color w:val="2E75B6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fukyyb0w4isarnsmczyy-" Type="http://schemas.openxmlformats.org/officeDocument/2006/relationships/hyperlink" Target="mailto:Phani.g19@gmail.com" TargetMode="External"/><Relationship Id="rIdw_1sdf4c31klfdcqkpdwd" Type="http://schemas.openxmlformats.org/officeDocument/2006/relationships/hyperlink" Target="https://www.linkedin.com/in/phanindra-gaddam-0886b153/" TargetMode="External"/><Relationship Id="rIdz8onmcpmmc39olm7qxosy" Type="http://schemas.openxmlformats.org/officeDocument/2006/relationships/hyperlink" Target="https://phang7.github.io/Portfolio" TargetMode="External"/><Relationship Id="rIdy4lmplns4fyxrnidjb7ot" Type="http://schemas.openxmlformats.org/officeDocument/2006/relationships/hyperlink" Target="https://phang7.github.io/Portfolio" TargetMode="External"/><Relationship Id="rIdunmslww_xtpb4w9onfh4s" Type="http://schemas.openxmlformats.org/officeDocument/2006/relationships/hyperlink" Target="https://phang7.github.io/Portfolio" TargetMode="External"/><Relationship Id="rIdheu21vnnqaqxdkjavw5do" Type="http://schemas.openxmlformats.org/officeDocument/2006/relationships/hyperlink" Target="https://phang7.github.io/Portfolio" TargetMode="External"/><Relationship Id="rIdvz7qmxe8kpuccmgv6mg-x" Type="http://schemas.openxmlformats.org/officeDocument/2006/relationships/hyperlink" Target="https://phang7.github.io/Portfolio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2026-03-25T02:39:17.201Z</dcterms:created>
  <dcterms:modified xsi:type="dcterms:W3CDTF">2026-03-25T02:39:17.202Z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