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44"/>
                <w:szCs w:val="44"/>
              </w:rPr>
              <w:t xml:space="preserve">PHANINDRA GADDAM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Power BI Architect  ·  Microsoft Fabric  ·  Databricks Lakehouse  ·  Enterprise BI Strategy &amp; Governance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Wayne, NJ  ·  +1-907-351-7666  ·  </w:t>
            </w:r>
            <w:hyperlink w:history="1" r:id="rIdupqvp1u3aby4cmf8t8kug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Phani.g19@gmail.com</w:t>
              </w:r>
            </w:hyperlink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</w:t>
            </w:r>
            <w:hyperlink w:history="1" r:id="rIdzcpyormzg9nn378yxjzeq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LinkedIn</w:t>
              </w:r>
            </w:hyperlink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</w:t>
            </w:r>
            <w:hyperlink w:history="1" r:id="rId-umne2dvqhyzozxc1l80b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Portfolio: phang7.github.io/Portfolio</w:t>
              </w:r>
            </w:hyperlink>
          </w:p>
        </w:tc>
        <w:tc>
          <w:tcPr>
            <w:tcW w:type="dxa" w:w="2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  <w:vAlign w:val="center"/>
          </w:tcPr>
          <w:tbl>
            <w:tblPr>
              <w:tblW w:type="dxa" w:w="2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60"/>
            </w:tblGrid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13+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Years Experience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200+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Users Trained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100+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Workspaces Governed</w:t>
                  </w:r>
                </w:p>
              </w:tc>
            </w:tr>
            <w:tr>
              <w:tc>
                <w:tcPr>
                  <w:tcW w:type="dxa" w:w="236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F4FB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6"/>
                      <w:szCs w:val="26"/>
                    </w:rPr>
                    <w:t xml:space="preserve">4</w:t>
                  </w:r>
                  <w:r>
                    <w:rPr>
                      <w:rFonts w:ascii="Calibri" w:cs="Calibri" w:eastAsia="Calibri" w:hAnsi="Calibri"/>
                      <w:color w:val="616161"/>
                      <w:sz w:val="17"/>
                      <w:szCs w:val="17"/>
                    </w:rPr>
                    <w:t xml:space="preserve">  Industries</w:t>
                  </w:r>
                </w:p>
              </w:tc>
            </w:tr>
          </w:tbl>
          <w:p/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PROFESSIONAL SUMMARY</w:t>
            </w:r>
          </w:p>
        </w:tc>
      </w:tr>
    </w:tbl>
    <w:p>
      <w:pPr>
        <w:spacing w:after="0" w:before="50"/>
      </w:pPr>
    </w:p>
    <w:p>
      <w:pPr>
        <w:spacing w:after="50" w:before="5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Enterprise Power BI Architect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13+ years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of experience designing, optimising, and governing large-scale BI ecosystems across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Life Sciences, Healthcare, Oil &amp; Gas,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Ecommerce.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Expert in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Microsoft Fabric, Databricks Lakehouse, OneLake, Medallion architecture,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hybrid architectures (Snowflake, Denodo, SQL). Recently drove the migration from Denodo to Databricks, modernising data pipelines and enabling high-performance Delta-based semantic models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Direct Lake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connectivity.</w:t>
      </w:r>
    </w:p>
    <w:p>
      <w:pPr>
        <w:spacing w:after="60" w:before="4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Active contributor to the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Microsoft Fabric open-source community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published a comprehensive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FUAM (Fabric Unified Admin Monitoring)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enterprise deployment guide and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six-article technical series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covering Fabric architecture, governance, performance optimisation, and Direct Lake strategy. All available at </w:t>
      </w:r>
      <w:hyperlink w:history="1" r:id="rIdlhh3w3tqlcgim9jxgmp3p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phang7.github.io/Portfolio</w:t>
        </w:r>
      </w:hyperlink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CORE ARCHITECTURE SKILLS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Fabric &amp; Power BI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Microsoft Fabric · Power BI Architecture · OneLake · Direct Lake · Import · Live Connect · Semantic Models · Large Models · Incremental Refresh · Capacity Planning · Deployment Pipelines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Data Platforms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Databricks Lakehouse · Delta Lake · Unity Catalog · Medallion Architecture · Snowflake · Denodo · Azure Data Factory · SQL Server · Oracle · PostgreSQL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Governance &amp; Security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Tenant Administration · Workspace Design · RLS / OLS · Service Principals · CI/CD Pipelines · Gateway Architecture · Lifecycle Management · Access Controls · Data Governance Frameworks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SAP BO Architecture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SAP BusinessObjects XI 3.1 · BI 4.0 / 4.2 · CMC · LCM · IDT Universe Design · AD / LDAP Integration · Security Architecture · Upgrade Programs (3.x → 4.2)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Languages &amp; Tools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DAX · M Query · SQL · PowerShell · Bash · REST APIs · Python · VS Code · Postman · Git</w:t>
            </w:r>
          </w:p>
        </w:tc>
      </w:tr>
    </w:tbl>
    <w:p>
      <w:pPr>
        <w:spacing w:after="0" w:before="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4FB" w:val="clear"/>
            <w:tcMar>
              <w:top w:type="dxa" w:w="50"/>
              <w:left w:type="dxa" w:w="12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Strategy &amp; Advisory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20"/>
              <w:bottom w:type="dxa" w:w="5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SCQA Storytelling · Executive Communication · Roadmap Creation · Persona-Based BI Design · Stakeholder Advisory · AI &amp; Copilot Enablement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PROFESSIONAL EXPERIENCE</w:t>
            </w:r>
          </w:p>
        </w:tc>
      </w:tr>
    </w:tbl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Tata Consultancy Services  |  Client: Becton Dickinson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Jan 2022 – Present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Power BI Architect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New Jersey, USA · Life Sciences</w:t>
            </w:r>
          </w:p>
        </w:tc>
      </w:tr>
    </w:tbl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Enterprise BI Platform Ownership &amp; Modernisation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Led end-to-end Power BI enterprise platform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implementation — tenant setup, governance, security, workspace strategy, and enterprise standards from the ground up across a Fortune 500 Life Sciences organisation.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Directed migration of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MicroStrategy and Qlik portfolios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to Power BI, redesigning reporting architecture for scalability, performance, and executive-grade reliability across Finance, Supply Chain, Quality, and Commercial.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unified enterprise semantic layer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supporting cross-functional analytics — reducing report duplication by standardising on a single governed data model with persona-based access layers.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Hybrid Architecture &amp; Data Platform Transformation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Drove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Denodo → Azure Databricks migration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collaborating with data engineering to redesign ingestion pipelines,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Medallion architecture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(Bronze / Silver / Gold), Delta Lake structures, and Lakehouse modelling on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OneLake / Microsoft Fabric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Established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Databricks + Power BI + Fabric integration patterns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including SQL endpoints, Delta optimisation, and capacity-aware refresh strategies — reducing average semantic model refresh time by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~55%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Direct Lake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-mode semantic models aligned to Fabric Lakehouse Gold layer, enabling sub-second executive dashboard performance at scale.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Governance, Security &amp; Tenant Administration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Owned tenant-level administration for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100+ workspaces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capacity planning, workspace governance, service principals, deployment pipelines, naming conventions, lifecycle management, and enterprise security policies.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and managed gateway clusters, high-availability configurations, and automated monitoring — achieving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zero unplanned executive dashboard outages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12 consecutive months.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Implemented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RLS/OLS, workspace segmentation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, and governance frameworks that the organisation continues to use as its standard today.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Automation, Performance &amp; Platform Engineering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Built automation solutions using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PowerShell, REST APIs, service principals, and CI/CD pipelines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to streamline workspace provisioning, dataset refresh orchestration, and governance compliance checking.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Deployed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FUAM (Fabric Unified Admin Monitoring)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and published an enterprise deployment guide as an open-source community contribution — see portfolio for details.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Eliminated throttling and performance bottlenecks through semantic model tuning, incremental refresh redesign, caching strategies, and capacity-aware design —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reducing refresh times by ~55% and CU consumption by ~40%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at peak periods.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persona-based BI architecture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separating executive dashboards (Import, pre-aggregated), operational analytics (Direct Lake), and self-service layers (Lakehouse SQL endpoint) to eliminate workload contention.</w:t>
      </w:r>
    </w:p>
    <w:p>
      <w:pPr>
        <w:spacing w:after="0" w:before="40"/>
      </w:pP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1F4E79"/>
          <w:sz w:val="19"/>
          <w:szCs w:val="19"/>
        </w:rPr>
        <w:t xml:space="preserve">Cross-Functional Leadership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Served as primary BI advisor to IT leadership — guiding Fabric adoption, capacity planning, governance, and modernisation strategy.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Trained 200+ analysts and business users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on Power BI, Microsoft Fabric, Databricks, and self-service best practices.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Client: HP Inc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Aug 2021 – Jan 2022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Senior Power BI Consultant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Texas, USA · Technology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Modernised legacy BI platform with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advanced DAX, time intelligence measures, and KPI frameworks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executive and operational reporting.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UAT cycles, iterative refinements, and stakeholder alignment across multiple business units.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Client: Alyeska Pipeline Services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Mar 2018 – Aug 2021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Senior BO BI Developer / Power BI Support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Alaska, USA · Oil &amp; Gas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SAP BusinessObjects BI 3.1 → 4.2 upgrade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— full platform migration including CMC security redesign, LCM lifecycle configuration, IDT universe migration, and AD/LDAP integration for enterprise SSO.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Delivered Power BI training programme and migrated WebI reports to Power BI dashboards for operational teams.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Automated SLA compliance dashboards using SCCM data across a 3-year engagement.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Wipro Technologies  |  Allergan · HCA Healthcare · Saudi Aramco · National Grid · British Petroleum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2012 – 2018</w:t>
            </w:r>
          </w:p>
        </w:tc>
      </w:tr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695C"/>
                <w:sz w:val="20"/>
                <w:szCs w:val="20"/>
              </w:rPr>
              <w:t xml:space="preserve">BI Developer / SAP BO Architect</w:t>
            </w:r>
          </w:p>
        </w:tc>
        <w:tc>
          <w:tcPr>
            <w:tcW w:type="dxa" w:w="2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616161"/>
                <w:sz w:val="19"/>
                <w:szCs w:val="19"/>
              </w:rPr>
              <w:t xml:space="preserve">Multiple Locations · Healthcare · Energy · Utilities</w:t>
            </w:r>
          </w:p>
        </w:tc>
      </w:tr>
    </w:tbl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Led </w:t>
      </w:r>
      <w:r>
        <w:rPr>
          <w:rFonts w:ascii="Calibri" w:cs="Calibri" w:eastAsia="Calibri" w:hAnsi="Calibri"/>
          <w:b/>
          <w:bCs/>
          <w:color w:val="212121"/>
          <w:sz w:val="20"/>
          <w:szCs w:val="20"/>
        </w:rPr>
        <w:t xml:space="preserve">SAP BusinessObjects XI 3.1 → BI 4.x upgrade programs</w:t>
      </w:r>
      <w:r>
        <w:rPr>
          <w:rFonts w:ascii="Calibri" w:cs="Calibri" w:eastAsia="Calibri" w:hAnsi="Calibri"/>
          <w:color w:val="212121"/>
          <w:sz w:val="20"/>
          <w:szCs w:val="20"/>
        </w:rPr>
        <w:t xml:space="preserve"> for major enterprises across pharmaceutical, healthcare, and energy sectors.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Designed CMC-based security architectures, LCM promotion workflows, and IDT multi-source universe frameworks across 5 enterprise clients over 6 years.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12121"/>
          <w:sz w:val="20"/>
          <w:szCs w:val="20"/>
        </w:rPr>
        <w:t xml:space="preserve">Managed offshore delivery teams, UAT cycles, and enterprise reporting transitions to Power BI.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PORTFOLIO, CONTRIBUTIONS &amp; THOUGHT LEADERSHIP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E75B6" w:sz="1"/>
              <w:bottom w:val="none" w:color="FFFFFF" w:sz="0"/>
              <w:right w:val="none" w:color="FFFFFF" w:sz="0"/>
            </w:tcBorders>
            <w:shd w:fill="E8F4FB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Portfolio Website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</w:t>
            </w:r>
            <w:hyperlink w:history="1" r:id="rIdy4egd7pcb1lrerffaevwa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phang7.github.io/Portfolio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Full professional portfolio including project case studies, skills, career timeline, and 6 in-depth technical articles on Fabric architecture, governance, performance optimisation, DAX modelling, Direct Lake strategy, and FUAM deployment. All content readable directly on-site — no external links required.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0695C" w:sz="1"/>
              <w:bottom w:val="none" w:color="FFFFFF" w:sz="0"/>
              <w:right w:val="none" w:color="FFFFFF" w:sz="0"/>
            </w:tcBorders>
            <w:shd w:fill="E8F5E9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00695C"/>
                <w:sz w:val="20"/>
                <w:szCs w:val="20"/>
              </w:rPr>
              <w:t xml:space="preserve">FUAM Enterprise Deployment Guide  ·  Open Source Community Contribution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</w:t>
            </w:r>
            <w:hyperlink w:history="1" r:id="rIdi0ml5k4ksa1if39be7nyl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Available at portfolio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Authored and published a comprehensive enterprise deployment guide for FUAM (Fabric Unified Admin Monitoring) — an open-source Microsoft Fabric tenant monitoring solution. Covers Service Principal setup, pipeline orchestration, Azure Key Vault integration, governance configuration, and scheduling. Available on GitHub via the portfolio link above.</w:t>
            </w:r>
          </w:p>
        </w:tc>
      </w:tr>
    </w:tbl>
    <w:p>
      <w:pPr>
        <w:spacing w:after="0" w:before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65100" w:sz="1"/>
              <w:bottom w:val="none" w:color="FFFFFF" w:sz="0"/>
              <w:right w:val="none" w:color="FFFFFF" w:sz="0"/>
            </w:tcBorders>
            <w:shd w:fill="FFF8E1" w:val="clear"/>
            <w:tcMar>
              <w:top w:type="dxa" w:w="100"/>
              <w:left w:type="dxa" w:w="240"/>
              <w:bottom w:type="dxa" w:w="100"/>
              <w:right w:type="dxa" w:w="20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00695C"/>
                <w:sz w:val="20"/>
                <w:szCs w:val="20"/>
              </w:rPr>
              <w:t xml:space="preserve">Technical Article Series  ·  6 Articles on Enterprise Power BI &amp; Fabric</w:t>
            </w:r>
            <w:r>
              <w:rPr>
                <w:rFonts w:ascii="Calibri" w:cs="Calibri" w:eastAsia="Calibri" w:hAnsi="Calibri"/>
                <w:color w:val="616161"/>
                <w:sz w:val="20"/>
                <w:szCs w:val="20"/>
              </w:rPr>
              <w:t xml:space="preserve">  ·  </w:t>
            </w:r>
            <w:hyperlink w:history="1" r:id="rId9454izqjpnwlias4zkvnj">
              <w:r>
                <w:rPr>
                  <w:rFonts w:ascii="Calibri" w:cs="Calibri" w:eastAsia="Calibri" w:hAnsi="Calibri"/>
                  <w:color w:val="2E75B6"/>
                  <w:sz w:val="20"/>
                  <w:szCs w:val="20"/>
                  <w:u w:val="single"/>
                </w:rPr>
                <w:t xml:space="preserve">Read at phang7.github.io/Portfolio</w:t>
              </w:r>
            </w:hyperlink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424242"/>
                <w:sz w:val="19"/>
                <w:szCs w:val="19"/>
              </w:rPr>
              <w:t xml:space="preserve">Published practitioner-level articles drawn from 13 years of enterprise BI experience: (1) Why Most Fabric Migrations Fail · (2) Zero Throttling at Scale · (3) Governance Framework for 100+ Workspaces · (4) Persona-Based BI Architecture · (5) Direct Lake vs Import vs Live Connect · (6) FUAM Tenant Monitoring Deployment. Readable at portfolio.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20"/>
                <w:szCs w:val="20"/>
              </w:rPr>
              <w:t xml:space="preserve">CERTIFICATIONS &amp; EDUCATION</w:t>
            </w:r>
          </w:p>
        </w:tc>
      </w:tr>
    </w:tbl>
    <w:p>
      <w:pPr>
        <w:spacing w:after="0" w:before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Microsoft Certified: Power BI Data Analyst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PL-300  ·  2024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Fabric Analytics Engineer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DP-600  ·  In Progress 2025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Generative AI Certification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2023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TIBCO Spotfire Certified Professional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2021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TIBCO Data Virtualization Certified Associate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2021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200"/>
              <w:bottom w:type="dxa" w:w="3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M.S. Software Engineering</w:t>
            </w:r>
            <w:r>
              <w:rPr>
                <w:rFonts w:ascii="Calibri" w:cs="Calibri" w:eastAsia="Calibri" w:hAnsi="Calibri"/>
                <w:color w:val="616161"/>
                <w:sz w:val="18"/>
                <w:szCs w:val="18"/>
              </w:rPr>
              <w:t xml:space="preserve">  ·  BITS Pilani, India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  <w:spacing w:after="0" w:before="60"/>
    </w:pPr>
    <w:r>
      <w:rPr>
        <w:rFonts w:ascii="Calibri" w:cs="Calibri" w:eastAsia="Calibri" w:hAnsi="Calibri"/>
        <w:color w:val="616161"/>
        <w:sz w:val="16"/>
        <w:szCs w:val="16"/>
      </w:rPr>
      <w:t xml:space="preserve">Phani.g19@gmail.com  ·  +1-907-351-7666  ·  Wayne, NJ</w:t>
    </w:r>
    <w:r>
      <w:rPr>
        <w:rFonts w:ascii="Calibri" w:cs="Calibri" w:eastAsia="Calibri" w:hAnsi="Calibri"/>
        <w:color w:val="2E75B6"/>
        <w:sz w:val="16"/>
        <w:szCs w:val="16"/>
      </w:rPr>
      <w:t xml:space="preserve">	phang7.github.io/Portfolio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60" w:before="0"/>
    </w:pPr>
    <w:r>
      <w:rPr>
        <w:rFonts w:ascii="Calibri" w:cs="Calibri" w:eastAsia="Calibri" w:hAnsi="Calibri"/>
        <w:b/>
        <w:bCs/>
        <w:color w:val="2E75B6"/>
        <w:sz w:val="18"/>
        <w:szCs w:val="18"/>
      </w:rPr>
      <w:t xml:space="preserve">PHANINDRA GADDAM</w:t>
    </w:r>
    <w:r>
      <w:rPr>
        <w:rFonts w:ascii="Calibri" w:cs="Calibri" w:eastAsia="Calibri" w:hAnsi="Calibri"/>
        <w:color w:val="616161"/>
        <w:sz w:val="17"/>
        <w:szCs w:val="17"/>
      </w:rPr>
      <w:t xml:space="preserve">	Power BI Architect  ·  Microsoft Fabric  ·  Enterprise BI Strategy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300"/>
      </w:pPr>
      <w:rPr>
        <w:rFonts w:ascii="Calibri" w:cs="Calibri" w:eastAsia="Calibri" w:hAnsi="Calibri"/>
        <w:color w:val="2E75B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pqvp1u3aby4cmf8t8kug" Type="http://schemas.openxmlformats.org/officeDocument/2006/relationships/hyperlink" Target="mailto:Phani.g19@gmail.com" TargetMode="External"/><Relationship Id="rIdzcpyormzg9nn378yxjzeq" Type="http://schemas.openxmlformats.org/officeDocument/2006/relationships/hyperlink" Target="https://www.linkedin.com/in/phanindra-gaddam-0886b153/" TargetMode="External"/><Relationship Id="rId-umne2dvqhyzozxc1l80b" Type="http://schemas.openxmlformats.org/officeDocument/2006/relationships/hyperlink" Target="https://phang7.github.io/Portfolio" TargetMode="External"/><Relationship Id="rIdlhh3w3tqlcgim9jxgmp3p" Type="http://schemas.openxmlformats.org/officeDocument/2006/relationships/hyperlink" Target="https://phang7.github.io/Portfolio" TargetMode="External"/><Relationship Id="rIdy4egd7pcb1lrerffaevwa" Type="http://schemas.openxmlformats.org/officeDocument/2006/relationships/hyperlink" Target="https://phang7.github.io/Portfolio" TargetMode="External"/><Relationship Id="rIdi0ml5k4ksa1if39be7nyl" Type="http://schemas.openxmlformats.org/officeDocument/2006/relationships/hyperlink" Target="https://phang7.github.io/Portfolio" TargetMode="External"/><Relationship Id="rId9454izqjpnwlias4zkvnj" Type="http://schemas.openxmlformats.org/officeDocument/2006/relationships/hyperlink" Target="https://phang7.github.io/Portfolio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2026-03-24T01:04:35.652Z</dcterms:created>
  <dcterms:modified xsi:type="dcterms:W3CDTF">2026-03-24T01:04:35.653Z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