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A24" w14:textId="7775AF0A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CỘNG HOÀ XÃ HỘI CHỦ NGHĨA VIỆT NAM</w:t>
      </w:r>
    </w:p>
    <w:p w14:paraId="78C90D23" w14:textId="05FE8EF0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Độc Lập – Tự Do – Hạnh Phúc</w:t>
      </w:r>
    </w:p>
    <w:p w14:paraId="11BE52B9" w14:textId="5BBFC6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</w:t>
      </w:r>
      <w:r w:rsidR="007F57CB">
        <w:rPr>
          <w:rFonts w:ascii="Times New Roman" w:hAnsi="Times New Roman" w:cs="Times New Roman"/>
          <w:lang w:val="en-US"/>
        </w:rPr>
        <w:t>-----------------</w:t>
      </w:r>
    </w:p>
    <w:p w14:paraId="1DCF34B1" w14:textId="5A111A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33D9E7" w14:textId="72DB481D" w:rsidR="008F4B6A" w:rsidRPr="009767A8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67A8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KIỂM TRA SỬ DỤNG VỐN VAY</w:t>
      </w:r>
    </w:p>
    <w:p w14:paraId="616A66F6" w14:textId="77777777" w:rsidR="009767A8" w:rsidRPr="009767A8" w:rsidRDefault="009767A8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0417B" w14:textId="37B13DDF" w:rsidR="008F4B6A" w:rsidRPr="009767A8" w:rsidRDefault="008F4B6A" w:rsidP="00DE2FA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Hôm nay, </w:t>
      </w:r>
      <w:r w:rsidR="002B1AF0">
        <w:rPr>
          <w:rFonts w:ascii="Times New Roman" w:hAnsi="Times New Roman" w:cs="Times New Roman"/>
          <w:sz w:val="28"/>
          <w:szCs w:val="28"/>
          <w:lang w:val="en-US"/>
        </w:rPr>
        <w:t>ngày 12 tháng 5 năm 2022</w:t>
      </w:r>
      <w:r w:rsidR="002B1AF0"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>tại 36/72 đường D2, phường 25, quận Bình Thạnh, TP.Hồ Chí Minh, Ngân hang TMCP Đầu tư và Phát triển – Chi nhánh Kỳ Hoà tiến hành kiểm tra việc sử dụng vốn vay theo nội dung hợp đồng tín dụng 01/2021/8088928/HĐTD</w:t>
      </w:r>
      <w:r w:rsidR="00A01142" w:rsidRPr="009767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CCF" w14:textId="683A85C9" w:rsidR="00A01142" w:rsidRPr="009767A8" w:rsidRDefault="00A01142" w:rsidP="00DE2FA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6223" w14:textId="0364CCB4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 vay vốn: CÔNG TY CỔ PHẦN Á ĐÔNG</w:t>
      </w:r>
    </w:p>
    <w:p w14:paraId="75573252" w14:textId="6101A383" w:rsidR="00A01142" w:rsidRPr="009767A8" w:rsidRDefault="00A01142" w:rsidP="000E73F5">
      <w:pPr>
        <w:tabs>
          <w:tab w:val="left" w:pos="1134"/>
          <w:tab w:val="left" w:pos="5529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Ông/Bà:</w:t>
      </w:r>
      <w:r w:rsidR="0023446E" w:rsidRPr="0023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6E">
        <w:rPr>
          <w:rFonts w:ascii="Times New Roman" w:hAnsi="Times New Roman" w:cs="Times New Roman"/>
          <w:sz w:val="28"/>
          <w:szCs w:val="28"/>
          <w:lang w:val="en-US"/>
        </w:rPr>
        <w:t/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</w:p>
    <w:p w14:paraId="1DD48134" w14:textId="77777777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2DD27" w14:textId="3A6A55CA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Ngân hàng TMCP Đầu tư &amp; Phát triển Việt Nam – Chi nhánh Kỳ Hoà</w:t>
      </w:r>
    </w:p>
    <w:p w14:paraId="19B4F939" w14:textId="504A1119" w:rsidR="00A01142" w:rsidRDefault="00A01142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Ông:</w:t>
      </w:r>
      <w:r w:rsidR="00D02EE7" w:rsidRPr="00D0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EE7">
        <w:rPr>
          <w:rFonts w:ascii="Times New Roman" w:hAnsi="Times New Roman" w:cs="Times New Roman"/>
          <w:sz w:val="28"/>
          <w:szCs w:val="28"/>
          <w:lang w:val="en-US"/>
        </w:rPr>
        <w:t/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  <w:r w:rsidR="000E73F5">
        <w:rPr>
          <w:rFonts w:ascii="Times New Roman" w:hAnsi="Times New Roman" w:cs="Times New Roman"/>
          <w:sz w:val="28"/>
          <w:szCs w:val="28"/>
          <w:lang w:val="en-US"/>
        </w:rPr>
        <w:t>Quản Lý Khách Hàng</w:t>
      </w:r>
    </w:p>
    <w:p w14:paraId="767E6D25" w14:textId="77777777" w:rsidR="000E73F5" w:rsidRPr="009767A8" w:rsidRDefault="000E73F5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0B060" w14:textId="0A6EF05A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>Sau khi kiểm tra đã thống nhất những điểm sau:</w:t>
      </w:r>
    </w:p>
    <w:p w14:paraId="2EE64DED" w14:textId="7D7A5B3E" w:rsidR="00A01142" w:rsidRPr="00DE2FA1" w:rsidRDefault="00A01142" w:rsidP="00DE2FA1">
      <w:pPr>
        <w:pStyle w:val="ListParagraph"/>
        <w:numPr>
          <w:ilvl w:val="0"/>
          <w:numId w:val="10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kiểm tra</w:t>
      </w:r>
      <w:r w:rsidR="00DE2FA1"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BE568" w14:textId="2A269394" w:rsidR="001337AA" w:rsidRPr="0009109D" w:rsidRDefault="00A01142" w:rsidP="0009109D">
      <w:pPr>
        <w:pStyle w:val="ListParagraph"/>
        <w:numPr>
          <w:ilvl w:val="0"/>
          <w:numId w:val="16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Việc sử dụng vốn vay</w:t>
      </w:r>
      <w:r w:rsidR="00DE2FA1"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1E2395" w14:textId="1F6B2D87" w:rsidR="001337AA" w:rsidRDefault="00A01142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  <w:r w:rsidRPr="009767A8">
        <w:rPr>
          <w:rFonts w:ascii="Times New Roman" w:hAnsi="Times New Roman"/>
          <w:sz w:val="28"/>
          <w:szCs w:val="28"/>
        </w:rPr>
        <w:t xml:space="preserve">Qua hồ sơ chứng từ: (các) Giấy đề nghị giải ngân kiêm HĐTD cụ thể số:          </w:t>
      </w:r>
      <w:r w:rsidR="00E94F92">
        <w:rPr>
          <w:rFonts w:ascii="Times New Roman" w:hAnsi="Times New Roman"/>
          <w:sz w:val="28"/>
          <w:szCs w:val="28"/>
          <w:lang w:val="en-US"/>
        </w:rPr>
        <w:t>01.219/2021/8088928/HĐTD</w:t>
      </w:r>
      <w:r w:rsidR="00737A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ngày </w:t>
      </w:r>
      <w:r w:rsidR="00E7349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12-05-2022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 với số tiền vay</w:t>
      </w:r>
      <w:r w:rsidRPr="009767A8">
        <w:rPr>
          <w:rFonts w:ascii="Times New Roman" w:eastAsia="Times New Roman" w:hAnsi="Times New Roman"/>
          <w:b/>
          <w:color w:val="000000"/>
          <w:sz w:val="28"/>
          <w:szCs w:val="28"/>
          <w:lang w:eastAsia="vi-VN"/>
        </w:rPr>
        <w:t xml:space="preserve"> </w:t>
      </w:r>
      <w:r w:rsidR="000326E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4,921,317,500</w:t>
      </w:r>
      <w:r w:rsidR="000326E6" w:rsidRPr="009767A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đồng</w:t>
      </w:r>
    </w:p>
    <w:p w14:paraId="53ED2BF2" w14:textId="77777777" w:rsidR="00DE2FA1" w:rsidRPr="00DE2FA1" w:rsidRDefault="00DE2FA1" w:rsidP="00DE2FA1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</w:p>
    <w:p w14:paraId="2F4B978A" w14:textId="325371CB" w:rsidR="001337AA" w:rsidRPr="009767A8" w:rsidRDefault="001337AA" w:rsidP="00DE2FA1">
      <w:pPr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DE2FA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Nội dung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thanh toán tiền mua hàng với nội dung cụ thể như sau: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871"/>
        <w:gridCol w:w="1870"/>
        <w:gridCol w:w="3063"/>
      </w:tblGrid>
      <w:tr w:rsidR="001337AA" w:rsidRPr="009767A8" w14:paraId="2F9EFBED" w14:textId="77777777" w:rsidTr="00FD2DD0">
        <w:tc>
          <w:tcPr>
            <w:tcW w:w="376" w:type="pct"/>
            <w:vAlign w:val="center"/>
          </w:tcPr>
          <w:p w14:paraId="4C160E92" w14:textId="08C078D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TT</w:t>
            </w:r>
          </w:p>
        </w:tc>
        <w:tc>
          <w:tcPr>
            <w:tcW w:w="985" w:type="pct"/>
            <w:vAlign w:val="center"/>
          </w:tcPr>
          <w:p w14:paraId="0539D202" w14:textId="7CC8FDC3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Nội dung</w:t>
            </w:r>
          </w:p>
        </w:tc>
        <w:tc>
          <w:tcPr>
            <w:tcW w:w="1000" w:type="pct"/>
            <w:vAlign w:val="center"/>
          </w:tcPr>
          <w:p w14:paraId="163A3779" w14:textId="54A9FA0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hiệu chứng từ kế toán</w:t>
            </w:r>
          </w:p>
        </w:tc>
        <w:tc>
          <w:tcPr>
            <w:tcW w:w="1000" w:type="pct"/>
            <w:vAlign w:val="center"/>
          </w:tcPr>
          <w:p w14:paraId="526EDEE5" w14:textId="1DB76E1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tiền (VND)</w:t>
            </w:r>
          </w:p>
        </w:tc>
        <w:tc>
          <w:tcPr>
            <w:tcW w:w="1638" w:type="pct"/>
            <w:vAlign w:val="center"/>
          </w:tcPr>
          <w:p w14:paraId="0269CB0A" w14:textId="6767CA2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Tên đơn vị, số tài khoản, Ngân hàng người thụ hưởng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hoá đơn 0000008, 0000006 hết.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4,921,317,500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/>
            </w:r>
          </w:p>
          <w:p>
            <w:pPr>
              <w:jc w:val="center"/>
            </w:pPr>
            <w:r>
              <w:rPr>
                <w:sz w:val="22"/>
              </w:rPr>
              <w:t xml:space="preserve">SỐ TK: </w:t>
            </w:r>
          </w:p>
          <w:p>
            <w:pPr>
              <w:jc w:val="center"/>
            </w:pPr>
            <w:r>
              <w:rPr>
                <w:sz w:val="22"/>
              </w:rPr>
              <w:t xml:space="preserve">TẠI NH: </w:t>
            </w:r>
          </w:p>
        </w:tc>
      </w:tr>
      <w:tr>
        <w:tc>
          <w:tcPr>
            <w:gridSpan w:val="3"/>
            <w:vAlign w:val="center"/>
          </w:tcPr>
          <w:p>
            <w:pPr>
              <w:jc w:val="center"/>
            </w:pPr>
            <w:r>
              <w:t/>
            </w:r>
            <w:r>
              <w:rPr>
                <w:b w:val="on"/>
                <w:sz w:val="22"/>
              </w:rPr>
              <w:t>Tổng</w:t>
            </w:r>
            <w:r>
              <w:t/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/>
            </w:r>
            <w:r>
              <w:t/>
            </w:r>
            <w:r>
              <w:rPr>
                <w:sz w:val="22"/>
              </w:rPr>
              <w:t>4,921,317,500 VND (Bằng chữ: BỐN TỶ CHÍN TRĂM HAI MƯƠI MỐT TRIỆU BA TRĂM MƯỜI BẢY NGHÌN NĂM TRĂM ĐỒNG.)</w:t>
            </w:r>
          </w:p>
        </w:tc>
      </w:tr>
    </w:tbl>
    <w:p w14:paraId="520EB27B" w14:textId="77777777" w:rsidR="001337AA" w:rsidRPr="009767A8" w:rsidRDefault="001337AA" w:rsidP="00DE2FA1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0AFF1EEF" w14:textId="791629FC" w:rsidR="001337AA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Phương thức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chuyển khoản vào tài khoản của bên bán</w:t>
      </w:r>
    </w:p>
    <w:p w14:paraId="62559E68" w14:textId="5DA13DEC" w:rsidR="009767A8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Chứng từ kèm theo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: </w:t>
      </w:r>
      <w:r w:rsidR="00DE2FA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Các hoá đơn tài chính theo quy định (đính kèm đầy đủ), hợp đồng kinh tế, phiếu nhập kho…</w:t>
      </w:r>
    </w:p>
    <w:p w14:paraId="0DD17B8D" w14:textId="77777777" w:rsidR="00194DA0" w:rsidRDefault="00194DA0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C217EBA" w14:textId="2C6EF4F8" w:rsidR="00DE2FA1" w:rsidRPr="0009109D" w:rsidRDefault="00D04671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Việc thực hiện các cam kết của khách hàng</w:t>
      </w:r>
    </w:p>
    <w:p w14:paraId="4CD875A1" w14:textId="387D8A85" w:rsidR="00D04671" w:rsidRDefault="00194DA0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lastRenderedPageBreak/>
        <w:t>Khách hàng thực hiện đúng các cam kết đã thoả thuận với Ngân hàng về việc trả nợ gốc, lãi; về biện pháp bảo đảm tiền vay; và các chính sách khác…</w:t>
      </w:r>
    </w:p>
    <w:p w14:paraId="4337CFEE" w14:textId="4F30BF77" w:rsidR="00194DA0" w:rsidRDefault="00194DA0" w:rsidP="00194DA0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1C2E288D" w14:textId="55767078" w:rsidR="00194DA0" w:rsidRPr="0009109D" w:rsidRDefault="00194DA0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Rà soát, đánh giá lại kết quả khai thác các dự án đầu tư:</w:t>
      </w:r>
    </w:p>
    <w:p w14:paraId="69B1AD25" w14:textId="52E06F3A" w:rsidR="00194DA0" w:rsidRDefault="00194DA0" w:rsidP="000E73F5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vẫn hoạt động kinh doanh ổn định và quy mô phát triển tốt.</w:t>
      </w:r>
    </w:p>
    <w:p w14:paraId="0717E75B" w14:textId="0A30053D" w:rsidR="0009109D" w:rsidRDefault="0009109D" w:rsidP="0009109D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6F45B539" w14:textId="1F75B68F" w:rsidR="0009109D" w:rsidRPr="00900FFF" w:rsidRDefault="0009109D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900FF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Kiểm tra tài sản đảm bảo nợ vay:</w:t>
      </w:r>
    </w:p>
    <w:p w14:paraId="01E94845" w14:textId="0AA2F26A" w:rsidR="0009109D" w:rsidRPr="0009109D" w:rsidRDefault="0009109D" w:rsidP="000E73F5">
      <w:pPr>
        <w:spacing w:line="276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Tài sản đảm bảo vẫn còn nguyên hiện trạng, pháp lý đầy đủ</w:t>
      </w:r>
    </w:p>
    <w:p w14:paraId="2CE0BF81" w14:textId="77777777" w:rsid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774EF534" w14:textId="0D374A57" w:rsidR="00194DA0" w:rsidRPr="007F57CB" w:rsidRDefault="00194DA0" w:rsidP="00194DA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7F57CB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Kiến nghị:</w:t>
      </w:r>
    </w:p>
    <w:p w14:paraId="1D2BB483" w14:textId="1931D216" w:rsidR="00194DA0" w:rsidRPr="00194DA0" w:rsidRDefault="00194DA0" w:rsidP="0009109D">
      <w:pPr>
        <w:spacing w:line="276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của khách hàng đối với Ngân hàng: (không)</w:t>
      </w:r>
    </w:p>
    <w:p w14:paraId="25172FBD" w14:textId="7A3C8229" w:rsidR="00194DA0" w:rsidRPr="00194DA0" w:rsidRDefault="00194DA0" w:rsidP="0009109D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-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Ý kiến của Ngân hàng TMCP Đầu tư và Phát triển Việt Nam – Chi nhánh Kỳ Hoà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đối với khách hàng</w:t>
      </w:r>
    </w:p>
    <w:p w14:paraId="6BC27E93" w14:textId="5A0A223B" w:rsidR="00194DA0" w:rsidRP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</w:t>
      </w:r>
    </w:p>
    <w:p w14:paraId="6CF5FFDA" w14:textId="5EE4638C" w:rsidR="00194DA0" w:rsidRDefault="00194DA0" w:rsidP="00194DA0">
      <w:pPr>
        <w:pStyle w:val="ListParagraph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khách hàng tiếp tục thực hiện các thoả thuận đã ký kết với Ngân hàng.</w:t>
      </w:r>
    </w:p>
    <w:p w14:paraId="7ACBC8FF" w14:textId="6BCF5A91" w:rsidR="00194DA0" w:rsidRDefault="00194DA0" w:rsidP="00194DA0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DA0" w14:paraId="17B61E08" w14:textId="77777777" w:rsidTr="007F57CB">
        <w:trPr>
          <w:jc w:val="center"/>
        </w:trPr>
        <w:tc>
          <w:tcPr>
            <w:tcW w:w="4675" w:type="dxa"/>
          </w:tcPr>
          <w:p w14:paraId="0438110D" w14:textId="77777777" w:rsidR="00194DA0" w:rsidRPr="007F57CB" w:rsidRDefault="00194DA0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KHÁCH HÀNG</w:t>
            </w:r>
          </w:p>
          <w:p w14:paraId="72E2CE81" w14:textId="72F31467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 nếu có)</w:t>
            </w:r>
          </w:p>
        </w:tc>
        <w:tc>
          <w:tcPr>
            <w:tcW w:w="4675" w:type="dxa"/>
          </w:tcPr>
          <w:p w14:paraId="2230411C" w14:textId="77777777" w:rsidR="00194DA0" w:rsidRP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NGÂN HÀNG</w:t>
            </w:r>
          </w:p>
          <w:p w14:paraId="021917E3" w14:textId="50301385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tên)</w:t>
            </w:r>
          </w:p>
        </w:tc>
      </w:tr>
    </w:tbl>
    <w:p w14:paraId="0CD24BD7" w14:textId="77777777" w:rsidR="00194DA0" w:rsidRPr="00194DA0" w:rsidRDefault="00194DA0" w:rsidP="007F57CB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266367F" w14:textId="6A09201C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142" w:rsidRPr="0097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88"/>
    <w:multiLevelType w:val="hybridMultilevel"/>
    <w:tmpl w:val="90BCF88E"/>
    <w:lvl w:ilvl="0" w:tplc="3A52E5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F176C"/>
    <w:multiLevelType w:val="hybridMultilevel"/>
    <w:tmpl w:val="B4A6B8BE"/>
    <w:lvl w:ilvl="0" w:tplc="05A01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E7C"/>
    <w:multiLevelType w:val="hybridMultilevel"/>
    <w:tmpl w:val="23A6F7D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C65"/>
    <w:multiLevelType w:val="multilevel"/>
    <w:tmpl w:val="90BCF88E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F50BB"/>
    <w:multiLevelType w:val="hybridMultilevel"/>
    <w:tmpl w:val="00DEAA60"/>
    <w:lvl w:ilvl="0" w:tplc="D25C924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E9C008E"/>
    <w:multiLevelType w:val="hybridMultilevel"/>
    <w:tmpl w:val="A29E2992"/>
    <w:lvl w:ilvl="0" w:tplc="F2D81136">
      <w:start w:val="1"/>
      <w:numFmt w:val="bullet"/>
      <w:lvlText w:val="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9418D1"/>
    <w:multiLevelType w:val="hybridMultilevel"/>
    <w:tmpl w:val="8762648E"/>
    <w:lvl w:ilvl="0" w:tplc="0D2C8BD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AB3989"/>
    <w:multiLevelType w:val="hybridMultilevel"/>
    <w:tmpl w:val="89BA4FA8"/>
    <w:lvl w:ilvl="0" w:tplc="8DD81E0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27438D"/>
    <w:multiLevelType w:val="hybridMultilevel"/>
    <w:tmpl w:val="14AA28D6"/>
    <w:lvl w:ilvl="0" w:tplc="A3C8D5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E383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7B77"/>
    <w:multiLevelType w:val="hybridMultilevel"/>
    <w:tmpl w:val="571EAAFC"/>
    <w:lvl w:ilvl="0" w:tplc="3FF63F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53ED4"/>
    <w:multiLevelType w:val="hybridMultilevel"/>
    <w:tmpl w:val="B1F6A554"/>
    <w:lvl w:ilvl="0" w:tplc="C9961E1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FD5D2C"/>
    <w:multiLevelType w:val="hybridMultilevel"/>
    <w:tmpl w:val="23A6F7D6"/>
    <w:lvl w:ilvl="0" w:tplc="EA404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54665"/>
    <w:multiLevelType w:val="hybridMultilevel"/>
    <w:tmpl w:val="3334C75E"/>
    <w:lvl w:ilvl="0" w:tplc="150CB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E6E6F"/>
    <w:multiLevelType w:val="hybridMultilevel"/>
    <w:tmpl w:val="FC1C68DC"/>
    <w:lvl w:ilvl="0" w:tplc="A3C8D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A75FC"/>
    <w:multiLevelType w:val="hybridMultilevel"/>
    <w:tmpl w:val="AE7E8A18"/>
    <w:lvl w:ilvl="0" w:tplc="BF9C7CD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7A13E85"/>
    <w:multiLevelType w:val="hybridMultilevel"/>
    <w:tmpl w:val="7D525450"/>
    <w:lvl w:ilvl="0" w:tplc="1242C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423458">
    <w:abstractNumId w:val="11"/>
  </w:num>
  <w:num w:numId="2" w16cid:durableId="633028425">
    <w:abstractNumId w:val="15"/>
  </w:num>
  <w:num w:numId="3" w16cid:durableId="793907436">
    <w:abstractNumId w:val="10"/>
  </w:num>
  <w:num w:numId="4" w16cid:durableId="861699428">
    <w:abstractNumId w:val="7"/>
  </w:num>
  <w:num w:numId="5" w16cid:durableId="487936708">
    <w:abstractNumId w:val="14"/>
  </w:num>
  <w:num w:numId="6" w16cid:durableId="1317228025">
    <w:abstractNumId w:val="6"/>
  </w:num>
  <w:num w:numId="7" w16cid:durableId="1836259315">
    <w:abstractNumId w:val="5"/>
  </w:num>
  <w:num w:numId="8" w16cid:durableId="1108431432">
    <w:abstractNumId w:val="2"/>
  </w:num>
  <w:num w:numId="9" w16cid:durableId="147291006">
    <w:abstractNumId w:val="13"/>
  </w:num>
  <w:num w:numId="10" w16cid:durableId="487091795">
    <w:abstractNumId w:val="8"/>
  </w:num>
  <w:num w:numId="11" w16cid:durableId="559249793">
    <w:abstractNumId w:val="0"/>
  </w:num>
  <w:num w:numId="12" w16cid:durableId="1624538720">
    <w:abstractNumId w:val="3"/>
  </w:num>
  <w:num w:numId="13" w16cid:durableId="1379210381">
    <w:abstractNumId w:val="9"/>
  </w:num>
  <w:num w:numId="14" w16cid:durableId="1641500306">
    <w:abstractNumId w:val="1"/>
  </w:num>
  <w:num w:numId="15" w16cid:durableId="132530720">
    <w:abstractNumId w:val="12"/>
  </w:num>
  <w:num w:numId="16" w16cid:durableId="170042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A"/>
    <w:rsid w:val="000326E6"/>
    <w:rsid w:val="0009109D"/>
    <w:rsid w:val="000E73F5"/>
    <w:rsid w:val="001337AA"/>
    <w:rsid w:val="00192485"/>
    <w:rsid w:val="00194DA0"/>
    <w:rsid w:val="001E2F80"/>
    <w:rsid w:val="0023446E"/>
    <w:rsid w:val="002B1AF0"/>
    <w:rsid w:val="004658DA"/>
    <w:rsid w:val="004D1F90"/>
    <w:rsid w:val="004D5F58"/>
    <w:rsid w:val="00737A2C"/>
    <w:rsid w:val="007F57CB"/>
    <w:rsid w:val="008402B0"/>
    <w:rsid w:val="008E59DF"/>
    <w:rsid w:val="008F4B6A"/>
    <w:rsid w:val="00900FFF"/>
    <w:rsid w:val="009767A8"/>
    <w:rsid w:val="00A01142"/>
    <w:rsid w:val="00D02EE7"/>
    <w:rsid w:val="00D04671"/>
    <w:rsid w:val="00DE2FA1"/>
    <w:rsid w:val="00E73498"/>
    <w:rsid w:val="00E94F92"/>
    <w:rsid w:val="00E9566E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AEA"/>
  <w15:chartTrackingRefBased/>
  <w15:docId w15:val="{77BB389B-6D1F-7844-B4CD-079E92C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2"/>
    <w:pPr>
      <w:ind w:left="720"/>
      <w:contextualSpacing/>
    </w:pPr>
  </w:style>
  <w:style w:type="table" w:styleId="TableGrid">
    <w:name w:val="Table Grid"/>
    <w:basedOn w:val="TableNormal"/>
    <w:uiPriority w:val="39"/>
    <w:rsid w:val="0013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94DA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7DBEE-9F8B-3346-A31D-276CB6B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2022-05-09T15:23:00Z</dcterms:created>
  <dc:creator>Phan Hoàng Minh Luân</dc:creator>
  <cp:lastModifiedBy>Phan Hoàng Minh Luân</cp:lastModifiedBy>
  <dcterms:modified xsi:type="dcterms:W3CDTF">2022-05-10T14:37:00Z</dcterms:modified>
  <cp:revision>17</cp:revision>
</cp:coreProperties>
</file>