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1809"/>
        <w:gridCol w:w="7569"/>
      </w:tblGrid>
      <w:tr w:rsidR="00853B3A" w:rsidRPr="00F6453C" w14:paraId="34C068A4" w14:textId="77777777" w:rsidTr="00395674">
        <w:tc>
          <w:tcPr>
            <w:tcW w:w="1809" w:type="dxa"/>
          </w:tcPr>
          <w:p w14:paraId="15E5D619" w14:textId="77777777" w:rsidR="00853B3A" w:rsidRDefault="00853B3A" w:rsidP="005F79C9">
            <w:pPr>
              <w:rPr>
                <w:b/>
                <w:sz w:val="24"/>
                <w:szCs w:val="24"/>
              </w:rPr>
            </w:pPr>
          </w:p>
          <w:p w14:paraId="2D5342EB" w14:textId="77777777" w:rsidR="00853B3A" w:rsidRDefault="00853B3A" w:rsidP="005F79C9">
            <w:pPr>
              <w:rPr>
                <w:sz w:val="24"/>
                <w:szCs w:val="24"/>
              </w:rPr>
            </w:pPr>
          </w:p>
          <w:p w14:paraId="6E3AEFEF" w14:textId="77777777" w:rsidR="00853B3A" w:rsidRDefault="00853B3A" w:rsidP="005F79C9">
            <w:pPr>
              <w:jc w:val="right"/>
              <w:rPr>
                <w:sz w:val="24"/>
                <w:szCs w:val="24"/>
              </w:rPr>
            </w:pPr>
          </w:p>
        </w:tc>
        <w:tc>
          <w:tcPr>
            <w:tcW w:w="7569" w:type="dxa"/>
            <w:vAlign w:val="center"/>
          </w:tcPr>
          <w:tbl>
            <w:tblPr>
              <w:tblW w:w="7547" w:type="dxa"/>
              <w:tblLayout w:type="fixed"/>
              <w:tblLook w:val="04A0" w:firstRow="1" w:lastRow="0" w:firstColumn="1" w:lastColumn="0" w:noHBand="0" w:noVBand="1"/>
            </w:tblPr>
            <w:tblGrid>
              <w:gridCol w:w="4428"/>
              <w:gridCol w:w="3119"/>
            </w:tblGrid>
            <w:tr w:rsidR="00853B3A" w:rsidRPr="00F6453C" w14:paraId="30267C76" w14:textId="77777777" w:rsidTr="006D76DD">
              <w:trPr>
                <w:trHeight w:val="810"/>
              </w:trPr>
              <w:tc>
                <w:tcPr>
                  <w:tcW w:w="4428" w:type="dxa"/>
                  <w:shd w:val="clear" w:color="auto" w:fill="auto"/>
                </w:tcPr>
                <w:p w14:paraId="6613975D" w14:textId="77777777" w:rsidR="00853B3A" w:rsidRPr="00F6453C" w:rsidRDefault="00853B3A" w:rsidP="005F79C9">
                  <w:pPr>
                    <w:jc w:val="center"/>
                    <w:rPr>
                      <w:b/>
                      <w:sz w:val="24"/>
                      <w:szCs w:val="24"/>
                    </w:rPr>
                  </w:pPr>
                  <w:r>
                    <w:rPr>
                      <w:b/>
                      <w:sz w:val="24"/>
                      <w:szCs w:val="24"/>
                    </w:rPr>
                    <w:t>HỢP ĐỒNG TÍN DỤNG CỤ THỂ</w:t>
                  </w:r>
                </w:p>
                <w:p w14:paraId="18A2A839" w14:textId="77777777" w:rsidR="00853B3A" w:rsidRPr="00F6453C" w:rsidRDefault="00853B3A" w:rsidP="005F79C9">
                  <w:pPr>
                    <w:jc w:val="center"/>
                    <w:rPr>
                      <w:i/>
                      <w:sz w:val="24"/>
                      <w:szCs w:val="24"/>
                    </w:rPr>
                  </w:pPr>
                  <w:r>
                    <w:rPr>
                      <w:i/>
                      <w:sz w:val="24"/>
                      <w:szCs w:val="24"/>
                    </w:rPr>
                    <w:t>(Áp dụng đối với khoản vay theo hạn mức tín dụng đối với KHBL và KHDN)</w:t>
                  </w:r>
                </w:p>
              </w:tc>
              <w:tc>
                <w:tcPr>
                  <w:tcW w:w="3119" w:type="dxa"/>
                  <w:shd w:val="clear" w:color="auto" w:fill="auto"/>
                </w:tcPr>
                <w:p w14:paraId="331C5997" w14:textId="196D5A73" w:rsidR="00E54B0D" w:rsidRDefault="0046785C" w:rsidP="00E54B0D">
                  <w:pPr>
                    <w:rPr>
                      <w:b/>
                      <w:sz w:val="24"/>
                      <w:szCs w:val="24"/>
                    </w:rPr>
                  </w:pPr>
                  <w:r>
                    <w:rPr>
                      <w:b/>
                      <w:sz w:val="24"/>
                      <w:szCs w:val="24"/>
                    </w:rPr>
                    <w:t xml:space="preserve">         </w:t>
                  </w:r>
                  <w:r w:rsidR="00853B3A">
                    <w:rPr>
                      <w:b/>
                      <w:sz w:val="24"/>
                      <w:szCs w:val="24"/>
                    </w:rPr>
                    <w:t>Số Hợp đồng</w:t>
                  </w:r>
                  <w:r w:rsidR="00D432B6">
                    <w:rPr>
                      <w:b/>
                      <w:sz w:val="24"/>
                      <w:szCs w:val="24"/>
                    </w:rPr>
                    <w:t xml:space="preserve">:       </w:t>
                  </w:r>
                  <w:r w:rsidR="001F1DE1">
                    <w:rPr>
                      <w:b/>
                      <w:sz w:val="24"/>
                      <w:szCs w:val="24"/>
                    </w:rPr>
                    <w:t xml:space="preserve">  {{Số hợp đồng}}</w:t>
                  </w:r>
                </w:p>
                <w:p w14:paraId="61A5C940" w14:textId="77777777" w:rsidR="007822DA" w:rsidRDefault="00E54B0D" w:rsidP="00E54B0D">
                  <w:pPr>
                    <w:rPr>
                      <w:b/>
                      <w:bCs/>
                      <w:color w:val="365F91"/>
                      <w:sz w:val="24"/>
                      <w:szCs w:val="24"/>
                    </w:rPr>
                  </w:pPr>
                  <w:r>
                    <w:rPr>
                      <w:b/>
                      <w:bCs/>
                      <w:color w:val="365F91"/>
                      <w:sz w:val="24"/>
                      <w:szCs w:val="24"/>
                    </w:rPr>
                    <w:t>180820...</w:t>
                  </w:r>
                </w:p>
              </w:tc>
            </w:tr>
          </w:tbl>
          <w:p w14:paraId="4F817709" w14:textId="77777777" w:rsidR="00853B3A" w:rsidRPr="00C11C7C" w:rsidRDefault="00853B3A" w:rsidP="005F79C9">
            <w:pPr>
              <w:rPr>
                <w:b/>
                <w:sz w:val="2"/>
                <w:szCs w:val="2"/>
              </w:rPr>
            </w:pPr>
          </w:p>
        </w:tc>
      </w:tr>
    </w:tbl>
    <w:p w14:paraId="748FD208" w14:textId="77777777" w:rsidR="00CE470B" w:rsidRDefault="008106AC" w:rsidP="00CE470B">
      <w:pPr>
        <w:tabs>
          <w:tab w:val="left" w:pos="376"/>
          <w:tab w:val="left" w:pos="438"/>
          <w:tab w:val="left" w:pos="720"/>
          <w:tab w:val="left" w:leader="dot" w:pos="9072"/>
        </w:tabs>
        <w:spacing w:before="240" w:after="240"/>
        <w:ind w:firstLine="567"/>
        <w:rPr>
          <w:sz w:val="24"/>
          <w:szCs w:val="24"/>
        </w:rPr>
      </w:pPr>
      <w:r w:rsidRPr="00B97CB7">
        <w:rPr>
          <w:sz w:val="24"/>
          <w:szCs w:val="24"/>
        </w:rPr>
        <w:drawing>
          <wp:anchor distT="0" distB="0" distL="114300" distR="114300" simplePos="0" relativeHeight="251658240" behindDoc="0" locked="0" layoutInCell="1" allowOverlap="1" wp14:anchorId="49178E14" wp14:editId="27B26AE9">
            <wp:simplePos x="0" y="0"/>
            <wp:positionH relativeFrom="column">
              <wp:posOffset>0</wp:posOffset>
            </wp:positionH>
            <wp:positionV relativeFrom="paragraph">
              <wp:posOffset>-582929</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9621" cy="364409"/>
                    </a:xfrm>
                    <a:prstGeom prst="rect">
                      <a:avLst/>
                    </a:prstGeom>
                  </pic:spPr>
                </pic:pic>
              </a:graphicData>
            </a:graphic>
            <wp14:sizeRelH relativeFrom="page">
              <wp14:pctWidth>0</wp14:pctWidth>
            </wp14:sizeRelH>
            <wp14:sizeRelV relativeFrom="page">
              <wp14:pctHeight>0</wp14:pctHeight>
            </wp14:sizeRelV>
          </wp:anchor>
        </w:drawing>
      </w:r>
      <w:r w:rsidR="00853B3A" w:rsidRPr="00676D17">
        <w:rPr>
          <w:sz w:val="24"/>
          <w:szCs w:val="24"/>
        </w:rPr>
        <w:t>Kính gửi: Ngân hàng TMCP Đầu tư và Phát triển Việt Nam</w:t>
      </w:r>
      <w:r w:rsidR="00395674">
        <w:rPr>
          <w:sz w:val="24"/>
          <w:szCs w:val="24"/>
        </w:rPr>
        <w:t>- Chi nhánh Kỳ Hòa</w:t>
      </w:r>
    </w:p>
    <w:p w14:paraId="08EDB89D" w14:textId="77777777"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C1AF7A9"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01.21/2021/8088928/HĐTD </w:t>
      </w:r>
      <w:r w:rsidR="00D432B6" w:rsidRPr="00D432B6">
        <w:rPr>
          <w:sz w:val="24"/>
          <w:szCs w:val="24"/>
        </w:rPr>
        <w:t>ngà</w:t>
      </w:r>
      <w:r w:rsidR="00CE470B">
        <w:rPr>
          <w:sz w:val="24"/>
          <w:szCs w:val="24"/>
        </w:rPr>
        <w:t xml:space="preserve">y </w:t>
      </w:r>
      <w:r w:rsidR="00471BC4">
        <w:rPr>
          <w:sz w:val="24"/>
          <w:szCs w:val="24"/>
        </w:rPr>
        <w:t>30/04/2022</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10,181,371,050 </w:t>
      </w:r>
      <w:bookmarkStart w:id="0" w:name="_GoBack"/>
      <w:bookmarkEnd w:id="0"/>
      <w:r w:rsidR="006D76DD">
        <w:rPr>
          <w:sz w:val="24"/>
          <w:szCs w:val="24"/>
        </w:rPr>
        <w:t>VND (Bằng chữ</w:t>
      </w:r>
      <w:r w:rsidR="00410D28">
        <w:rPr>
          <w:sz w:val="24"/>
          <w:szCs w:val="24"/>
        </w:rPr>
        <w:t xml:space="preserve">: </w:t>
      </w:r>
      <w:r w:rsidR="002623CB">
        <w:rPr>
          <w:sz w:val="22"/>
          <w:szCs w:val="22"/>
        </w:rPr>
        <w:t>Mười tỷ, một trăm tám mươi mốt triệu, ba trăm bảy mươi mốt ngàn, không trăm mươi đồng</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r>
        <w:tc>
          <w:tcPr>
            <w:tcW w:type="pct" w:w="355"/>
            <w:vAlign w:val="center"/>
          </w:tcPr>
          <w:p>
            <w:pPr>
              <w:jc w:val="center"/>
            </w:pPr>
            <w:r>
              <w:rPr>
                <w:sz w:val="22"/>
              </w:rPr>
              <w:t>1</w:t>
            </w:r>
          </w:p>
        </w:tc>
        <w:tc>
          <w:tcPr>
            <w:tcW w:type="pct" w:w="905"/>
            <w:vAlign w:val="center"/>
          </w:tcPr>
          <w:p>
            <w:pPr>
              <w:jc w:val="center"/>
            </w:pPr>
            <w:r>
              <w:rPr>
                <w:sz w:val="22"/>
              </w:rPr>
              <w:t>Thanh toán tiền hàng theo hóa đơn 85 hết</w:t>
            </w:r>
          </w:p>
        </w:tc>
        <w:tc>
          <w:tcPr>
            <w:tcW w:type="pct" w:w="630"/>
            <w:vAlign w:val="center"/>
          </w:tcPr>
          <w:p>
            <w:pPr>
              <w:jc w:val="center"/>
            </w:pPr>
            <w:r>
              <w:rPr>
                <w:sz w:val="22"/>
              </w:rPr>
              <w:t>UNC</w:t>
            </w:r>
          </w:p>
        </w:tc>
        <w:tc>
          <w:tcPr>
            <w:tcW w:type="pct" w:w="1155"/>
            <w:vAlign w:val="center"/>
          </w:tcPr>
          <w:p>
            <w:pPr>
              <w:jc w:val="center"/>
            </w:pPr>
            <w:r>
              <w:rPr>
                <w:sz w:val="22"/>
              </w:rPr>
              <w:t>3,217,500,000</w:t>
            </w:r>
          </w:p>
        </w:tc>
        <w:tc>
          <w:tcPr>
            <w:tcW w:type="pct" w:w="1945"/>
            <w:vAlign w:val="center"/>
          </w:tcPr>
          <w:p>
            <w:pPr>
              <w:jc w:val="center"/>
            </w:pPr>
            <w:r>
              <w:rPr>
                <w:sz w:val="22"/>
              </w:rPr>
              <w:t>ĐV: CÔNG TY TNHH THƯƠNG MẠI SẢN XUẤT NHỰA NHẬT PHONG</w:t>
            </w:r>
          </w:p>
          <w:p>
            <w:pPr>
              <w:jc w:val="center"/>
            </w:pPr>
            <w:r>
              <w:rPr>
                <w:sz w:val="22"/>
              </w:rPr>
              <w:t>STK: 10511 0077 2008</w:t>
            </w:r>
          </w:p>
          <w:p>
            <w:pPr>
              <w:jc w:val="center"/>
            </w:pPr>
            <w:r>
              <w:rPr>
                <w:sz w:val="22"/>
              </w:rPr>
              <w:t>NH: MB-CN TÂN CẢNG, TP HCM</w:t>
            </w:r>
          </w:p>
        </w:tc>
      </w:tr>
      <w:tr>
        <w:tc>
          <w:tcPr>
            <w:tcW w:type="pct" w:w="355"/>
            <w:vAlign w:val="center"/>
          </w:tcPr>
          <w:p>
            <w:pPr>
              <w:jc w:val="center"/>
            </w:pPr>
            <w:r>
              <w:rPr>
                <w:sz w:val="22"/>
              </w:rPr>
              <w:t>2</w:t>
            </w:r>
          </w:p>
        </w:tc>
        <w:tc>
          <w:tcPr>
            <w:tcW w:type="pct" w:w="905"/>
            <w:vAlign w:val="center"/>
          </w:tcPr>
          <w:p>
            <w:pPr>
              <w:jc w:val="center"/>
            </w:pPr>
            <w:r>
              <w:rPr>
                <w:sz w:val="22"/>
              </w:rPr>
              <w:t>Thanh toán tiền hàng theo hóa đơn 263 lần 1</w:t>
            </w:r>
          </w:p>
        </w:tc>
        <w:tc>
          <w:tcPr>
            <w:tcW w:type="pct" w:w="630"/>
            <w:vAlign w:val="center"/>
          </w:tcPr>
          <w:p>
            <w:pPr>
              <w:jc w:val="center"/>
            </w:pPr>
            <w:r>
              <w:rPr>
                <w:sz w:val="22"/>
              </w:rPr>
              <w:t>UNC</w:t>
            </w:r>
          </w:p>
        </w:tc>
        <w:tc>
          <w:tcPr>
            <w:tcW w:type="pct" w:w="1155"/>
            <w:vAlign w:val="center"/>
          </w:tcPr>
          <w:p>
            <w:pPr>
              <w:jc w:val="center"/>
            </w:pPr>
            <w:r>
              <w:rPr>
                <w:sz w:val="22"/>
              </w:rPr>
              <w:t>1,600,000,000</w:t>
            </w:r>
          </w:p>
        </w:tc>
        <w:tc>
          <w:tcPr>
            <w:tcW w:type="pct" w:w="1945"/>
            <w:vAlign w:val="center"/>
          </w:tcPr>
          <w:p>
            <w:pPr>
              <w:jc w:val="center"/>
            </w:pPr>
            <w:r>
              <w:rPr>
                <w:sz w:val="22"/>
              </w:rPr>
              <w:t>ĐV: CÔNG TY CỔ PHẦN ĐẦU TƯ HƯNG ĐÔNG</w:t>
            </w:r>
          </w:p>
          <w:p>
            <w:pPr>
              <w:jc w:val="center"/>
            </w:pPr>
            <w:r>
              <w:rPr>
                <w:sz w:val="22"/>
              </w:rPr>
              <w:t>STK: 1913.3901.3560.18</w:t>
            </w:r>
          </w:p>
          <w:p>
            <w:pPr>
              <w:jc w:val="center"/>
            </w:pPr>
            <w:r>
              <w:rPr>
                <w:sz w:val="22"/>
              </w:rPr>
              <w:t>NH: TCB - CN Bình Thạnh</w:t>
            </w:r>
          </w:p>
        </w:tc>
      </w:tr>
      <w:tr>
        <w:tc>
          <w:tcPr>
            <w:tcW w:type="pct" w:w="355"/>
            <w:vAlign w:val="center"/>
          </w:tcPr>
          <w:p>
            <w:pPr>
              <w:jc w:val="center"/>
            </w:pPr>
            <w:r>
              <w:rPr>
                <w:sz w:val="22"/>
              </w:rPr>
              <w:t>3</w:t>
            </w:r>
          </w:p>
        </w:tc>
        <w:tc>
          <w:tcPr>
            <w:tcW w:type="pct" w:w="905"/>
            <w:vAlign w:val="center"/>
          </w:tcPr>
          <w:p>
            <w:pPr>
              <w:jc w:val="center"/>
            </w:pPr>
            <w:r>
              <w:rPr>
                <w:sz w:val="22"/>
              </w:rPr>
              <w:t>Thanh toán tiền hàng theo hóa đơn 82 hết</w:t>
            </w:r>
          </w:p>
        </w:tc>
        <w:tc>
          <w:tcPr>
            <w:tcW w:type="pct" w:w="630"/>
            <w:vAlign w:val="center"/>
          </w:tcPr>
          <w:p>
            <w:pPr>
              <w:jc w:val="center"/>
            </w:pPr>
            <w:r>
              <w:rPr>
                <w:sz w:val="22"/>
              </w:rPr>
              <w:t>UNC</w:t>
            </w:r>
          </w:p>
        </w:tc>
        <w:tc>
          <w:tcPr>
            <w:tcW w:type="pct" w:w="1155"/>
            <w:vAlign w:val="center"/>
          </w:tcPr>
          <w:p>
            <w:pPr>
              <w:jc w:val="center"/>
            </w:pPr>
            <w:r>
              <w:rPr>
                <w:sz w:val="22"/>
              </w:rPr>
              <w:t>2,433,795,000</w:t>
            </w:r>
          </w:p>
        </w:tc>
        <w:tc>
          <w:tcPr>
            <w:tcW w:type="pct" w:w="1945"/>
            <w:vAlign w:val="center"/>
          </w:tcPr>
          <w:p>
            <w:pPr>
              <w:jc w:val="center"/>
            </w:pPr>
            <w:r>
              <w:rPr>
                <w:sz w:val="22"/>
              </w:rPr>
              <w:t>ĐV: CÔNG TY TNHH ĐẦU TƯ SAO MAI PHÚ QUỐC</w:t>
            </w:r>
          </w:p>
          <w:p>
            <w:pPr>
              <w:jc w:val="center"/>
            </w:pPr>
            <w:r>
              <w:rPr>
                <w:sz w:val="22"/>
              </w:rPr>
              <w:t>STK : 110601370868</w:t>
            </w:r>
          </w:p>
          <w:p>
            <w:pPr>
              <w:jc w:val="center"/>
            </w:pPr>
            <w:r>
              <w:rPr>
                <w:sz w:val="22"/>
              </w:rPr>
              <w:t>NH: VIETINBANK -CN4 PGD VĂN THÁNH</w:t>
            </w:r>
          </w:p>
        </w:tc>
      </w:tr>
      <w:tr>
        <w:tc>
          <w:tcPr>
            <w:tcW w:type="pct" w:w="355"/>
            <w:vAlign w:val="center"/>
          </w:tcPr>
          <w:p>
            <w:pPr>
              <w:jc w:val="center"/>
            </w:pPr>
            <w:r>
              <w:rPr>
                <w:sz w:val="22"/>
              </w:rPr>
              <w:t>4</w:t>
            </w:r>
          </w:p>
        </w:tc>
        <w:tc>
          <w:tcPr>
            <w:tcW w:type="pct" w:w="905"/>
            <w:vAlign w:val="center"/>
          </w:tcPr>
          <w:p>
            <w:pPr>
              <w:jc w:val="center"/>
            </w:pPr>
            <w:r>
              <w:rPr>
                <w:sz w:val="22"/>
              </w:rPr>
              <w:t>Thanh toán tiền hàng theo hóa đơn 33, 20 hết</w:t>
            </w:r>
          </w:p>
        </w:tc>
        <w:tc>
          <w:tcPr>
            <w:tcW w:type="pct" w:w="630"/>
            <w:vAlign w:val="center"/>
          </w:tcPr>
          <w:p>
            <w:pPr>
              <w:jc w:val="center"/>
            </w:pPr>
            <w:r>
              <w:rPr>
                <w:sz w:val="22"/>
              </w:rPr>
              <w:t>UNC</w:t>
            </w:r>
          </w:p>
        </w:tc>
        <w:tc>
          <w:tcPr>
            <w:tcW w:type="pct" w:w="1155"/>
            <w:vAlign w:val="center"/>
          </w:tcPr>
          <w:p>
            <w:pPr>
              <w:jc w:val="center"/>
            </w:pPr>
            <w:r>
              <w:rPr>
                <w:sz w:val="22"/>
              </w:rPr>
              <w:t>2,930,076,050</w:t>
            </w:r>
          </w:p>
        </w:tc>
        <w:tc>
          <w:tcPr>
            <w:tcW w:type="pct" w:w="1945"/>
            <w:vAlign w:val="center"/>
          </w:tcPr>
          <w:p>
            <w:pPr>
              <w:jc w:val="center"/>
            </w:pPr>
            <w:r>
              <w:rPr>
                <w:sz w:val="22"/>
              </w:rPr>
              <w:t>ĐV: CÔNG TY TNHH THƯƠNG MẠI DỊCH VỤ HANNY VIỆT NAM</w:t>
            </w:r>
          </w:p>
          <w:p>
            <w:pPr>
              <w:jc w:val="center"/>
            </w:pPr>
            <w:r>
              <w:rPr>
                <w:sz w:val="22"/>
              </w:rPr>
              <w:t>STK: 55558628</w:t>
            </w:r>
          </w:p>
          <w:p>
            <w:pPr>
              <w:jc w:val="center"/>
            </w:pPr>
            <w:r>
              <w:rPr>
                <w:sz w:val="22"/>
              </w:rPr>
              <w:t>NH: ACB CN - Châu Văn Liêm</w:t>
            </w:r>
          </w:p>
        </w:tc>
      </w:tr>
      <w:tr>
        <w:tc>
          <w:tcPr>
            <w:gridSpan w:val="3"/>
            <w:vAlign w:val="center"/>
          </w:tcPr>
          <w:p>
            <w:pPr>
              <w:jc w:val="center"/>
            </w:pPr>
            <w:r>
              <w:t/>
            </w:r>
            <w:r>
              <w:rPr>
                <w:b w:val="on"/>
                <w:sz w:val="22"/>
              </w:rPr>
              <w:t>Tổng</w:t>
            </w:r>
          </w:p>
        </w:tc>
        <w:tc>
          <w:tcPr>
            <w:vAlign w:val="center"/>
          </w:tcPr>
          <w:p>
            <w:pPr>
              <w:jc w:val="center"/>
            </w:pPr>
            <w:r>
              <w:t/>
            </w:r>
            <w:r>
              <w:rPr>
                <w:sz w:val="22"/>
              </w:rPr>
              <w:t>10,181,371,050</w:t>
            </w:r>
          </w:p>
        </w:tc>
        <w:tc>
          <w:p>
            <w:r>
              <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t>Tôi</w:t>
      </w:r>
      <w:r>
        <w:rPr>
          <w:sz w:val="24"/>
          <w:szCs w:val="24"/>
        </w:rPr>
        <w:t>/Chúng tôi</w:t>
      </w:r>
      <w:r w:rsidRPr="000E48C1">
        <w:rPr>
          <w:sz w:val="24"/>
          <w:szCs w:val="24"/>
        </w:rPr>
        <w:t xml:space="preserve"> cam kết thực hiện theo đúng các điều khoản </w:t>
      </w:r>
      <w:r>
        <w:rPr>
          <w:sz w:val="24"/>
          <w:szCs w:val="24"/>
        </w:rPr>
        <w:t xml:space="preserve">trong Hợp đồng tín dụng hạn mức và </w:t>
      </w:r>
      <w:r>
        <w:rPr>
          <w:sz w:val="24"/>
          <w:szCs w:val="24"/>
        </w:rPr>
        <w:lastRenderedPageBreak/>
        <w:t>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77777777" w:rsidR="00853B3A" w:rsidRPr="00566579" w:rsidRDefault="00716673" w:rsidP="00716673">
      <w:pPr>
        <w:ind w:right="-360"/>
        <w:rPr>
          <w:sz w:val="2"/>
          <w:szCs w:val="2"/>
        </w:rPr>
      </w:pPr>
      <w:r>
        <w:rPr>
          <w:i/>
          <w:sz w:val="24"/>
          <w:szCs w:val="24"/>
        </w:rPr>
        <w:t xml:space="preserve">                                                                                            </w:t>
      </w:r>
      <w:r w:rsidR="0020496E">
        <w:rPr>
          <w:i/>
          <w:sz w:val="24"/>
          <w:szCs w:val="24"/>
        </w:rPr>
        <w:t xml:space="preserve">TP HCM </w:t>
      </w:r>
      <w:r w:rsidR="006C5551">
        <w:rPr>
          <w:i/>
          <w:sz w:val="24"/>
          <w:szCs w:val="24"/>
        </w:rPr>
        <w:t xml:space="preserve">, </w:t>
      </w:r>
      <w:r w:rsidR="00607A59">
        <w:rPr>
          <w:i/>
          <w:sz w:val="24"/>
          <w:szCs w:val="24"/>
        </w:rPr>
        <w:t xml:space="preserve">ngày </w:t>
      </w:r>
      <w:r w:rsidR="00BB1032">
        <w:rPr>
          <w:i/>
          <w:sz w:val="24"/>
          <w:szCs w:val="24"/>
        </w:rPr>
        <w:t>26</w:t>
      </w:r>
      <w:r w:rsidR="00556745">
        <w:rPr>
          <w:i/>
          <w:sz w:val="24"/>
          <w:szCs w:val="24"/>
        </w:rPr>
        <w:t xml:space="preserve"> </w:t>
      </w:r>
      <w:r w:rsidR="0020496E">
        <w:rPr>
          <w:i/>
          <w:sz w:val="24"/>
          <w:szCs w:val="24"/>
        </w:rPr>
        <w:t xml:space="preserve"> </w:t>
      </w:r>
      <w:r w:rsidR="002F6873">
        <w:rPr>
          <w:i/>
          <w:sz w:val="24"/>
          <w:szCs w:val="24"/>
        </w:rPr>
        <w:t xml:space="preserve">tháng </w:t>
      </w:r>
      <w:r w:rsidR="00CD0422">
        <w:rPr>
          <w:i/>
          <w:sz w:val="24"/>
          <w:szCs w:val="24"/>
        </w:rPr>
        <w:t>04</w:t>
      </w:r>
      <w:r w:rsidR="00AD6CF5">
        <w:rPr>
          <w:i/>
          <w:sz w:val="24"/>
          <w:szCs w:val="24"/>
        </w:rPr>
        <w:t xml:space="preserve"> </w:t>
      </w:r>
      <w:r w:rsidR="0020496E">
        <w:rPr>
          <w:i/>
          <w:sz w:val="24"/>
          <w:szCs w:val="24"/>
        </w:rPr>
        <w:t xml:space="preserve"> </w:t>
      </w:r>
      <w:r w:rsidR="00853B3A">
        <w:rPr>
          <w:i/>
          <w:sz w:val="24"/>
          <w:szCs w:val="24"/>
        </w:rPr>
        <w:t xml:space="preserve">năm </w:t>
      </w:r>
      <w:r w:rsidR="00120666">
        <w:rPr>
          <w:i/>
          <w:sz w:val="24"/>
          <w:szCs w:val="24"/>
        </w:rPr>
        <w:t>2022</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353D"/>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9327D"/>
    <w:rsid w:val="00DA3D0D"/>
    <w:rsid w:val="00DA3FF3"/>
    <w:rsid w:val="00DA41E3"/>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2A991-DB87-1141-BE4E-3A00B47A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2022-04-27T04:43:00Z</dcterms:created>
  <dc:creator>hainn3</dc:creator>
  <cp:lastModifiedBy>Phan Hoàng Minh Luân</cp:lastModifiedBy>
  <cp:lastPrinted>2022-04-27T04:42:00Z</cp:lastPrinted>
  <dcterms:modified xsi:type="dcterms:W3CDTF">2022-05-02T17:59:00Z</dcterms:modified>
  <cp:revision>38</cp:revision>
</cp:coreProperties>
</file>