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pPr>
      <w:r>
        <w:rPr>
          <w:rFonts w:ascii="Arial" w:cs="Arial" w:eastAsia="Arial" w:hAnsi="Arial"/>
          <w:b/>
          <w:bCs/>
          <w:color w:val="1a1a1a"/>
          <w:sz w:val="52"/>
          <w:szCs w:val="52"/>
        </w:rPr>
        <w:t xml:space="preserve">INPACT React Curriculum</w:t>
      </w:r>
    </w:p>
    <w:p>
      <w:pPr>
        <w:spacing w:after="120"/>
      </w:pPr>
      <w:r>
        <w:rPr>
          <w:rFonts w:ascii="Arial" w:cs="Arial" w:eastAsia="Arial" w:hAnsi="Arial"/>
          <w:color w:val="444441"/>
          <w:sz w:val="28"/>
          <w:szCs w:val="28"/>
        </w:rPr>
        <w:t xml:space="preserve">Gap Lessons — P04 · P05 · P06 Replacements + P101–P109</w:t>
      </w:r>
    </w:p>
    <w:p>
      <w:pPr>
        <w:spacing w:after="480"/>
      </w:pPr>
      <w:r>
        <w:rPr>
          <w:rFonts w:ascii="Arial" w:cs="Arial" w:eastAsia="Arial" w:hAnsi="Arial"/>
          <w:i/>
          <w:iCs/>
          <w:color w:val="888888"/>
          <w:sz w:val="22"/>
          <w:szCs w:val="22"/>
        </w:rPr>
        <w:t xml:space="preserve">Routing · Data Fetching · State Management · Next.js · Accessibility · Build &amp;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1F5EE" w:val="clear"/>
            <w:tcMar>
              <w:top w:type="dxa" w:w="80"/>
              <w:left w:type="dxa" w:w="160"/>
              <w:bottom w:type="dxa" w:w="80"/>
              <w:right w:type="dxa" w:w="160"/>
            </w:tcMar>
          </w:tcPr>
          <w:p>
            <w:r>
              <w:rPr>
                <w:rFonts w:ascii="Arial" w:cs="Arial" w:eastAsia="Arial" w:hAnsi="Arial"/>
                <w:b/>
                <w:bCs/>
                <w:color w:val="0F6E56"/>
                <w:sz w:val="20"/>
                <w:szCs w:val="20"/>
              </w:rPr>
              <w:t xml:space="preserve">Junior</w:t>
            </w:r>
          </w:p>
          <w:p>
            <w:r>
              <w:rPr>
                <w:rFonts w:ascii="Arial" w:cs="Arial" w:eastAsia="Arial" w:hAnsi="Arial"/>
                <w:color w:val="555555"/>
                <w:sz w:val="18"/>
                <w:szCs w:val="18"/>
              </w:rPr>
              <w:t xml:space="preserve">Replacement lessons for duplicates</w:t>
            </w:r>
          </w:p>
        </w:tc>
        <w:tc>
          <w:tcPr>
            <w:tcW w:type="dxa" w:w="3120"/>
            <w:tcBorders>
              <w:top w:val="none" w:color="FFFFFF" w:sz="0"/>
              <w:left w:val="none" w:color="FFFFFF" w:sz="0"/>
              <w:bottom w:val="none" w:color="FFFFFF" w:sz="0"/>
              <w:right w:val="none" w:color="FFFFFF" w:sz="0"/>
            </w:tcBorders>
            <w:shd w:fill="E6F1FB" w:val="clear"/>
            <w:tcMar>
              <w:top w:type="dxa" w:w="80"/>
              <w:left w:type="dxa" w:w="160"/>
              <w:bottom w:type="dxa" w:w="80"/>
              <w:right w:type="dxa" w:w="160"/>
            </w:tcMar>
          </w:tcPr>
          <w:p>
            <w:r>
              <w:rPr>
                <w:rFonts w:ascii="Arial" w:cs="Arial" w:eastAsia="Arial" w:hAnsi="Arial"/>
                <w:b/>
                <w:bCs/>
                <w:color w:val="185FA5"/>
                <w:sz w:val="20"/>
                <w:szCs w:val="20"/>
              </w:rPr>
              <w:t xml:space="preserve">Mid-level</w:t>
            </w:r>
          </w:p>
          <w:p>
            <w:r>
              <w:rPr>
                <w:rFonts w:ascii="Arial" w:cs="Arial" w:eastAsia="Arial" w:hAnsi="Arial"/>
                <w:color w:val="555555"/>
                <w:sz w:val="18"/>
                <w:szCs w:val="18"/>
              </w:rPr>
              <w:t xml:space="preserve">Routing, data fetching, a11y</w:t>
            </w:r>
          </w:p>
        </w:tc>
        <w:tc>
          <w:tcPr>
            <w:tcW w:type="dxa" w:w="3120"/>
            <w:tcBorders>
              <w:top w:val="none" w:color="FFFFFF" w:sz="0"/>
              <w:left w:val="none" w:color="FFFFFF" w:sz="0"/>
              <w:bottom w:val="none" w:color="FFFFFF" w:sz="0"/>
              <w:right w:val="none" w:color="FFFFFF" w:sz="0"/>
            </w:tcBorders>
            <w:shd w:fill="EEEDFE" w:val="clear"/>
            <w:tcMar>
              <w:top w:type="dxa" w:w="80"/>
              <w:left w:type="dxa" w:w="160"/>
              <w:bottom w:type="dxa" w:w="80"/>
              <w:right w:type="dxa" w:w="160"/>
            </w:tcMar>
          </w:tcPr>
          <w:p>
            <w:r>
              <w:rPr>
                <w:rFonts w:ascii="Arial" w:cs="Arial" w:eastAsia="Arial" w:hAnsi="Arial"/>
                <w:b/>
                <w:bCs/>
                <w:color w:val="534AB7"/>
                <w:sz w:val="20"/>
                <w:szCs w:val="20"/>
              </w:rPr>
              <w:t xml:space="preserve">Senior</w:t>
            </w:r>
          </w:p>
          <w:p>
            <w:r>
              <w:rPr>
                <w:rFonts w:ascii="Arial" w:cs="Arial" w:eastAsia="Arial" w:hAnsi="Arial"/>
                <w:color w:val="555555"/>
                <w:sz w:val="18"/>
                <w:szCs w:val="18"/>
              </w:rPr>
              <w:t xml:space="preserve">Next.js, build, CI/CD</w:t>
            </w:r>
          </w:p>
        </w:tc>
      </w:tr>
    </w:tbl>
    <w:p>
      <w:r>
        <w:t xml:space="preserve"/>
      </w:r>
    </w:p>
    <w:p>
      <w:pPr>
        <w:pBdr>
          <w:bottom w:val="single" w:color="CCCCCC" w:sz="4"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r>
              <w:rPr>
                <w:rFonts w:ascii="Arial" w:cs="Arial" w:eastAsia="Arial" w:hAnsi="Arial"/>
                <w:b/>
                <w:bCs/>
                <w:color w:val="0F6E56"/>
                <w:sz w:val="22"/>
                <w:szCs w:val="22"/>
              </w:rPr>
              <w:t xml:space="preserve">P04 (replacement)</w:t>
            </w:r>
          </w:p>
        </w:tc>
        <w:tc>
          <w:tcPr>
            <w:tcW w:type="dxa" w:w="816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color w:val="444441"/>
                <w:sz w:val="18"/>
                <w:szCs w:val="18"/>
              </w:rPr>
              <w:t xml:space="preserve">Junior · Gap Lesson</w:t>
            </w:r>
          </w:p>
        </w:tc>
      </w:tr>
    </w:tbl>
    <w:p>
      <w:r>
        <w:t xml:space="preserve"/>
      </w:r>
    </w:p>
    <w:p>
      <w:pPr>
        <w:pStyle w:val="Heading1"/>
      </w:pPr>
      <w:r>
        <w:rPr>
          <w:rFonts w:ascii="Arial" w:cs="Arial" w:eastAsia="Arial" w:hAnsi="Arial"/>
          <w:b/>
          <w:bCs/>
          <w:color w:val="1a1a1a"/>
          <w:sz w:val="36"/>
          <w:szCs w:val="36"/>
        </w:rPr>
        <w:t xml:space="preserve">useId &amp; Stable IDs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none" w:color="FFFFFF" w:sz="0"/>
              <w:bottom w:val="none" w:color="FFFFFF" w:sz="0"/>
              <w:right w:val="none" w:color="FFFFFF" w:sz="0"/>
            </w:tcBorders>
            <w:shd w:fill="E1F5EE" w:val="clear"/>
            <w:tcMar>
              <w:top w:type="dxa" w:w="160"/>
              <w:left w:type="dxa" w:w="200"/>
              <w:bottom w:type="dxa" w:w="160"/>
              <w:right w:type="dxa" w:w="200"/>
            </w:tcMar>
          </w:tcPr>
          <w:p>
            <w:r>
              <w:rPr>
                <w:rFonts w:ascii="Arial" w:cs="Arial" w:eastAsia="Arial" w:hAnsi="Arial"/>
                <w:i w:val="false"/>
                <w:iCs w:val="false"/>
                <w:color w:val="222222"/>
                <w:sz w:val="22"/>
                <w:szCs w:val="22"/>
              </w:rPr>
              <w:t xml:space="preserve">React 18 introduced the useId hook to generate stable, unique IDs that are safe across server and client renders. This lesson replaces the P04/P10 duplicate (Multiple State Variables) and addresses a common real-world bug: hardcoded IDs that break accessibility, hydration, and concurrent mode. You will build a form where each label-input pair gets a generated ID, and explore why sequential counters fail in async rendering.</w:t>
            </w:r>
          </w:p>
        </w:tc>
      </w:tr>
    </w:tbl>
    <w:p>
      <w:r>
        <w:t xml:space="preserve"/>
      </w:r>
    </w:p>
    <w:p>
      <w:pPr>
        <w:pStyle w:val="Heading2"/>
      </w:pPr>
      <w:r>
        <w:rPr>
          <w:rFonts w:ascii="Arial" w:cs="Arial" w:eastAsia="Arial" w:hAnsi="Arial"/>
          <w:b/>
          <w:bCs/>
          <w:color w:val="444441"/>
          <w:sz w:val="24"/>
          <w:szCs w:val="24"/>
        </w:rPr>
        <w:t xml:space="preserve">After completing this lesson, you will be able to:</w:t>
      </w:r>
    </w:p>
    <w:p>
      <w:r>
        <w:t xml:space="preserve"/>
      </w:r>
    </w:p>
    <w:p>
      <w:pPr>
        <w:pStyle w:val="ListParagraph"/>
        <w:numPr>
          <w:ilvl w:val="0"/>
          <w:numId w:val="2"/>
        </w:numPr>
      </w:pPr>
      <w:r>
        <w:rPr>
          <w:rFonts w:ascii="Arial" w:cs="Arial" w:eastAsia="Arial" w:hAnsi="Arial"/>
          <w:color w:val="222222"/>
          <w:sz w:val="22"/>
          <w:szCs w:val="22"/>
        </w:rPr>
        <w:t xml:space="preserve">Explain why hardcoded HTML IDs break server-side rendering and concurrent features</w:t>
      </w:r>
    </w:p>
    <w:p>
      <w:pPr>
        <w:pStyle w:val="ListParagraph"/>
        <w:numPr>
          <w:ilvl w:val="0"/>
          <w:numId w:val="2"/>
        </w:numPr>
      </w:pPr>
      <w:r>
        <w:rPr>
          <w:rFonts w:ascii="Arial" w:cs="Arial" w:eastAsia="Arial" w:hAnsi="Arial"/>
          <w:color w:val="222222"/>
          <w:sz w:val="22"/>
          <w:szCs w:val="22"/>
        </w:rPr>
        <w:t xml:space="preserve">Generate stable unique IDs using the useId hook in React 18+</w:t>
      </w:r>
    </w:p>
    <w:p>
      <w:pPr>
        <w:pStyle w:val="ListParagraph"/>
        <w:numPr>
          <w:ilvl w:val="0"/>
          <w:numId w:val="2"/>
        </w:numPr>
      </w:pPr>
      <w:r>
        <w:rPr>
          <w:rFonts w:ascii="Arial" w:cs="Arial" w:eastAsia="Arial" w:hAnsi="Arial"/>
          <w:color w:val="222222"/>
          <w:sz w:val="22"/>
          <w:szCs w:val="22"/>
        </w:rPr>
        <w:t xml:space="preserve">Connect label elements to inputs using useId-generated IDs for accessibility</w:t>
      </w:r>
    </w:p>
    <w:p>
      <w:pPr>
        <w:pStyle w:val="ListParagraph"/>
        <w:numPr>
          <w:ilvl w:val="0"/>
          <w:numId w:val="2"/>
        </w:numPr>
      </w:pPr>
      <w:r>
        <w:rPr>
          <w:rFonts w:ascii="Arial" w:cs="Arial" w:eastAsia="Arial" w:hAnsi="Arial"/>
          <w:color w:val="222222"/>
          <w:sz w:val="22"/>
          <w:szCs w:val="22"/>
        </w:rPr>
        <w:t xml:space="preserve">Derive multiple related IDs from a single useId call using string concatenation</w:t>
      </w:r>
    </w:p>
    <w:p>
      <w:pPr>
        <w:pStyle w:val="ListParagraph"/>
        <w:numPr>
          <w:ilvl w:val="0"/>
          <w:numId w:val="2"/>
        </w:numPr>
      </w:pPr>
      <w:r>
        <w:rPr>
          <w:rFonts w:ascii="Arial" w:cs="Arial" w:eastAsia="Arial" w:hAnsi="Arial"/>
          <w:color w:val="222222"/>
          <w:sz w:val="22"/>
          <w:szCs w:val="22"/>
        </w:rPr>
        <w:t xml:space="preserve">Distinguish useId from external libraries like uuid and explain when each is appropriate</w:t>
      </w:r>
    </w:p>
    <w:p>
      <w:pPr>
        <w:pStyle w:val="ListParagraph"/>
        <w:numPr>
          <w:ilvl w:val="0"/>
          <w:numId w:val="2"/>
        </w:numPr>
      </w:pPr>
      <w:r>
        <w:rPr>
          <w:rFonts w:ascii="Arial" w:cs="Arial" w:eastAsia="Arial" w:hAnsi="Arial"/>
          <w:color w:val="222222"/>
          <w:sz w:val="22"/>
          <w:szCs w:val="22"/>
        </w:rPr>
        <w:t xml:space="preserve">Identify hydration mismatch errors caused by unstable IDs and resolve them with useId</w:t>
      </w:r>
    </w:p>
    <w:p>
      <w:r>
        <w:t xml:space="preserve"/>
      </w:r>
    </w:p>
    <w:p>
      <w:r>
        <w:rPr>
          <w:rFonts w:ascii="Arial" w:cs="Arial" w:eastAsia="Arial" w:hAnsi="Arial"/>
          <w:i/>
          <w:iCs/>
          <w:color w:val="888888"/>
          <w:sz w:val="20"/>
          <w:szCs w:val="20"/>
        </w:rPr>
        <w:t xml:space="preserve">You're all set. Start when you're ready.</w:t>
      </w:r>
    </w:p>
    <w:p>
      <w:pPr>
        <w:pBdr>
          <w:bottom w:val="single" w:color="CCCCCC" w:sz="4"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r>
              <w:rPr>
                <w:rFonts w:ascii="Arial" w:cs="Arial" w:eastAsia="Arial" w:hAnsi="Arial"/>
                <w:b/>
                <w:bCs/>
                <w:color w:val="0F6E56"/>
                <w:sz w:val="22"/>
                <w:szCs w:val="22"/>
              </w:rPr>
              <w:t xml:space="preserve">P05 (replacement)</w:t>
            </w:r>
          </w:p>
        </w:tc>
        <w:tc>
          <w:tcPr>
            <w:tcW w:type="dxa" w:w="816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color w:val="444441"/>
                <w:sz w:val="18"/>
                <w:szCs w:val="18"/>
              </w:rPr>
              <w:t xml:space="preserve">Junior · Gap Lesson</w:t>
            </w:r>
          </w:p>
        </w:tc>
      </w:tr>
    </w:tbl>
    <w:p>
      <w:r>
        <w:t xml:space="preserve"/>
      </w:r>
    </w:p>
    <w:p>
      <w:pPr>
        <w:pStyle w:val="Heading1"/>
      </w:pPr>
      <w:r>
        <w:rPr>
          <w:rFonts w:ascii="Arial" w:cs="Arial" w:eastAsia="Arial" w:hAnsi="Arial"/>
          <w:b/>
          <w:bCs/>
          <w:color w:val="1a1a1a"/>
          <w:sz w:val="36"/>
          <w:szCs w:val="36"/>
        </w:rPr>
        <w:t xml:space="preserve">forwardRef &amp; Exposing DOM Nodes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none" w:color="FFFFFF" w:sz="0"/>
              <w:bottom w:val="none" w:color="FFFFFF" w:sz="0"/>
              <w:right w:val="none" w:color="FFFFFF" w:sz="0"/>
            </w:tcBorders>
            <w:shd w:fill="E1F5EE" w:val="clear"/>
            <w:tcMar>
              <w:top w:type="dxa" w:w="160"/>
              <w:left w:type="dxa" w:w="200"/>
              <w:bottom w:type="dxa" w:w="160"/>
              <w:right w:type="dxa" w:w="200"/>
            </w:tcMar>
          </w:tcPr>
          <w:p>
            <w:r>
              <w:rPr>
                <w:rFonts w:ascii="Arial" w:cs="Arial" w:eastAsia="Arial" w:hAnsi="Arial"/>
                <w:i w:val="false"/>
                <w:iCs w:val="false"/>
                <w:color w:val="222222"/>
                <w:sz w:val="22"/>
                <w:szCs w:val="22"/>
              </w:rPr>
              <w:t xml:space="preserve">The forwardRef API allows parent components to obtain a reference to a DOM node inside a child component — essential for focus management, scroll control, and animation integration. This lesson replaces the P05/P16 duplicate (Conditional Rendering) and teaches a pattern every developer encounters when building reusable input or modal components. You will wrap a custom Input component in forwardRef, trigger focus from a parent, and understand the encapsulation trade-off.</w:t>
            </w:r>
          </w:p>
        </w:tc>
      </w:tr>
    </w:tbl>
    <w:p>
      <w:r>
        <w:t xml:space="preserve"/>
      </w:r>
    </w:p>
    <w:p>
      <w:pPr>
        <w:pStyle w:val="Heading2"/>
      </w:pPr>
      <w:r>
        <w:rPr>
          <w:rFonts w:ascii="Arial" w:cs="Arial" w:eastAsia="Arial" w:hAnsi="Arial"/>
          <w:b/>
          <w:bCs/>
          <w:color w:val="444441"/>
          <w:sz w:val="24"/>
          <w:szCs w:val="24"/>
        </w:rPr>
        <w:t xml:space="preserve">After completing this lesson, you will be able to:</w:t>
      </w:r>
    </w:p>
    <w:p>
      <w:r>
        <w:t xml:space="preserve"/>
      </w:r>
    </w:p>
    <w:p>
      <w:pPr>
        <w:pStyle w:val="ListParagraph"/>
        <w:numPr>
          <w:ilvl w:val="0"/>
          <w:numId w:val="2"/>
        </w:numPr>
      </w:pPr>
      <w:r>
        <w:rPr>
          <w:rFonts w:ascii="Arial" w:cs="Arial" w:eastAsia="Arial" w:hAnsi="Arial"/>
          <w:color w:val="222222"/>
          <w:sz w:val="22"/>
          <w:szCs w:val="22"/>
        </w:rPr>
        <w:t xml:space="preserve">Explain the problem forwardRef solves and when a plain ref on a component is insufficient</w:t>
      </w:r>
    </w:p>
    <w:p>
      <w:pPr>
        <w:pStyle w:val="ListParagraph"/>
        <w:numPr>
          <w:ilvl w:val="0"/>
          <w:numId w:val="2"/>
        </w:numPr>
      </w:pPr>
      <w:r>
        <w:rPr>
          <w:rFonts w:ascii="Arial" w:cs="Arial" w:eastAsia="Arial" w:hAnsi="Arial"/>
          <w:color w:val="222222"/>
          <w:sz w:val="22"/>
          <w:szCs w:val="22"/>
        </w:rPr>
        <w:t xml:space="preserve">Wrap a functional component with React.forwardRef to expose its inner DOM node</w:t>
      </w:r>
    </w:p>
    <w:p>
      <w:pPr>
        <w:pStyle w:val="ListParagraph"/>
        <w:numPr>
          <w:ilvl w:val="0"/>
          <w:numId w:val="2"/>
        </w:numPr>
      </w:pPr>
      <w:r>
        <w:rPr>
          <w:rFonts w:ascii="Arial" w:cs="Arial" w:eastAsia="Arial" w:hAnsi="Arial"/>
          <w:color w:val="222222"/>
          <w:sz w:val="22"/>
          <w:szCs w:val="22"/>
        </w:rPr>
        <w:t xml:space="preserve">Accept and attach a forwarded ref to a specific DOM element inside the component</w:t>
      </w:r>
    </w:p>
    <w:p>
      <w:pPr>
        <w:pStyle w:val="ListParagraph"/>
        <w:numPr>
          <w:ilvl w:val="0"/>
          <w:numId w:val="2"/>
        </w:numPr>
      </w:pPr>
      <w:r>
        <w:rPr>
          <w:rFonts w:ascii="Arial" w:cs="Arial" w:eastAsia="Arial" w:hAnsi="Arial"/>
          <w:color w:val="222222"/>
          <w:sz w:val="22"/>
          <w:szCs w:val="22"/>
        </w:rPr>
        <w:t xml:space="preserve">Trigger imperative actions (focus, scroll, select) on a child's DOM node from a parent ref</w:t>
      </w:r>
    </w:p>
    <w:p>
      <w:pPr>
        <w:pStyle w:val="ListParagraph"/>
        <w:numPr>
          <w:ilvl w:val="0"/>
          <w:numId w:val="2"/>
        </w:numPr>
      </w:pPr>
      <w:r>
        <w:rPr>
          <w:rFonts w:ascii="Arial" w:cs="Arial" w:eastAsia="Arial" w:hAnsi="Arial"/>
          <w:color w:val="222222"/>
          <w:sz w:val="22"/>
          <w:szCs w:val="22"/>
        </w:rPr>
        <w:t xml:space="preserve">Combine forwardRef with TypeScript generics to type ref and props correctly</w:t>
      </w:r>
    </w:p>
    <w:p>
      <w:pPr>
        <w:pStyle w:val="ListParagraph"/>
        <w:numPr>
          <w:ilvl w:val="0"/>
          <w:numId w:val="2"/>
        </w:numPr>
      </w:pPr>
      <w:r>
        <w:rPr>
          <w:rFonts w:ascii="Arial" w:cs="Arial" w:eastAsia="Arial" w:hAnsi="Arial"/>
          <w:color w:val="222222"/>
          <w:sz w:val="22"/>
          <w:szCs w:val="22"/>
        </w:rPr>
        <w:t xml:space="preserve">Recognise when forwardRef is the right tool versus useImperativeHandle for exposing methods</w:t>
      </w:r>
    </w:p>
    <w:p>
      <w:r>
        <w:t xml:space="preserve"/>
      </w:r>
    </w:p>
    <w:p>
      <w:r>
        <w:rPr>
          <w:rFonts w:ascii="Arial" w:cs="Arial" w:eastAsia="Arial" w:hAnsi="Arial"/>
          <w:i/>
          <w:iCs/>
          <w:color w:val="888888"/>
          <w:sz w:val="20"/>
          <w:szCs w:val="20"/>
        </w:rPr>
        <w:t xml:space="preserve">You're all set. Start when you're ready.</w:t>
      </w:r>
    </w:p>
    <w:p>
      <w:pPr>
        <w:pBdr>
          <w:bottom w:val="single" w:color="CCCCCC" w:sz="4"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1F5EE" w:val="clear"/>
            <w:tcMar>
              <w:top w:type="dxa" w:w="80"/>
              <w:left w:type="dxa" w:w="120"/>
              <w:bottom w:type="dxa" w:w="80"/>
              <w:right w:type="dxa" w:w="120"/>
            </w:tcMar>
          </w:tcPr>
          <w:p>
            <w:r>
              <w:rPr>
                <w:rFonts w:ascii="Arial" w:cs="Arial" w:eastAsia="Arial" w:hAnsi="Arial"/>
                <w:b/>
                <w:bCs/>
                <w:color w:val="0F6E56"/>
                <w:sz w:val="22"/>
                <w:szCs w:val="22"/>
              </w:rPr>
              <w:t xml:space="preserve">P06 (replacement)</w:t>
            </w:r>
          </w:p>
        </w:tc>
        <w:tc>
          <w:tcPr>
            <w:tcW w:type="dxa" w:w="816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color w:val="444441"/>
                <w:sz w:val="18"/>
                <w:szCs w:val="18"/>
              </w:rPr>
              <w:t xml:space="preserve">Junior · Gap Lesson</w:t>
            </w:r>
          </w:p>
        </w:tc>
      </w:tr>
    </w:tbl>
    <w:p>
      <w:r>
        <w:t xml:space="preserve"/>
      </w:r>
    </w:p>
    <w:p>
      <w:pPr>
        <w:pStyle w:val="Heading1"/>
      </w:pPr>
      <w:r>
        <w:rPr>
          <w:rFonts w:ascii="Arial" w:cs="Arial" w:eastAsia="Arial" w:hAnsi="Arial"/>
          <w:b/>
          <w:bCs/>
          <w:color w:val="1a1a1a"/>
          <w:sz w:val="36"/>
          <w:szCs w:val="36"/>
        </w:rPr>
        <w:t xml:space="preserve">AbortController &amp; Cleanup in useEffect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none" w:color="FFFFFF" w:sz="0"/>
              <w:bottom w:val="none" w:color="FFFFFF" w:sz="0"/>
              <w:right w:val="none" w:color="FFFFFF" w:sz="0"/>
            </w:tcBorders>
            <w:shd w:fill="E1F5EE" w:val="clear"/>
            <w:tcMar>
              <w:top w:type="dxa" w:w="160"/>
              <w:left w:type="dxa" w:w="200"/>
              <w:bottom w:type="dxa" w:w="160"/>
              <w:right w:type="dxa" w:w="200"/>
            </w:tcMar>
          </w:tcPr>
          <w:p>
            <w:r>
              <w:rPr>
                <w:rFonts w:ascii="Arial" w:cs="Arial" w:eastAsia="Arial" w:hAnsi="Arial"/>
                <w:i w:val="false"/>
                <w:iCs w:val="false"/>
                <w:color w:val="222222"/>
                <w:sz w:val="22"/>
                <w:szCs w:val="22"/>
              </w:rPr>
              <w:t xml:space="preserve">One of the most common bugs in React applications is a fetch that resolves after a component has unmounted, causing a state update on an unmounted component. This lesson replaces the P06/P17 duplicate (List Rendering) and teaches the AbortController API as the correct cleanup pattern inside useEffect. You will build a user profile loader that cancels in-flight requests on route change, compare it with a boolean flag approach, and understand React 18 StrictMode's double-invocation behaviour.</w:t>
            </w:r>
          </w:p>
        </w:tc>
      </w:tr>
    </w:tbl>
    <w:p>
      <w:r>
        <w:t xml:space="preserve"/>
      </w:r>
    </w:p>
    <w:p>
      <w:pPr>
        <w:pStyle w:val="Heading2"/>
      </w:pPr>
      <w:r>
        <w:rPr>
          <w:rFonts w:ascii="Arial" w:cs="Arial" w:eastAsia="Arial" w:hAnsi="Arial"/>
          <w:b/>
          <w:bCs/>
          <w:color w:val="444441"/>
          <w:sz w:val="24"/>
          <w:szCs w:val="24"/>
        </w:rPr>
        <w:t xml:space="preserve">After completing this lesson, you will be able to:</w:t>
      </w:r>
    </w:p>
    <w:p>
      <w:r>
        <w:t xml:space="preserve"/>
      </w:r>
    </w:p>
    <w:p>
      <w:pPr>
        <w:pStyle w:val="ListParagraph"/>
        <w:numPr>
          <w:ilvl w:val="0"/>
          <w:numId w:val="2"/>
        </w:numPr>
      </w:pPr>
      <w:r>
        <w:rPr>
          <w:rFonts w:ascii="Arial" w:cs="Arial" w:eastAsia="Arial" w:hAnsi="Arial"/>
          <w:color w:val="222222"/>
          <w:sz w:val="22"/>
          <w:szCs w:val="22"/>
        </w:rPr>
        <w:t xml:space="preserve">Explain the 'state update on unmounted component' bug and why it occurs in async useEffect</w:t>
      </w:r>
    </w:p>
    <w:p>
      <w:pPr>
        <w:pStyle w:val="ListParagraph"/>
        <w:numPr>
          <w:ilvl w:val="0"/>
          <w:numId w:val="2"/>
        </w:numPr>
      </w:pPr>
      <w:r>
        <w:rPr>
          <w:rFonts w:ascii="Arial" w:cs="Arial" w:eastAsia="Arial" w:hAnsi="Arial"/>
          <w:color w:val="222222"/>
          <w:sz w:val="22"/>
          <w:szCs w:val="22"/>
        </w:rPr>
        <w:t xml:space="preserve">Create an AbortController instance inside useEffect and attach its signal to a fetch call</w:t>
      </w:r>
    </w:p>
    <w:p>
      <w:pPr>
        <w:pStyle w:val="ListParagraph"/>
        <w:numPr>
          <w:ilvl w:val="0"/>
          <w:numId w:val="2"/>
        </w:numPr>
      </w:pPr>
      <w:r>
        <w:rPr>
          <w:rFonts w:ascii="Arial" w:cs="Arial" w:eastAsia="Arial" w:hAnsi="Arial"/>
          <w:color w:val="222222"/>
          <w:sz w:val="22"/>
          <w:szCs w:val="22"/>
        </w:rPr>
        <w:t xml:space="preserve">Return a cleanup function from useEffect that calls controller.abort() on unmount</w:t>
      </w:r>
    </w:p>
    <w:p>
      <w:pPr>
        <w:pStyle w:val="ListParagraph"/>
        <w:numPr>
          <w:ilvl w:val="0"/>
          <w:numId w:val="2"/>
        </w:numPr>
      </w:pPr>
      <w:r>
        <w:rPr>
          <w:rFonts w:ascii="Arial" w:cs="Arial" w:eastAsia="Arial" w:hAnsi="Arial"/>
          <w:color w:val="222222"/>
          <w:sz w:val="22"/>
          <w:szCs w:val="22"/>
        </w:rPr>
        <w:t xml:space="preserve">Distinguish between AbortError and real network errors when handling fetch rejections</w:t>
      </w:r>
    </w:p>
    <w:p>
      <w:pPr>
        <w:pStyle w:val="ListParagraph"/>
        <w:numPr>
          <w:ilvl w:val="0"/>
          <w:numId w:val="2"/>
        </w:numPr>
      </w:pPr>
      <w:r>
        <w:rPr>
          <w:rFonts w:ascii="Arial" w:cs="Arial" w:eastAsia="Arial" w:hAnsi="Arial"/>
          <w:color w:val="222222"/>
          <w:sz w:val="22"/>
          <w:szCs w:val="22"/>
        </w:rPr>
        <w:t xml:space="preserve">Explain why React 18 StrictMode runs effects twice and how proper cleanup prevents bugs</w:t>
      </w:r>
    </w:p>
    <w:p>
      <w:pPr>
        <w:pStyle w:val="ListParagraph"/>
        <w:numPr>
          <w:ilvl w:val="0"/>
          <w:numId w:val="2"/>
        </w:numPr>
      </w:pPr>
      <w:r>
        <w:rPr>
          <w:rFonts w:ascii="Arial" w:cs="Arial" w:eastAsia="Arial" w:hAnsi="Arial"/>
          <w:color w:val="222222"/>
          <w:sz w:val="22"/>
          <w:szCs w:val="22"/>
        </w:rPr>
        <w:t xml:space="preserve">Compare the AbortController pattern with an isMounted boolean flag and state the trade-offs</w:t>
      </w:r>
    </w:p>
    <w:p>
      <w:pPr>
        <w:pStyle w:val="ListParagraph"/>
        <w:numPr>
          <w:ilvl w:val="0"/>
          <w:numId w:val="2"/>
        </w:numPr>
      </w:pPr>
      <w:r>
        <w:rPr>
          <w:rFonts w:ascii="Arial" w:cs="Arial" w:eastAsia="Arial" w:hAnsi="Arial"/>
          <w:color w:val="222222"/>
          <w:sz w:val="22"/>
          <w:szCs w:val="22"/>
        </w:rPr>
        <w:t xml:space="preserve">Apply the same cleanup pattern to Axios requests using the CancelToken or signal option</w:t>
      </w:r>
    </w:p>
    <w:p>
      <w:r>
        <w:t xml:space="preserve"/>
      </w:r>
    </w:p>
    <w:p>
      <w:r>
        <w:rPr>
          <w:rFonts w:ascii="Arial" w:cs="Arial" w:eastAsia="Arial" w:hAnsi="Arial"/>
          <w:i/>
          <w:iCs/>
          <w:color w:val="888888"/>
          <w:sz w:val="20"/>
          <w:szCs w:val="20"/>
        </w:rPr>
        <w:t xml:space="preserve">You're all set. Start when you're ready.</w:t>
      </w:r>
    </w:p>
    <w:p>
      <w:pPr>
        <w:pBdr>
          <w:bottom w:val="single" w:color="CCCCCC" w:sz="4"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80"/>
              <w:left w:type="dxa" w:w="120"/>
              <w:bottom w:type="dxa" w:w="80"/>
              <w:right w:type="dxa" w:w="120"/>
            </w:tcMar>
          </w:tcPr>
          <w:p>
            <w:r>
              <w:rPr>
                <w:rFonts w:ascii="Arial" w:cs="Arial" w:eastAsia="Arial" w:hAnsi="Arial"/>
                <w:b/>
                <w:bCs/>
                <w:color w:val="185FA5"/>
                <w:sz w:val="22"/>
                <w:szCs w:val="22"/>
              </w:rPr>
              <w:t xml:space="preserve">P101</w:t>
            </w:r>
          </w:p>
        </w:tc>
        <w:tc>
          <w:tcPr>
            <w:tcW w:type="dxa" w:w="816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color w:val="444441"/>
                <w:sz w:val="18"/>
                <w:szCs w:val="18"/>
              </w:rPr>
              <w:t xml:space="preserve">Mid-level · Gap Lesson</w:t>
            </w:r>
          </w:p>
        </w:tc>
      </w:tr>
    </w:tbl>
    <w:p>
      <w:r>
        <w:t xml:space="preserve"/>
      </w:r>
    </w:p>
    <w:p>
      <w:pPr>
        <w:pStyle w:val="Heading1"/>
      </w:pPr>
      <w:r>
        <w:rPr>
          <w:rFonts w:ascii="Arial" w:cs="Arial" w:eastAsia="Arial" w:hAnsi="Arial"/>
          <w:b/>
          <w:bCs/>
          <w:color w:val="1a1a1a"/>
          <w:sz w:val="36"/>
          <w:szCs w:val="36"/>
        </w:rPr>
        <w:t xml:space="preserve">React Router Basics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none" w:color="FFFFFF" w:sz="0"/>
              <w:bottom w:val="none" w:color="FFFFFF" w:sz="0"/>
              <w:right w:val="none" w:color="FFFFFF" w:sz="0"/>
            </w:tcBorders>
            <w:shd w:fill="E6F1FB" w:val="clear"/>
            <w:tcMar>
              <w:top w:type="dxa" w:w="160"/>
              <w:left w:type="dxa" w:w="200"/>
              <w:bottom w:type="dxa" w:w="160"/>
              <w:right w:type="dxa" w:w="200"/>
            </w:tcMar>
          </w:tcPr>
          <w:p>
            <w:r>
              <w:rPr>
                <w:rFonts w:ascii="Arial" w:cs="Arial" w:eastAsia="Arial" w:hAnsi="Arial"/>
                <w:i w:val="false"/>
                <w:iCs w:val="false"/>
                <w:color w:val="222222"/>
                <w:sz w:val="22"/>
                <w:szCs w:val="22"/>
              </w:rPr>
              <w:t xml:space="preserve">Client-side routing is a foundational concept for any multi-page React application, yet the current 100-lesson set has no coverage of it. This lesson introduces React Router v6 from the ground up: installing the library, defining routes with createBrowserRouter, rendering outlets, and navigating programmatically with useNavigate. You will build a three-page app with a persistent navigation bar and understand how the router intercepts browser navigation events without full page reloads.</w:t>
            </w:r>
          </w:p>
        </w:tc>
      </w:tr>
    </w:tbl>
    <w:p>
      <w:r>
        <w:t xml:space="preserve"/>
      </w:r>
    </w:p>
    <w:p>
      <w:pPr>
        <w:pStyle w:val="Heading2"/>
      </w:pPr>
      <w:r>
        <w:rPr>
          <w:rFonts w:ascii="Arial" w:cs="Arial" w:eastAsia="Arial" w:hAnsi="Arial"/>
          <w:b/>
          <w:bCs/>
          <w:color w:val="444441"/>
          <w:sz w:val="24"/>
          <w:szCs w:val="24"/>
        </w:rPr>
        <w:t xml:space="preserve">After completing this lesson, you will be able to:</w:t>
      </w:r>
    </w:p>
    <w:p>
      <w:r>
        <w:t xml:space="preserve"/>
      </w:r>
    </w:p>
    <w:p>
      <w:pPr>
        <w:pStyle w:val="ListParagraph"/>
        <w:numPr>
          <w:ilvl w:val="0"/>
          <w:numId w:val="2"/>
        </w:numPr>
      </w:pPr>
      <w:r>
        <w:rPr>
          <w:rFonts w:ascii="Arial" w:cs="Arial" w:eastAsia="Arial" w:hAnsi="Arial"/>
          <w:color w:val="222222"/>
          <w:sz w:val="22"/>
          <w:szCs w:val="22"/>
        </w:rPr>
        <w:t xml:space="preserve">Install React Router v6 and wrap the application with RouterProvider using createBrowserRouter</w:t>
      </w:r>
    </w:p>
    <w:p>
      <w:pPr>
        <w:pStyle w:val="ListParagraph"/>
        <w:numPr>
          <w:ilvl w:val="0"/>
          <w:numId w:val="2"/>
        </w:numPr>
      </w:pPr>
      <w:r>
        <w:rPr>
          <w:rFonts w:ascii="Arial" w:cs="Arial" w:eastAsia="Arial" w:hAnsi="Arial"/>
          <w:color w:val="222222"/>
          <w:sz w:val="22"/>
          <w:szCs w:val="22"/>
        </w:rPr>
        <w:t xml:space="preserve">Define route configurations as plain JavaScript objects mapping path strings to components</w:t>
      </w:r>
    </w:p>
    <w:p>
      <w:pPr>
        <w:pStyle w:val="ListParagraph"/>
        <w:numPr>
          <w:ilvl w:val="0"/>
          <w:numId w:val="2"/>
        </w:numPr>
      </w:pPr>
      <w:r>
        <w:rPr>
          <w:rFonts w:ascii="Arial" w:cs="Arial" w:eastAsia="Arial" w:hAnsi="Arial"/>
          <w:color w:val="222222"/>
          <w:sz w:val="22"/>
          <w:szCs w:val="22"/>
        </w:rPr>
        <w:t xml:space="preserve">Render the active child route inside a layout component using the Outlet component</w:t>
      </w:r>
    </w:p>
    <w:p>
      <w:pPr>
        <w:pStyle w:val="ListParagraph"/>
        <w:numPr>
          <w:ilvl w:val="0"/>
          <w:numId w:val="2"/>
        </w:numPr>
      </w:pPr>
      <w:r>
        <w:rPr>
          <w:rFonts w:ascii="Arial" w:cs="Arial" w:eastAsia="Arial" w:hAnsi="Arial"/>
          <w:color w:val="222222"/>
          <w:sz w:val="22"/>
          <w:szCs w:val="22"/>
        </w:rPr>
        <w:t xml:space="preserve">Navigate between routes declaratively using the Link and NavLink components</w:t>
      </w:r>
    </w:p>
    <w:p>
      <w:pPr>
        <w:pStyle w:val="ListParagraph"/>
        <w:numPr>
          <w:ilvl w:val="0"/>
          <w:numId w:val="2"/>
        </w:numPr>
      </w:pPr>
      <w:r>
        <w:rPr>
          <w:rFonts w:ascii="Arial" w:cs="Arial" w:eastAsia="Arial" w:hAnsi="Arial"/>
          <w:color w:val="222222"/>
          <w:sz w:val="22"/>
          <w:szCs w:val="22"/>
        </w:rPr>
        <w:t xml:space="preserve">Navigate programmatically in response to form submission or async completion using useNavigate</w:t>
      </w:r>
    </w:p>
    <w:p>
      <w:pPr>
        <w:pStyle w:val="ListParagraph"/>
        <w:numPr>
          <w:ilvl w:val="0"/>
          <w:numId w:val="2"/>
        </w:numPr>
      </w:pPr>
      <w:r>
        <w:rPr>
          <w:rFonts w:ascii="Arial" w:cs="Arial" w:eastAsia="Arial" w:hAnsi="Arial"/>
          <w:color w:val="222222"/>
          <w:sz w:val="22"/>
          <w:szCs w:val="22"/>
        </w:rPr>
        <w:t xml:space="preserve">Read URL parameters from dynamic segments (e.g. /users/:id) using the useParams hook</w:t>
      </w:r>
    </w:p>
    <w:p>
      <w:pPr>
        <w:pStyle w:val="ListParagraph"/>
        <w:numPr>
          <w:ilvl w:val="0"/>
          <w:numId w:val="2"/>
        </w:numPr>
      </w:pPr>
      <w:r>
        <w:rPr>
          <w:rFonts w:ascii="Arial" w:cs="Arial" w:eastAsia="Arial" w:hAnsi="Arial"/>
          <w:color w:val="222222"/>
          <w:sz w:val="22"/>
          <w:szCs w:val="22"/>
        </w:rPr>
        <w:t xml:space="preserve">Access and manipulate the query string using the useSearchParams hook</w:t>
      </w:r>
    </w:p>
    <w:p>
      <w:r>
        <w:t xml:space="preserve"/>
      </w:r>
    </w:p>
    <w:p>
      <w:r>
        <w:rPr>
          <w:rFonts w:ascii="Arial" w:cs="Arial" w:eastAsia="Arial" w:hAnsi="Arial"/>
          <w:i/>
          <w:iCs/>
          <w:color w:val="888888"/>
          <w:sz w:val="20"/>
          <w:szCs w:val="20"/>
        </w:rPr>
        <w:t xml:space="preserve">You're all set. Start when you're ready.</w:t>
      </w:r>
    </w:p>
    <w:p>
      <w:pPr>
        <w:pBdr>
          <w:bottom w:val="single" w:color="CCCCCC" w:sz="4"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80"/>
              <w:left w:type="dxa" w:w="120"/>
              <w:bottom w:type="dxa" w:w="80"/>
              <w:right w:type="dxa" w:w="120"/>
            </w:tcMar>
          </w:tcPr>
          <w:p>
            <w:r>
              <w:rPr>
                <w:rFonts w:ascii="Arial" w:cs="Arial" w:eastAsia="Arial" w:hAnsi="Arial"/>
                <w:b/>
                <w:bCs/>
                <w:color w:val="185FA5"/>
                <w:sz w:val="22"/>
                <w:szCs w:val="22"/>
              </w:rPr>
              <w:t xml:space="preserve">P102</w:t>
            </w:r>
          </w:p>
        </w:tc>
        <w:tc>
          <w:tcPr>
            <w:tcW w:type="dxa" w:w="816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color w:val="444441"/>
                <w:sz w:val="18"/>
                <w:szCs w:val="18"/>
              </w:rPr>
              <w:t xml:space="preserve">Mid-level · Gap Lesson</w:t>
            </w:r>
          </w:p>
        </w:tc>
      </w:tr>
    </w:tbl>
    <w:p>
      <w:r>
        <w:t xml:space="preserve"/>
      </w:r>
    </w:p>
    <w:p>
      <w:pPr>
        <w:pStyle w:val="Heading1"/>
      </w:pPr>
      <w:r>
        <w:rPr>
          <w:rFonts w:ascii="Arial" w:cs="Arial" w:eastAsia="Arial" w:hAnsi="Arial"/>
          <w:b/>
          <w:bCs/>
          <w:color w:val="1a1a1a"/>
          <w:sz w:val="36"/>
          <w:szCs w:val="36"/>
        </w:rPr>
        <w:t xml:space="preserve">Nested Routes &amp; Protected Routes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none" w:color="FFFFFF" w:sz="0"/>
              <w:bottom w:val="none" w:color="FFFFFF" w:sz="0"/>
              <w:right w:val="none" w:color="FFFFFF" w:sz="0"/>
            </w:tcBorders>
            <w:shd w:fill="E6F1FB" w:val="clear"/>
            <w:tcMar>
              <w:top w:type="dxa" w:w="160"/>
              <w:left w:type="dxa" w:w="200"/>
              <w:bottom w:type="dxa" w:w="160"/>
              <w:right w:type="dxa" w:w="200"/>
            </w:tcMar>
          </w:tcPr>
          <w:p>
            <w:r>
              <w:rPr>
                <w:rFonts w:ascii="Arial" w:cs="Arial" w:eastAsia="Arial" w:hAnsi="Arial"/>
                <w:i w:val="false"/>
                <w:iCs w:val="false"/>
                <w:color w:val="222222"/>
                <w:sz w:val="22"/>
                <w:szCs w:val="22"/>
              </w:rPr>
              <w:t xml:space="preserve">Real applications require two advanced routing patterns: nested routes where child views render inside parent layouts, and protected routes that redirect unauthenticated users before rendering sensitive pages. This lesson builds directly on P101 and P42 (Auth Context), combining them into a production-like route structure. You will create a dashboard shell with nested sub-routes, implement a ProtectedRoute wrapper component, and handle redirect-after-login using the location state.</w:t>
            </w:r>
          </w:p>
        </w:tc>
      </w:tr>
    </w:tbl>
    <w:p>
      <w:r>
        <w:t xml:space="preserve"/>
      </w:r>
    </w:p>
    <w:p>
      <w:pPr>
        <w:pStyle w:val="Heading2"/>
      </w:pPr>
      <w:r>
        <w:rPr>
          <w:rFonts w:ascii="Arial" w:cs="Arial" w:eastAsia="Arial" w:hAnsi="Arial"/>
          <w:b/>
          <w:bCs/>
          <w:color w:val="444441"/>
          <w:sz w:val="24"/>
          <w:szCs w:val="24"/>
        </w:rPr>
        <w:t xml:space="preserve">After completing this lesson, you will be able to:</w:t>
      </w:r>
    </w:p>
    <w:p>
      <w:r>
        <w:t xml:space="preserve"/>
      </w:r>
    </w:p>
    <w:p>
      <w:pPr>
        <w:pStyle w:val="ListParagraph"/>
        <w:numPr>
          <w:ilvl w:val="0"/>
          <w:numId w:val="2"/>
        </w:numPr>
      </w:pPr>
      <w:r>
        <w:rPr>
          <w:rFonts w:ascii="Arial" w:cs="Arial" w:eastAsia="Arial" w:hAnsi="Arial"/>
          <w:color w:val="222222"/>
          <w:sz w:val="22"/>
          <w:szCs w:val="22"/>
        </w:rPr>
        <w:t xml:space="preserve">Model a multi-level URL hierarchy using nested route objects in the createBrowserRouter config</w:t>
      </w:r>
    </w:p>
    <w:p>
      <w:pPr>
        <w:pStyle w:val="ListParagraph"/>
        <w:numPr>
          <w:ilvl w:val="0"/>
          <w:numId w:val="2"/>
        </w:numPr>
      </w:pPr>
      <w:r>
        <w:rPr>
          <w:rFonts w:ascii="Arial" w:cs="Arial" w:eastAsia="Arial" w:hAnsi="Arial"/>
          <w:color w:val="222222"/>
          <w:sz w:val="22"/>
          <w:szCs w:val="22"/>
        </w:rPr>
        <w:t xml:space="preserve">Render sibling child routes inside a shared parent layout using nested Outlet components</w:t>
      </w:r>
    </w:p>
    <w:p>
      <w:pPr>
        <w:pStyle w:val="ListParagraph"/>
        <w:numPr>
          <w:ilvl w:val="0"/>
          <w:numId w:val="2"/>
        </w:numPr>
      </w:pPr>
      <w:r>
        <w:rPr>
          <w:rFonts w:ascii="Arial" w:cs="Arial" w:eastAsia="Arial" w:hAnsi="Arial"/>
          <w:color w:val="222222"/>
          <w:sz w:val="22"/>
          <w:szCs w:val="22"/>
        </w:rPr>
        <w:t xml:space="preserve">Build a ProtectedRoute wrapper component that reads auth state and redirects to /login if absent</w:t>
      </w:r>
    </w:p>
    <w:p>
      <w:pPr>
        <w:pStyle w:val="ListParagraph"/>
        <w:numPr>
          <w:ilvl w:val="0"/>
          <w:numId w:val="2"/>
        </w:numPr>
      </w:pPr>
      <w:r>
        <w:rPr>
          <w:rFonts w:ascii="Arial" w:cs="Arial" w:eastAsia="Arial" w:hAnsi="Arial"/>
          <w:color w:val="222222"/>
          <w:sz w:val="22"/>
          <w:szCs w:val="22"/>
        </w:rPr>
        <w:t xml:space="preserve">Preserve the originally requested URL in location.state so the user is redirected back after login</w:t>
      </w:r>
    </w:p>
    <w:p>
      <w:pPr>
        <w:pStyle w:val="ListParagraph"/>
        <w:numPr>
          <w:ilvl w:val="0"/>
          <w:numId w:val="2"/>
        </w:numPr>
      </w:pPr>
      <w:r>
        <w:rPr>
          <w:rFonts w:ascii="Arial" w:cs="Arial" w:eastAsia="Arial" w:hAnsi="Arial"/>
          <w:color w:val="222222"/>
          <w:sz w:val="22"/>
          <w:szCs w:val="22"/>
        </w:rPr>
        <w:t xml:space="preserve">Apply index routes to render a default child component when no sub-path is matched</w:t>
      </w:r>
    </w:p>
    <w:p>
      <w:pPr>
        <w:pStyle w:val="ListParagraph"/>
        <w:numPr>
          <w:ilvl w:val="0"/>
          <w:numId w:val="2"/>
        </w:numPr>
      </w:pPr>
      <w:r>
        <w:rPr>
          <w:rFonts w:ascii="Arial" w:cs="Arial" w:eastAsia="Arial" w:hAnsi="Arial"/>
          <w:color w:val="222222"/>
          <w:sz w:val="22"/>
          <w:szCs w:val="22"/>
        </w:rPr>
        <w:t xml:space="preserve">Use the loader function in React Router v6.4+ to fetch route data before the component renders</w:t>
      </w:r>
    </w:p>
    <w:p>
      <w:pPr>
        <w:pStyle w:val="ListParagraph"/>
        <w:numPr>
          <w:ilvl w:val="0"/>
          <w:numId w:val="2"/>
        </w:numPr>
      </w:pPr>
      <w:r>
        <w:rPr>
          <w:rFonts w:ascii="Arial" w:cs="Arial" w:eastAsia="Arial" w:hAnsi="Arial"/>
          <w:color w:val="222222"/>
          <w:sz w:val="22"/>
          <w:szCs w:val="22"/>
        </w:rPr>
        <w:t xml:space="preserve">Handle 404 and catch-all routes using the errorElement and path='*' configuration</w:t>
      </w:r>
    </w:p>
    <w:p>
      <w:r>
        <w:t xml:space="preserve"/>
      </w:r>
    </w:p>
    <w:p>
      <w:r>
        <w:rPr>
          <w:rFonts w:ascii="Arial" w:cs="Arial" w:eastAsia="Arial" w:hAnsi="Arial"/>
          <w:i/>
          <w:iCs/>
          <w:color w:val="888888"/>
          <w:sz w:val="20"/>
          <w:szCs w:val="20"/>
        </w:rPr>
        <w:t xml:space="preserve">You're all set. Start when you're ready.</w:t>
      </w:r>
    </w:p>
    <w:p>
      <w:pPr>
        <w:pBdr>
          <w:bottom w:val="single" w:color="CCCCCC" w:sz="4"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80"/>
              <w:left w:type="dxa" w:w="120"/>
              <w:bottom w:type="dxa" w:w="80"/>
              <w:right w:type="dxa" w:w="120"/>
            </w:tcMar>
          </w:tcPr>
          <w:p>
            <w:r>
              <w:rPr>
                <w:rFonts w:ascii="Arial" w:cs="Arial" w:eastAsia="Arial" w:hAnsi="Arial"/>
                <w:b/>
                <w:bCs/>
                <w:color w:val="185FA5"/>
                <w:sz w:val="22"/>
                <w:szCs w:val="22"/>
              </w:rPr>
              <w:t xml:space="preserve">P103</w:t>
            </w:r>
          </w:p>
        </w:tc>
        <w:tc>
          <w:tcPr>
            <w:tcW w:type="dxa" w:w="816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color w:val="444441"/>
                <w:sz w:val="18"/>
                <w:szCs w:val="18"/>
              </w:rPr>
              <w:t xml:space="preserve">Mid-level · Gap Lesson</w:t>
            </w:r>
          </w:p>
        </w:tc>
      </w:tr>
    </w:tbl>
    <w:p>
      <w:r>
        <w:t xml:space="preserve"/>
      </w:r>
    </w:p>
    <w:p>
      <w:pPr>
        <w:pStyle w:val="Heading1"/>
      </w:pPr>
      <w:r>
        <w:rPr>
          <w:rFonts w:ascii="Arial" w:cs="Arial" w:eastAsia="Arial" w:hAnsi="Arial"/>
          <w:b/>
          <w:bCs/>
          <w:color w:val="1a1a1a"/>
          <w:sz w:val="36"/>
          <w:szCs w:val="36"/>
        </w:rPr>
        <w:t xml:space="preserve">TanStack Query (React Query) Basics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none" w:color="FFFFFF" w:sz="0"/>
              <w:bottom w:val="none" w:color="FFFFFF" w:sz="0"/>
              <w:right w:val="none" w:color="FFFFFF" w:sz="0"/>
            </w:tcBorders>
            <w:shd w:fill="E6F1FB" w:val="clear"/>
            <w:tcMar>
              <w:top w:type="dxa" w:w="160"/>
              <w:left w:type="dxa" w:w="200"/>
              <w:bottom w:type="dxa" w:w="160"/>
              <w:right w:type="dxa" w:w="200"/>
            </w:tcMar>
          </w:tcPr>
          <w:p>
            <w:r>
              <w:rPr>
                <w:rFonts w:ascii="Arial" w:cs="Arial" w:eastAsia="Arial" w:hAnsi="Arial"/>
                <w:i w:val="false"/>
                <w:iCs w:val="false"/>
                <w:color w:val="222222"/>
                <w:sz w:val="22"/>
                <w:szCs w:val="22"/>
              </w:rPr>
              <w:t xml:space="preserve">Custom useFetch hooks (P31, P69) are educational but production apps use TanStack Query to manage server state — caching, background refetching, deduplication, and loading/error states — in a standardised way. This lesson introduces TanStack Query v5: setting up QueryClient, writing the first useQuery call, and understanding the cache lifecycle. You will replace the manual useFetch pattern with useQuery, observe the stale-while-revalidate behaviour, and understand why server state and client state are managed separately.</w:t>
            </w:r>
          </w:p>
        </w:tc>
      </w:tr>
    </w:tbl>
    <w:p>
      <w:r>
        <w:t xml:space="preserve"/>
      </w:r>
    </w:p>
    <w:p>
      <w:pPr>
        <w:pStyle w:val="Heading2"/>
      </w:pPr>
      <w:r>
        <w:rPr>
          <w:rFonts w:ascii="Arial" w:cs="Arial" w:eastAsia="Arial" w:hAnsi="Arial"/>
          <w:b/>
          <w:bCs/>
          <w:color w:val="444441"/>
          <w:sz w:val="24"/>
          <w:szCs w:val="24"/>
        </w:rPr>
        <w:t xml:space="preserve">After completing this lesson, you will be able to:</w:t>
      </w:r>
    </w:p>
    <w:p>
      <w:r>
        <w:t xml:space="preserve"/>
      </w:r>
    </w:p>
    <w:p>
      <w:pPr>
        <w:pStyle w:val="ListParagraph"/>
        <w:numPr>
          <w:ilvl w:val="0"/>
          <w:numId w:val="2"/>
        </w:numPr>
      </w:pPr>
      <w:r>
        <w:rPr>
          <w:rFonts w:ascii="Arial" w:cs="Arial" w:eastAsia="Arial" w:hAnsi="Arial"/>
          <w:color w:val="222222"/>
          <w:sz w:val="22"/>
          <w:szCs w:val="22"/>
        </w:rPr>
        <w:t xml:space="preserve">Explain the distinction between server state and client state and why they need different tools</w:t>
      </w:r>
    </w:p>
    <w:p>
      <w:pPr>
        <w:pStyle w:val="ListParagraph"/>
        <w:numPr>
          <w:ilvl w:val="0"/>
          <w:numId w:val="2"/>
        </w:numPr>
      </w:pPr>
      <w:r>
        <w:rPr>
          <w:rFonts w:ascii="Arial" w:cs="Arial" w:eastAsia="Arial" w:hAnsi="Arial"/>
          <w:color w:val="222222"/>
          <w:sz w:val="22"/>
          <w:szCs w:val="22"/>
        </w:rPr>
        <w:t xml:space="preserve">Wrap the application with QueryClientProvider and configure a QueryClient instance</w:t>
      </w:r>
    </w:p>
    <w:p>
      <w:pPr>
        <w:pStyle w:val="ListParagraph"/>
        <w:numPr>
          <w:ilvl w:val="0"/>
          <w:numId w:val="2"/>
        </w:numPr>
      </w:pPr>
      <w:r>
        <w:rPr>
          <w:rFonts w:ascii="Arial" w:cs="Arial" w:eastAsia="Arial" w:hAnsi="Arial"/>
          <w:color w:val="222222"/>
          <w:sz w:val="22"/>
          <w:szCs w:val="22"/>
        </w:rPr>
        <w:t xml:space="preserve">Fetch and cache data using the useQuery hook with a queryKey and a queryFn</w:t>
      </w:r>
    </w:p>
    <w:p>
      <w:pPr>
        <w:pStyle w:val="ListParagraph"/>
        <w:numPr>
          <w:ilvl w:val="0"/>
          <w:numId w:val="2"/>
        </w:numPr>
      </w:pPr>
      <w:r>
        <w:rPr>
          <w:rFonts w:ascii="Arial" w:cs="Arial" w:eastAsia="Arial" w:hAnsi="Arial"/>
          <w:color w:val="222222"/>
          <w:sz w:val="22"/>
          <w:szCs w:val="22"/>
        </w:rPr>
        <w:t xml:space="preserve">Handle loading, error, and success UI states from the object returned by useQuery</w:t>
      </w:r>
    </w:p>
    <w:p>
      <w:pPr>
        <w:pStyle w:val="ListParagraph"/>
        <w:numPr>
          <w:ilvl w:val="0"/>
          <w:numId w:val="2"/>
        </w:numPr>
      </w:pPr>
      <w:r>
        <w:rPr>
          <w:rFonts w:ascii="Arial" w:cs="Arial" w:eastAsia="Arial" w:hAnsi="Arial"/>
          <w:color w:val="222222"/>
          <w:sz w:val="22"/>
          <w:szCs w:val="22"/>
        </w:rPr>
        <w:t xml:space="preserve">Mutate server data and invalidate related queries using the useMutation hook</w:t>
      </w:r>
    </w:p>
    <w:p>
      <w:pPr>
        <w:pStyle w:val="ListParagraph"/>
        <w:numPr>
          <w:ilvl w:val="0"/>
          <w:numId w:val="2"/>
        </w:numPr>
      </w:pPr>
      <w:r>
        <w:rPr>
          <w:rFonts w:ascii="Arial" w:cs="Arial" w:eastAsia="Arial" w:hAnsi="Arial"/>
          <w:color w:val="222222"/>
          <w:sz w:val="22"/>
          <w:szCs w:val="22"/>
        </w:rPr>
        <w:t xml:space="preserve">Configure staleTime and gcTime to control how long data is considered fresh and cached</w:t>
      </w:r>
    </w:p>
    <w:p>
      <w:pPr>
        <w:pStyle w:val="ListParagraph"/>
        <w:numPr>
          <w:ilvl w:val="0"/>
          <w:numId w:val="2"/>
        </w:numPr>
      </w:pPr>
      <w:r>
        <w:rPr>
          <w:rFonts w:ascii="Arial" w:cs="Arial" w:eastAsia="Arial" w:hAnsi="Arial"/>
          <w:color w:val="222222"/>
          <w:sz w:val="22"/>
          <w:szCs w:val="22"/>
        </w:rPr>
        <w:t xml:space="preserve">Use the React Query DevTools panel to inspect cache state, query status, and refetch behaviour</w:t>
      </w:r>
    </w:p>
    <w:p>
      <w:r>
        <w:t xml:space="preserve"/>
      </w:r>
    </w:p>
    <w:p>
      <w:r>
        <w:rPr>
          <w:rFonts w:ascii="Arial" w:cs="Arial" w:eastAsia="Arial" w:hAnsi="Arial"/>
          <w:i/>
          <w:iCs/>
          <w:color w:val="888888"/>
          <w:sz w:val="20"/>
          <w:szCs w:val="20"/>
        </w:rPr>
        <w:t xml:space="preserve">You're all set. Start when you're ready.</w:t>
      </w:r>
    </w:p>
    <w:p>
      <w:pPr>
        <w:pBdr>
          <w:bottom w:val="single" w:color="CCCCCC" w:sz="4"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80"/>
              <w:left w:type="dxa" w:w="120"/>
              <w:bottom w:type="dxa" w:w="80"/>
              <w:right w:type="dxa" w:w="120"/>
            </w:tcMar>
          </w:tcPr>
          <w:p>
            <w:r>
              <w:rPr>
                <w:rFonts w:ascii="Arial" w:cs="Arial" w:eastAsia="Arial" w:hAnsi="Arial"/>
                <w:b/>
                <w:bCs/>
                <w:color w:val="185FA5"/>
                <w:sz w:val="22"/>
                <w:szCs w:val="22"/>
              </w:rPr>
              <w:t xml:space="preserve">P104</w:t>
            </w:r>
          </w:p>
        </w:tc>
        <w:tc>
          <w:tcPr>
            <w:tcW w:type="dxa" w:w="816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color w:val="444441"/>
                <w:sz w:val="18"/>
                <w:szCs w:val="18"/>
              </w:rPr>
              <w:t xml:space="preserve">Mid-level · Gap Lesson</w:t>
            </w:r>
          </w:p>
        </w:tc>
      </w:tr>
    </w:tbl>
    <w:p>
      <w:r>
        <w:t xml:space="preserve"/>
      </w:r>
    </w:p>
    <w:p>
      <w:pPr>
        <w:pStyle w:val="Heading1"/>
      </w:pPr>
      <w:r>
        <w:rPr>
          <w:rFonts w:ascii="Arial" w:cs="Arial" w:eastAsia="Arial" w:hAnsi="Arial"/>
          <w:b/>
          <w:bCs/>
          <w:color w:val="1a1a1a"/>
          <w:sz w:val="36"/>
          <w:szCs w:val="36"/>
        </w:rPr>
        <w:t xml:space="preserve">Zustand for Global State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none" w:color="FFFFFF" w:sz="0"/>
              <w:bottom w:val="none" w:color="FFFFFF" w:sz="0"/>
              <w:right w:val="none" w:color="FFFFFF" w:sz="0"/>
            </w:tcBorders>
            <w:shd w:fill="E6F1FB" w:val="clear"/>
            <w:tcMar>
              <w:top w:type="dxa" w:w="160"/>
              <w:left w:type="dxa" w:w="200"/>
              <w:bottom w:type="dxa" w:w="160"/>
              <w:right w:type="dxa" w:w="200"/>
            </w:tcMar>
          </w:tcPr>
          <w:p>
            <w:r>
              <w:rPr>
                <w:rFonts w:ascii="Arial" w:cs="Arial" w:eastAsia="Arial" w:hAnsi="Arial"/>
                <w:i w:val="false"/>
                <w:iCs w:val="false"/>
                <w:color w:val="222222"/>
                <w:sz w:val="22"/>
                <w:szCs w:val="22"/>
              </w:rPr>
              <w:t xml:space="preserve">Context API (P41–P44) is the built-in solution for shared state, but it causes full subtree re-renders on every update. Zustand is the lightweight, subscription-based alternative that senior engineers commonly reach for in real applications. This lesson compares Zustand to Context for the same shopping cart use case from P43, demonstrates selector-based re-render optimisation, and covers persisting state to localStorage. You will leave understanding why Zustand is often a better fit than Redux for mid-sized apps.</w:t>
            </w:r>
          </w:p>
        </w:tc>
      </w:tr>
    </w:tbl>
    <w:p>
      <w:r>
        <w:t xml:space="preserve"/>
      </w:r>
    </w:p>
    <w:p>
      <w:pPr>
        <w:pStyle w:val="Heading2"/>
      </w:pPr>
      <w:r>
        <w:rPr>
          <w:rFonts w:ascii="Arial" w:cs="Arial" w:eastAsia="Arial" w:hAnsi="Arial"/>
          <w:b/>
          <w:bCs/>
          <w:color w:val="444441"/>
          <w:sz w:val="24"/>
          <w:szCs w:val="24"/>
        </w:rPr>
        <w:t xml:space="preserve">After completing this lesson, you will be able to:</w:t>
      </w:r>
    </w:p>
    <w:p>
      <w:r>
        <w:t xml:space="preserve"/>
      </w:r>
    </w:p>
    <w:p>
      <w:pPr>
        <w:pStyle w:val="ListParagraph"/>
        <w:numPr>
          <w:ilvl w:val="0"/>
          <w:numId w:val="2"/>
        </w:numPr>
      </w:pPr>
      <w:r>
        <w:rPr>
          <w:rFonts w:ascii="Arial" w:cs="Arial" w:eastAsia="Arial" w:hAnsi="Arial"/>
          <w:color w:val="222222"/>
          <w:sz w:val="22"/>
          <w:szCs w:val="22"/>
        </w:rPr>
        <w:t xml:space="preserve">Create a Zustand store with initial state and update actions using the create function</w:t>
      </w:r>
    </w:p>
    <w:p>
      <w:pPr>
        <w:pStyle w:val="ListParagraph"/>
        <w:numPr>
          <w:ilvl w:val="0"/>
          <w:numId w:val="2"/>
        </w:numPr>
      </w:pPr>
      <w:r>
        <w:rPr>
          <w:rFonts w:ascii="Arial" w:cs="Arial" w:eastAsia="Arial" w:hAnsi="Arial"/>
          <w:color w:val="222222"/>
          <w:sz w:val="22"/>
          <w:szCs w:val="22"/>
        </w:rPr>
        <w:t xml:space="preserve">Read state from the store in a component using the useStore hook with a selector</w:t>
      </w:r>
    </w:p>
    <w:p>
      <w:pPr>
        <w:pStyle w:val="ListParagraph"/>
        <w:numPr>
          <w:ilvl w:val="0"/>
          <w:numId w:val="2"/>
        </w:numPr>
      </w:pPr>
      <w:r>
        <w:rPr>
          <w:rFonts w:ascii="Arial" w:cs="Arial" w:eastAsia="Arial" w:hAnsi="Arial"/>
          <w:color w:val="222222"/>
          <w:sz w:val="22"/>
          <w:szCs w:val="22"/>
        </w:rPr>
        <w:t xml:space="preserve">Prevent unnecessary re-renders by passing fine-grained selectors instead of reading the full store</w:t>
      </w:r>
    </w:p>
    <w:p>
      <w:pPr>
        <w:pStyle w:val="ListParagraph"/>
        <w:numPr>
          <w:ilvl w:val="0"/>
          <w:numId w:val="2"/>
        </w:numPr>
      </w:pPr>
      <w:r>
        <w:rPr>
          <w:rFonts w:ascii="Arial" w:cs="Arial" w:eastAsia="Arial" w:hAnsi="Arial"/>
          <w:color w:val="222222"/>
          <w:sz w:val="22"/>
          <w:szCs w:val="22"/>
        </w:rPr>
        <w:t xml:space="preserve">Define and call actions that perform synchronous and async updates within the store</w:t>
      </w:r>
    </w:p>
    <w:p>
      <w:pPr>
        <w:pStyle w:val="ListParagraph"/>
        <w:numPr>
          <w:ilvl w:val="0"/>
          <w:numId w:val="2"/>
        </w:numPr>
      </w:pPr>
      <w:r>
        <w:rPr>
          <w:rFonts w:ascii="Arial" w:cs="Arial" w:eastAsia="Arial" w:hAnsi="Arial"/>
          <w:color w:val="222222"/>
          <w:sz w:val="22"/>
          <w:szCs w:val="22"/>
        </w:rPr>
        <w:t xml:space="preserve">Persist store state to localStorage across page refreshes using the persist middleware</w:t>
      </w:r>
    </w:p>
    <w:p>
      <w:pPr>
        <w:pStyle w:val="ListParagraph"/>
        <w:numPr>
          <w:ilvl w:val="0"/>
          <w:numId w:val="2"/>
        </w:numPr>
      </w:pPr>
      <w:r>
        <w:rPr>
          <w:rFonts w:ascii="Arial" w:cs="Arial" w:eastAsia="Arial" w:hAnsi="Arial"/>
          <w:color w:val="222222"/>
          <w:sz w:val="22"/>
          <w:szCs w:val="22"/>
        </w:rPr>
        <w:t xml:space="preserve">Combine multiple logical slices into a single store using the slice pattern</w:t>
      </w:r>
    </w:p>
    <w:p>
      <w:pPr>
        <w:pStyle w:val="ListParagraph"/>
        <w:numPr>
          <w:ilvl w:val="0"/>
          <w:numId w:val="2"/>
        </w:numPr>
      </w:pPr>
      <w:r>
        <w:rPr>
          <w:rFonts w:ascii="Arial" w:cs="Arial" w:eastAsia="Arial" w:hAnsi="Arial"/>
          <w:color w:val="222222"/>
          <w:sz w:val="22"/>
          <w:szCs w:val="22"/>
        </w:rPr>
        <w:t xml:space="preserve">Compare Zustand, Context API, and Redux Toolkit and articulate when each is the right choice</w:t>
      </w:r>
    </w:p>
    <w:p>
      <w:r>
        <w:t xml:space="preserve"/>
      </w:r>
    </w:p>
    <w:p>
      <w:r>
        <w:rPr>
          <w:rFonts w:ascii="Arial" w:cs="Arial" w:eastAsia="Arial" w:hAnsi="Arial"/>
          <w:i/>
          <w:iCs/>
          <w:color w:val="888888"/>
          <w:sz w:val="20"/>
          <w:szCs w:val="20"/>
        </w:rPr>
        <w:t xml:space="preserve">You're all set. Start when you're ready.</w:t>
      </w:r>
    </w:p>
    <w:p>
      <w:pPr>
        <w:pBdr>
          <w:bottom w:val="single" w:color="CCCCCC" w:sz="4"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534AB7"/>
                <w:sz w:val="22"/>
                <w:szCs w:val="22"/>
              </w:rPr>
              <w:t xml:space="preserve">P105</w:t>
            </w:r>
          </w:p>
        </w:tc>
        <w:tc>
          <w:tcPr>
            <w:tcW w:type="dxa" w:w="816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color w:val="444441"/>
                <w:sz w:val="18"/>
                <w:szCs w:val="18"/>
              </w:rPr>
              <w:t xml:space="preserve">Senior · Gap Lesson</w:t>
            </w:r>
          </w:p>
        </w:tc>
      </w:tr>
    </w:tbl>
    <w:p>
      <w:r>
        <w:t xml:space="preserve"/>
      </w:r>
    </w:p>
    <w:p>
      <w:pPr>
        <w:pStyle w:val="Heading1"/>
      </w:pPr>
      <w:r>
        <w:rPr>
          <w:rFonts w:ascii="Arial" w:cs="Arial" w:eastAsia="Arial" w:hAnsi="Arial"/>
          <w:b/>
          <w:bCs/>
          <w:color w:val="1a1a1a"/>
          <w:sz w:val="36"/>
          <w:szCs w:val="36"/>
        </w:rPr>
        <w:t xml:space="preserve">Next.js App Router Fundamentals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4"/>
              <w:left w:val="none" w:color="FFFFFF" w:sz="0"/>
              <w:bottom w:val="none" w:color="FFFFFF" w:sz="0"/>
              <w:right w:val="none" w:color="FFFFFF" w:sz="0"/>
            </w:tcBorders>
            <w:shd w:fill="EEEDFE" w:val="clear"/>
            <w:tcMar>
              <w:top w:type="dxa" w:w="160"/>
              <w:left w:type="dxa" w:w="200"/>
              <w:bottom w:type="dxa" w:w="160"/>
              <w:right w:type="dxa" w:w="200"/>
            </w:tcMar>
          </w:tcPr>
          <w:p>
            <w:r>
              <w:rPr>
                <w:rFonts w:ascii="Arial" w:cs="Arial" w:eastAsia="Arial" w:hAnsi="Arial"/>
                <w:i w:val="false"/>
                <w:iCs w:val="false"/>
                <w:color w:val="222222"/>
                <w:sz w:val="22"/>
                <w:szCs w:val="22"/>
              </w:rPr>
              <w:t xml:space="preserve">In 2025, a significant portion of React job descriptions require Next.js experience. This lesson bridges the gap between client-side React (the focus of the first 100 lessons) and the Next.js App Router paradigm. You will scaffold a Next.js 14 project, understand the file-system routing conventions (page.tsx, layout.tsx, loading.tsx, error.tsx), and build a simple content site. The goal is to demystify the App Router before tackling server components in the next lesson.</w:t>
            </w:r>
          </w:p>
        </w:tc>
      </w:tr>
    </w:tbl>
    <w:p>
      <w:r>
        <w:t xml:space="preserve"/>
      </w:r>
    </w:p>
    <w:p>
      <w:pPr>
        <w:pStyle w:val="Heading2"/>
      </w:pPr>
      <w:r>
        <w:rPr>
          <w:rFonts w:ascii="Arial" w:cs="Arial" w:eastAsia="Arial" w:hAnsi="Arial"/>
          <w:b/>
          <w:bCs/>
          <w:color w:val="444441"/>
          <w:sz w:val="24"/>
          <w:szCs w:val="24"/>
        </w:rPr>
        <w:t xml:space="preserve">After completing this lesson, you will be able to:</w:t>
      </w:r>
    </w:p>
    <w:p>
      <w:r>
        <w:t xml:space="preserve"/>
      </w:r>
    </w:p>
    <w:p>
      <w:pPr>
        <w:pStyle w:val="ListParagraph"/>
        <w:numPr>
          <w:ilvl w:val="0"/>
          <w:numId w:val="2"/>
        </w:numPr>
      </w:pPr>
      <w:r>
        <w:rPr>
          <w:rFonts w:ascii="Arial" w:cs="Arial" w:eastAsia="Arial" w:hAnsi="Arial"/>
          <w:color w:val="222222"/>
          <w:sz w:val="22"/>
          <w:szCs w:val="22"/>
        </w:rPr>
        <w:t xml:space="preserve">Scaffold a Next.js 14+ project with TypeScript using create-next-app and navigate the project structure</w:t>
      </w:r>
    </w:p>
    <w:p>
      <w:pPr>
        <w:pStyle w:val="ListParagraph"/>
        <w:numPr>
          <w:ilvl w:val="0"/>
          <w:numId w:val="2"/>
        </w:numPr>
      </w:pPr>
      <w:r>
        <w:rPr>
          <w:rFonts w:ascii="Arial" w:cs="Arial" w:eastAsia="Arial" w:hAnsi="Arial"/>
          <w:color w:val="222222"/>
          <w:sz w:val="22"/>
          <w:szCs w:val="22"/>
        </w:rPr>
        <w:t xml:space="preserve">Define pages and layouts using the file-system conventions: page.tsx, layout.tsx, and template.tsx</w:t>
      </w:r>
    </w:p>
    <w:p>
      <w:pPr>
        <w:pStyle w:val="ListParagraph"/>
        <w:numPr>
          <w:ilvl w:val="0"/>
          <w:numId w:val="2"/>
        </w:numPr>
      </w:pPr>
      <w:r>
        <w:rPr>
          <w:rFonts w:ascii="Arial" w:cs="Arial" w:eastAsia="Arial" w:hAnsi="Arial"/>
          <w:color w:val="222222"/>
          <w:sz w:val="22"/>
          <w:szCs w:val="22"/>
        </w:rPr>
        <w:t xml:space="preserve">Create static and dynamic routes including catch-all segments using the App Router folder naming</w:t>
      </w:r>
    </w:p>
    <w:p>
      <w:pPr>
        <w:pStyle w:val="ListParagraph"/>
        <w:numPr>
          <w:ilvl w:val="0"/>
          <w:numId w:val="2"/>
        </w:numPr>
      </w:pPr>
      <w:r>
        <w:rPr>
          <w:rFonts w:ascii="Arial" w:cs="Arial" w:eastAsia="Arial" w:hAnsi="Arial"/>
          <w:color w:val="222222"/>
          <w:sz w:val="22"/>
          <w:szCs w:val="22"/>
        </w:rPr>
        <w:t xml:space="preserve">Render loading and error states declaratively using loading.tsx and error.tsx route files</w:t>
      </w:r>
    </w:p>
    <w:p>
      <w:pPr>
        <w:pStyle w:val="ListParagraph"/>
        <w:numPr>
          <w:ilvl w:val="0"/>
          <w:numId w:val="2"/>
        </w:numPr>
      </w:pPr>
      <w:r>
        <w:rPr>
          <w:rFonts w:ascii="Arial" w:cs="Arial" w:eastAsia="Arial" w:hAnsi="Arial"/>
          <w:color w:val="222222"/>
          <w:sz w:val="22"/>
          <w:szCs w:val="22"/>
        </w:rPr>
        <w:t xml:space="preserve">Link between routes using the Next.js Link component and the useRouter hook for programmatic navigation</w:t>
      </w:r>
    </w:p>
    <w:p>
      <w:pPr>
        <w:pStyle w:val="ListParagraph"/>
        <w:numPr>
          <w:ilvl w:val="0"/>
          <w:numId w:val="2"/>
        </w:numPr>
      </w:pPr>
      <w:r>
        <w:rPr>
          <w:rFonts w:ascii="Arial" w:cs="Arial" w:eastAsia="Arial" w:hAnsi="Arial"/>
          <w:color w:val="222222"/>
          <w:sz w:val="22"/>
          <w:szCs w:val="22"/>
        </w:rPr>
        <w:t xml:space="preserve">Serve static assets, configure metadata using the Metadata API, and generate dynamic Open Graph tags</w:t>
      </w:r>
    </w:p>
    <w:p>
      <w:pPr>
        <w:pStyle w:val="ListParagraph"/>
        <w:numPr>
          <w:ilvl w:val="0"/>
          <w:numId w:val="2"/>
        </w:numPr>
      </w:pPr>
      <w:r>
        <w:rPr>
          <w:rFonts w:ascii="Arial" w:cs="Arial" w:eastAsia="Arial" w:hAnsi="Arial"/>
          <w:color w:val="222222"/>
          <w:sz w:val="22"/>
          <w:szCs w:val="22"/>
        </w:rPr>
        <w:t xml:space="preserve">Explain the differences between the Pages Router and the App Router and when to use each</w:t>
      </w:r>
    </w:p>
    <w:p>
      <w:r>
        <w:t xml:space="preserve"/>
      </w:r>
    </w:p>
    <w:p>
      <w:r>
        <w:rPr>
          <w:rFonts w:ascii="Arial" w:cs="Arial" w:eastAsia="Arial" w:hAnsi="Arial"/>
          <w:i/>
          <w:iCs/>
          <w:color w:val="888888"/>
          <w:sz w:val="20"/>
          <w:szCs w:val="20"/>
        </w:rPr>
        <w:t xml:space="preserve">You're all set. Start when you're ready.</w:t>
      </w:r>
    </w:p>
    <w:p>
      <w:pPr>
        <w:pBdr>
          <w:bottom w:val="single" w:color="CCCCCC" w:sz="4"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534AB7"/>
                <w:sz w:val="22"/>
                <w:szCs w:val="22"/>
              </w:rPr>
              <w:t xml:space="preserve">P106</w:t>
            </w:r>
          </w:p>
        </w:tc>
        <w:tc>
          <w:tcPr>
            <w:tcW w:type="dxa" w:w="816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color w:val="444441"/>
                <w:sz w:val="18"/>
                <w:szCs w:val="18"/>
              </w:rPr>
              <w:t xml:space="preserve">Senior · Gap Lesson</w:t>
            </w:r>
          </w:p>
        </w:tc>
      </w:tr>
    </w:tbl>
    <w:p>
      <w:r>
        <w:t xml:space="preserve"/>
      </w:r>
    </w:p>
    <w:p>
      <w:pPr>
        <w:pStyle w:val="Heading1"/>
      </w:pPr>
      <w:r>
        <w:rPr>
          <w:rFonts w:ascii="Arial" w:cs="Arial" w:eastAsia="Arial" w:hAnsi="Arial"/>
          <w:b/>
          <w:bCs/>
          <w:color w:val="1a1a1a"/>
          <w:sz w:val="36"/>
          <w:szCs w:val="36"/>
        </w:rPr>
        <w:t xml:space="preserve">React Server Components &amp; SSR vs SSG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4"/>
              <w:left w:val="none" w:color="FFFFFF" w:sz="0"/>
              <w:bottom w:val="none" w:color="FFFFFF" w:sz="0"/>
              <w:right w:val="none" w:color="FFFFFF" w:sz="0"/>
            </w:tcBorders>
            <w:shd w:fill="EEEDFE" w:val="clear"/>
            <w:tcMar>
              <w:top w:type="dxa" w:w="160"/>
              <w:left w:type="dxa" w:w="200"/>
              <w:bottom w:type="dxa" w:w="160"/>
              <w:right w:type="dxa" w:w="200"/>
            </w:tcMar>
          </w:tcPr>
          <w:p>
            <w:r>
              <w:rPr>
                <w:rFonts w:ascii="Arial" w:cs="Arial" w:eastAsia="Arial" w:hAnsi="Arial"/>
                <w:i w:val="false"/>
                <w:iCs w:val="false"/>
                <w:color w:val="222222"/>
                <w:sz w:val="22"/>
                <w:szCs w:val="22"/>
              </w:rPr>
              <w:t xml:space="preserve">React Server Components (RSC) represent the most significant architectural shift in React since hooks. This lesson explains the rendering model — what runs on the server, what runs on the client, and why — and contrasts Static Site Generation (SSG), Server-Side Rendering (SSR), and Incremental Static Regeneration (ISR). You will refactor a data-fetching component from useEffect on the client to an async Server Component, and mark interactive pieces with 'use client' to build a working hybrid page.</w:t>
            </w:r>
          </w:p>
        </w:tc>
      </w:tr>
    </w:tbl>
    <w:p>
      <w:r>
        <w:t xml:space="preserve"/>
      </w:r>
    </w:p>
    <w:p>
      <w:pPr>
        <w:pStyle w:val="Heading2"/>
      </w:pPr>
      <w:r>
        <w:rPr>
          <w:rFonts w:ascii="Arial" w:cs="Arial" w:eastAsia="Arial" w:hAnsi="Arial"/>
          <w:b/>
          <w:bCs/>
          <w:color w:val="444441"/>
          <w:sz w:val="24"/>
          <w:szCs w:val="24"/>
        </w:rPr>
        <w:t xml:space="preserve">After completing this lesson, you will be able to:</w:t>
      </w:r>
    </w:p>
    <w:p>
      <w:r>
        <w:t xml:space="preserve"/>
      </w:r>
    </w:p>
    <w:p>
      <w:pPr>
        <w:pStyle w:val="ListParagraph"/>
        <w:numPr>
          <w:ilvl w:val="0"/>
          <w:numId w:val="2"/>
        </w:numPr>
      </w:pPr>
      <w:r>
        <w:rPr>
          <w:rFonts w:ascii="Arial" w:cs="Arial" w:eastAsia="Arial" w:hAnsi="Arial"/>
          <w:color w:val="222222"/>
          <w:sz w:val="22"/>
          <w:szCs w:val="22"/>
        </w:rPr>
        <w:t xml:space="preserve">Explain the React Server Component model: what executes on the server versus the client and why</w:t>
      </w:r>
    </w:p>
    <w:p>
      <w:pPr>
        <w:pStyle w:val="ListParagraph"/>
        <w:numPr>
          <w:ilvl w:val="0"/>
          <w:numId w:val="2"/>
        </w:numPr>
      </w:pPr>
      <w:r>
        <w:rPr>
          <w:rFonts w:ascii="Arial" w:cs="Arial" w:eastAsia="Arial" w:hAnsi="Arial"/>
          <w:color w:val="222222"/>
          <w:sz w:val="22"/>
          <w:szCs w:val="22"/>
        </w:rPr>
        <w:t xml:space="preserve">Fetch data directly in an async Server Component without useEffect or client-side loading states</w:t>
      </w:r>
    </w:p>
    <w:p>
      <w:pPr>
        <w:pStyle w:val="ListParagraph"/>
        <w:numPr>
          <w:ilvl w:val="0"/>
          <w:numId w:val="2"/>
        </w:numPr>
      </w:pPr>
      <w:r>
        <w:rPr>
          <w:rFonts w:ascii="Arial" w:cs="Arial" w:eastAsia="Arial" w:hAnsi="Arial"/>
          <w:color w:val="222222"/>
          <w:sz w:val="22"/>
          <w:szCs w:val="22"/>
        </w:rPr>
        <w:t xml:space="preserve">Mark leaf components that need interactivity (state, event handlers) with the 'use client' directive</w:t>
      </w:r>
    </w:p>
    <w:p>
      <w:pPr>
        <w:pStyle w:val="ListParagraph"/>
        <w:numPr>
          <w:ilvl w:val="0"/>
          <w:numId w:val="2"/>
        </w:numPr>
      </w:pPr>
      <w:r>
        <w:rPr>
          <w:rFonts w:ascii="Arial" w:cs="Arial" w:eastAsia="Arial" w:hAnsi="Arial"/>
          <w:color w:val="222222"/>
          <w:sz w:val="22"/>
          <w:szCs w:val="22"/>
        </w:rPr>
        <w:t xml:space="preserve">Distinguish SSG, SSR, and ISR and choose the correct rendering strategy for a given page type</w:t>
      </w:r>
    </w:p>
    <w:p>
      <w:pPr>
        <w:pStyle w:val="ListParagraph"/>
        <w:numPr>
          <w:ilvl w:val="0"/>
          <w:numId w:val="2"/>
        </w:numPr>
      </w:pPr>
      <w:r>
        <w:rPr>
          <w:rFonts w:ascii="Arial" w:cs="Arial" w:eastAsia="Arial" w:hAnsi="Arial"/>
          <w:color w:val="222222"/>
          <w:sz w:val="22"/>
          <w:szCs w:val="22"/>
        </w:rPr>
        <w:t xml:space="preserve">Configure revalidate to control ISR revalidation intervals for pages with semi-dynamic data</w:t>
      </w:r>
    </w:p>
    <w:p>
      <w:pPr>
        <w:pStyle w:val="ListParagraph"/>
        <w:numPr>
          <w:ilvl w:val="0"/>
          <w:numId w:val="2"/>
        </w:numPr>
      </w:pPr>
      <w:r>
        <w:rPr>
          <w:rFonts w:ascii="Arial" w:cs="Arial" w:eastAsia="Arial" w:hAnsi="Arial"/>
          <w:color w:val="222222"/>
          <w:sz w:val="22"/>
          <w:szCs w:val="22"/>
        </w:rPr>
        <w:t xml:space="preserve">Avoid the common mistake of importing a Client Component into a Server Component tree incorrectly</w:t>
      </w:r>
    </w:p>
    <w:p>
      <w:pPr>
        <w:pStyle w:val="ListParagraph"/>
        <w:numPr>
          <w:ilvl w:val="0"/>
          <w:numId w:val="2"/>
        </w:numPr>
      </w:pPr>
      <w:r>
        <w:rPr>
          <w:rFonts w:ascii="Arial" w:cs="Arial" w:eastAsia="Arial" w:hAnsi="Arial"/>
          <w:color w:val="222222"/>
          <w:sz w:val="22"/>
          <w:szCs w:val="22"/>
        </w:rPr>
        <w:t xml:space="preserve">Use the Suspense boundary in Server Components to stream UI progressively to the client</w:t>
      </w:r>
    </w:p>
    <w:p>
      <w:r>
        <w:t xml:space="preserve"/>
      </w:r>
    </w:p>
    <w:p>
      <w:r>
        <w:rPr>
          <w:rFonts w:ascii="Arial" w:cs="Arial" w:eastAsia="Arial" w:hAnsi="Arial"/>
          <w:i/>
          <w:iCs/>
          <w:color w:val="888888"/>
          <w:sz w:val="20"/>
          <w:szCs w:val="20"/>
        </w:rPr>
        <w:t xml:space="preserve">You're all set. Start when you're ready.</w:t>
      </w:r>
    </w:p>
    <w:p>
      <w:pPr>
        <w:pBdr>
          <w:bottom w:val="single" w:color="CCCCCC" w:sz="4"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F1FB" w:val="clear"/>
            <w:tcMar>
              <w:top w:type="dxa" w:w="80"/>
              <w:left w:type="dxa" w:w="120"/>
              <w:bottom w:type="dxa" w:w="80"/>
              <w:right w:type="dxa" w:w="120"/>
            </w:tcMar>
          </w:tcPr>
          <w:p>
            <w:r>
              <w:rPr>
                <w:rFonts w:ascii="Arial" w:cs="Arial" w:eastAsia="Arial" w:hAnsi="Arial"/>
                <w:b/>
                <w:bCs/>
                <w:color w:val="185FA5"/>
                <w:sz w:val="22"/>
                <w:szCs w:val="22"/>
              </w:rPr>
              <w:t xml:space="preserve">P107</w:t>
            </w:r>
          </w:p>
        </w:tc>
        <w:tc>
          <w:tcPr>
            <w:tcW w:type="dxa" w:w="816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color w:val="444441"/>
                <w:sz w:val="18"/>
                <w:szCs w:val="18"/>
              </w:rPr>
              <w:t xml:space="preserve">Mid-level · Gap Lesson</w:t>
            </w:r>
          </w:p>
        </w:tc>
      </w:tr>
    </w:tbl>
    <w:p>
      <w:r>
        <w:t xml:space="preserve"/>
      </w:r>
    </w:p>
    <w:p>
      <w:pPr>
        <w:pStyle w:val="Heading1"/>
      </w:pPr>
      <w:r>
        <w:rPr>
          <w:rFonts w:ascii="Arial" w:cs="Arial" w:eastAsia="Arial" w:hAnsi="Arial"/>
          <w:b/>
          <w:bCs/>
          <w:color w:val="1a1a1a"/>
          <w:sz w:val="36"/>
          <w:szCs w:val="36"/>
        </w:rPr>
        <w:t xml:space="preserve">Accessibility (a11y) Fundamentals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none" w:color="FFFFFF" w:sz="0"/>
              <w:bottom w:val="none" w:color="FFFFFF" w:sz="0"/>
              <w:right w:val="none" w:color="FFFFFF" w:sz="0"/>
            </w:tcBorders>
            <w:shd w:fill="E6F1FB" w:val="clear"/>
            <w:tcMar>
              <w:top w:type="dxa" w:w="160"/>
              <w:left w:type="dxa" w:w="200"/>
              <w:bottom w:type="dxa" w:w="160"/>
              <w:right w:type="dxa" w:w="200"/>
            </w:tcMar>
          </w:tcPr>
          <w:p>
            <w:r>
              <w:rPr>
                <w:rFonts w:ascii="Arial" w:cs="Arial" w:eastAsia="Arial" w:hAnsi="Arial"/>
                <w:i w:val="false"/>
                <w:iCs w:val="false"/>
                <w:color w:val="222222"/>
                <w:sz w:val="22"/>
                <w:szCs w:val="22"/>
              </w:rPr>
              <w:t xml:space="preserve">Accessibility is absent from the current 100 lessons yet it appears on almost every senior engineering rubric and is legally required in many industries. This lesson covers the ARIA specification, semantic HTML, keyboard navigation, and focus management as they apply specifically to React components. You will audit the Accordion (P29) and Modal/Portal (P58) components from earlier lessons, identify violations, and fix them to pass axe-core automated checks and basic screen reader testing.</w:t>
            </w:r>
          </w:p>
        </w:tc>
      </w:tr>
    </w:tbl>
    <w:p>
      <w:r>
        <w:t xml:space="preserve"/>
      </w:r>
    </w:p>
    <w:p>
      <w:pPr>
        <w:pStyle w:val="Heading2"/>
      </w:pPr>
      <w:r>
        <w:rPr>
          <w:rFonts w:ascii="Arial" w:cs="Arial" w:eastAsia="Arial" w:hAnsi="Arial"/>
          <w:b/>
          <w:bCs/>
          <w:color w:val="444441"/>
          <w:sz w:val="24"/>
          <w:szCs w:val="24"/>
        </w:rPr>
        <w:t xml:space="preserve">After completing this lesson, you will be able to:</w:t>
      </w:r>
    </w:p>
    <w:p>
      <w:r>
        <w:t xml:space="preserve"/>
      </w:r>
    </w:p>
    <w:p>
      <w:pPr>
        <w:pStyle w:val="ListParagraph"/>
        <w:numPr>
          <w:ilvl w:val="0"/>
          <w:numId w:val="2"/>
        </w:numPr>
      </w:pPr>
      <w:r>
        <w:rPr>
          <w:rFonts w:ascii="Arial" w:cs="Arial" w:eastAsia="Arial" w:hAnsi="Arial"/>
          <w:color w:val="222222"/>
          <w:sz w:val="22"/>
          <w:szCs w:val="22"/>
        </w:rPr>
        <w:t xml:space="preserve">Explain WCAG 2.1 at a level sufficient for a code review — perceivable, operable, understandable, robust</w:t>
      </w:r>
    </w:p>
    <w:p>
      <w:pPr>
        <w:pStyle w:val="ListParagraph"/>
        <w:numPr>
          <w:ilvl w:val="0"/>
          <w:numId w:val="2"/>
        </w:numPr>
      </w:pPr>
      <w:r>
        <w:rPr>
          <w:rFonts w:ascii="Arial" w:cs="Arial" w:eastAsia="Arial" w:hAnsi="Arial"/>
          <w:color w:val="222222"/>
          <w:sz w:val="22"/>
          <w:szCs w:val="22"/>
        </w:rPr>
        <w:t xml:space="preserve">Use semantic HTML elements (button, nav, main, h1–h6) as the baseline before reaching for ARIA</w:t>
      </w:r>
    </w:p>
    <w:p>
      <w:pPr>
        <w:pStyle w:val="ListParagraph"/>
        <w:numPr>
          <w:ilvl w:val="0"/>
          <w:numId w:val="2"/>
        </w:numPr>
      </w:pPr>
      <w:r>
        <w:rPr>
          <w:rFonts w:ascii="Arial" w:cs="Arial" w:eastAsia="Arial" w:hAnsi="Arial"/>
          <w:color w:val="222222"/>
          <w:sz w:val="22"/>
          <w:szCs w:val="22"/>
        </w:rPr>
        <w:t xml:space="preserve">Apply ARIA roles, states (aria-expanded, aria-selected), and properties (aria-label, aria-describedby) correctly</w:t>
      </w:r>
    </w:p>
    <w:p>
      <w:pPr>
        <w:pStyle w:val="ListParagraph"/>
        <w:numPr>
          <w:ilvl w:val="0"/>
          <w:numId w:val="2"/>
        </w:numPr>
      </w:pPr>
      <w:r>
        <w:rPr>
          <w:rFonts w:ascii="Arial" w:cs="Arial" w:eastAsia="Arial" w:hAnsi="Arial"/>
          <w:color w:val="222222"/>
          <w:sz w:val="22"/>
          <w:szCs w:val="22"/>
        </w:rPr>
        <w:t xml:space="preserve">Manage focus programmatically in modal dialogs: trap focus on open, restore it on close</w:t>
      </w:r>
    </w:p>
    <w:p>
      <w:pPr>
        <w:pStyle w:val="ListParagraph"/>
        <w:numPr>
          <w:ilvl w:val="0"/>
          <w:numId w:val="2"/>
        </w:numPr>
      </w:pPr>
      <w:r>
        <w:rPr>
          <w:rFonts w:ascii="Arial" w:cs="Arial" w:eastAsia="Arial" w:hAnsi="Arial"/>
          <w:color w:val="222222"/>
          <w:sz w:val="22"/>
          <w:szCs w:val="22"/>
        </w:rPr>
        <w:t xml:space="preserve">Implement full keyboard operability for custom interactive components (Accordion, Tabs, Dropdown)</w:t>
      </w:r>
    </w:p>
    <w:p>
      <w:pPr>
        <w:pStyle w:val="ListParagraph"/>
        <w:numPr>
          <w:ilvl w:val="0"/>
          <w:numId w:val="2"/>
        </w:numPr>
      </w:pPr>
      <w:r>
        <w:rPr>
          <w:rFonts w:ascii="Arial" w:cs="Arial" w:eastAsia="Arial" w:hAnsi="Arial"/>
          <w:color w:val="222222"/>
          <w:sz w:val="22"/>
          <w:szCs w:val="22"/>
        </w:rPr>
        <w:t xml:space="preserve">Integrate axe-core or eslint-plugin-jsx-a11y into a project and resolve the reported violations</w:t>
      </w:r>
    </w:p>
    <w:p>
      <w:pPr>
        <w:pStyle w:val="ListParagraph"/>
        <w:numPr>
          <w:ilvl w:val="0"/>
          <w:numId w:val="2"/>
        </w:numPr>
      </w:pPr>
      <w:r>
        <w:rPr>
          <w:rFonts w:ascii="Arial" w:cs="Arial" w:eastAsia="Arial" w:hAnsi="Arial"/>
          <w:color w:val="222222"/>
          <w:sz w:val="22"/>
          <w:szCs w:val="22"/>
        </w:rPr>
        <w:t xml:space="preserve">Test a React component with a screen reader (NVDA or VoiceOver) and interpret the output</w:t>
      </w:r>
    </w:p>
    <w:p>
      <w:r>
        <w:t xml:space="preserve"/>
      </w:r>
    </w:p>
    <w:p>
      <w:r>
        <w:rPr>
          <w:rFonts w:ascii="Arial" w:cs="Arial" w:eastAsia="Arial" w:hAnsi="Arial"/>
          <w:i/>
          <w:iCs/>
          <w:color w:val="888888"/>
          <w:sz w:val="20"/>
          <w:szCs w:val="20"/>
        </w:rPr>
        <w:t xml:space="preserve">You're all set. Start when you're ready.</w:t>
      </w:r>
    </w:p>
    <w:p>
      <w:pPr>
        <w:pBdr>
          <w:bottom w:val="single" w:color="CCCCCC" w:sz="4"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534AB7"/>
                <w:sz w:val="22"/>
                <w:szCs w:val="22"/>
              </w:rPr>
              <w:t xml:space="preserve">P108</w:t>
            </w:r>
          </w:p>
        </w:tc>
        <w:tc>
          <w:tcPr>
            <w:tcW w:type="dxa" w:w="816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color w:val="444441"/>
                <w:sz w:val="18"/>
                <w:szCs w:val="18"/>
              </w:rPr>
              <w:t xml:space="preserve">Senior · Gap Lesson</w:t>
            </w:r>
          </w:p>
        </w:tc>
      </w:tr>
    </w:tbl>
    <w:p>
      <w:r>
        <w:t xml:space="preserve"/>
      </w:r>
    </w:p>
    <w:p>
      <w:pPr>
        <w:pStyle w:val="Heading1"/>
      </w:pPr>
      <w:r>
        <w:rPr>
          <w:rFonts w:ascii="Arial" w:cs="Arial" w:eastAsia="Arial" w:hAnsi="Arial"/>
          <w:b/>
          <w:bCs/>
          <w:color w:val="1a1a1a"/>
          <w:sz w:val="36"/>
          <w:szCs w:val="36"/>
        </w:rPr>
        <w:t xml:space="preserve">Vite Config, Environment Variables &amp; Aliases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4"/>
              <w:left w:val="none" w:color="FFFFFF" w:sz="0"/>
              <w:bottom w:val="none" w:color="FFFFFF" w:sz="0"/>
              <w:right w:val="none" w:color="FFFFFF" w:sz="0"/>
            </w:tcBorders>
            <w:shd w:fill="EEEDFE" w:val="clear"/>
            <w:tcMar>
              <w:top w:type="dxa" w:w="160"/>
              <w:left w:type="dxa" w:w="200"/>
              <w:bottom w:type="dxa" w:w="160"/>
              <w:right w:type="dxa" w:w="200"/>
            </w:tcMar>
          </w:tcPr>
          <w:p>
            <w:r>
              <w:rPr>
                <w:rFonts w:ascii="Arial" w:cs="Arial" w:eastAsia="Arial" w:hAnsi="Arial"/>
                <w:i w:val="false"/>
                <w:iCs w:val="false"/>
                <w:color w:val="222222"/>
                <w:sz w:val="22"/>
                <w:szCs w:val="22"/>
              </w:rPr>
              <w:t xml:space="preserve">Senior engineers own the build, not just the code. This lesson covers Vite configuration at the depth needed for real project setup: environment variable handling with .env files, path aliases that eliminate ../../../ import chains, proxying API requests during development, and optimising the build output. You will configure a Vite project from scratch, set up a @/ alias pointing to src/, proxy /api calls to a local Express server, and inspect the production bundle.</w:t>
            </w:r>
          </w:p>
        </w:tc>
      </w:tr>
    </w:tbl>
    <w:p>
      <w:r>
        <w:t xml:space="preserve"/>
      </w:r>
    </w:p>
    <w:p>
      <w:pPr>
        <w:pStyle w:val="Heading2"/>
      </w:pPr>
      <w:r>
        <w:rPr>
          <w:rFonts w:ascii="Arial" w:cs="Arial" w:eastAsia="Arial" w:hAnsi="Arial"/>
          <w:b/>
          <w:bCs/>
          <w:color w:val="444441"/>
          <w:sz w:val="24"/>
          <w:szCs w:val="24"/>
        </w:rPr>
        <w:t xml:space="preserve">After completing this lesson, you will be able to:</w:t>
      </w:r>
    </w:p>
    <w:p>
      <w:r>
        <w:t xml:space="preserve"/>
      </w:r>
    </w:p>
    <w:p>
      <w:pPr>
        <w:pStyle w:val="ListParagraph"/>
        <w:numPr>
          <w:ilvl w:val="0"/>
          <w:numId w:val="2"/>
        </w:numPr>
      </w:pPr>
      <w:r>
        <w:rPr>
          <w:rFonts w:ascii="Arial" w:cs="Arial" w:eastAsia="Arial" w:hAnsi="Arial"/>
          <w:color w:val="222222"/>
          <w:sz w:val="22"/>
          <w:szCs w:val="22"/>
        </w:rPr>
        <w:t xml:space="preserve">Structure .env, .env.local, and .env.production files and access variables via import.meta.env</w:t>
      </w:r>
    </w:p>
    <w:p>
      <w:pPr>
        <w:pStyle w:val="ListParagraph"/>
        <w:numPr>
          <w:ilvl w:val="0"/>
          <w:numId w:val="2"/>
        </w:numPr>
      </w:pPr>
      <w:r>
        <w:rPr>
          <w:rFonts w:ascii="Arial" w:cs="Arial" w:eastAsia="Arial" w:hAnsi="Arial"/>
          <w:color w:val="222222"/>
          <w:sz w:val="22"/>
          <w:szCs w:val="22"/>
        </w:rPr>
        <w:t xml:space="preserve">Distinguish VITE_ prefixed variables (exposed to client) from server-only variables and explain the security boundary</w:t>
      </w:r>
    </w:p>
    <w:p>
      <w:pPr>
        <w:pStyle w:val="ListParagraph"/>
        <w:numPr>
          <w:ilvl w:val="0"/>
          <w:numId w:val="2"/>
        </w:numPr>
      </w:pPr>
      <w:r>
        <w:rPr>
          <w:rFonts w:ascii="Arial" w:cs="Arial" w:eastAsia="Arial" w:hAnsi="Arial"/>
          <w:color w:val="222222"/>
          <w:sz w:val="22"/>
          <w:szCs w:val="22"/>
        </w:rPr>
        <w:t xml:space="preserve">Configure path aliases in vite.config.ts and the matching tsconfig.json paths to enable @/ imports</w:t>
      </w:r>
    </w:p>
    <w:p>
      <w:pPr>
        <w:pStyle w:val="ListParagraph"/>
        <w:numPr>
          <w:ilvl w:val="0"/>
          <w:numId w:val="2"/>
        </w:numPr>
      </w:pPr>
      <w:r>
        <w:rPr>
          <w:rFonts w:ascii="Arial" w:cs="Arial" w:eastAsia="Arial" w:hAnsi="Arial"/>
          <w:color w:val="222222"/>
          <w:sz w:val="22"/>
          <w:szCs w:val="22"/>
        </w:rPr>
        <w:t xml:space="preserve">Proxy API requests to a different origin during development using the server.proxy configuration</w:t>
      </w:r>
    </w:p>
    <w:p>
      <w:pPr>
        <w:pStyle w:val="ListParagraph"/>
        <w:numPr>
          <w:ilvl w:val="0"/>
          <w:numId w:val="2"/>
        </w:numPr>
      </w:pPr>
      <w:r>
        <w:rPr>
          <w:rFonts w:ascii="Arial" w:cs="Arial" w:eastAsia="Arial" w:hAnsi="Arial"/>
          <w:color w:val="222222"/>
          <w:sz w:val="22"/>
          <w:szCs w:val="22"/>
        </w:rPr>
        <w:t xml:space="preserve">Split vendor and application code using build.rollupOptions.output.manualChunks for better caching</w:t>
      </w:r>
    </w:p>
    <w:p>
      <w:pPr>
        <w:pStyle w:val="ListParagraph"/>
        <w:numPr>
          <w:ilvl w:val="0"/>
          <w:numId w:val="2"/>
        </w:numPr>
      </w:pPr>
      <w:r>
        <w:rPr>
          <w:rFonts w:ascii="Arial" w:cs="Arial" w:eastAsia="Arial" w:hAnsi="Arial"/>
          <w:color w:val="222222"/>
          <w:sz w:val="22"/>
          <w:szCs w:val="22"/>
        </w:rPr>
        <w:t xml:space="preserve">Configure a base path for deployment to a subdirectory using the base option</w:t>
      </w:r>
    </w:p>
    <w:p>
      <w:pPr>
        <w:pStyle w:val="ListParagraph"/>
        <w:numPr>
          <w:ilvl w:val="0"/>
          <w:numId w:val="2"/>
        </w:numPr>
      </w:pPr>
      <w:r>
        <w:rPr>
          <w:rFonts w:ascii="Arial" w:cs="Arial" w:eastAsia="Arial" w:hAnsi="Arial"/>
          <w:color w:val="222222"/>
          <w:sz w:val="22"/>
          <w:szCs w:val="22"/>
        </w:rPr>
        <w:t xml:space="preserve">Use Vite plugins (e.g. vite-plugin-svgr, vite-tsconfig-paths) and understand the plugin lifecycle</w:t>
      </w:r>
    </w:p>
    <w:p>
      <w:r>
        <w:t xml:space="preserve"/>
      </w:r>
    </w:p>
    <w:p>
      <w:r>
        <w:rPr>
          <w:rFonts w:ascii="Arial" w:cs="Arial" w:eastAsia="Arial" w:hAnsi="Arial"/>
          <w:i/>
          <w:iCs/>
          <w:color w:val="888888"/>
          <w:sz w:val="20"/>
          <w:szCs w:val="20"/>
        </w:rPr>
        <w:t xml:space="preserve">You're all set. Start when you're ready.</w:t>
      </w:r>
    </w:p>
    <w:p>
      <w:pPr>
        <w:pBdr>
          <w:bottom w:val="single" w:color="CCCCCC" w:sz="4"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EEDFE" w:val="clear"/>
            <w:tcMar>
              <w:top w:type="dxa" w:w="80"/>
              <w:left w:type="dxa" w:w="120"/>
              <w:bottom w:type="dxa" w:w="80"/>
              <w:right w:type="dxa" w:w="120"/>
            </w:tcMar>
          </w:tcPr>
          <w:p>
            <w:r>
              <w:rPr>
                <w:rFonts w:ascii="Arial" w:cs="Arial" w:eastAsia="Arial" w:hAnsi="Arial"/>
                <w:b/>
                <w:bCs/>
                <w:color w:val="534AB7"/>
                <w:sz w:val="22"/>
                <w:szCs w:val="22"/>
              </w:rPr>
              <w:t xml:space="preserve">P109</w:t>
            </w:r>
          </w:p>
        </w:tc>
        <w:tc>
          <w:tcPr>
            <w:tcW w:type="dxa" w:w="8160"/>
            <w:tcBorders>
              <w:top w:val="none" w:color="FFFFFF" w:sz="0"/>
              <w:left w:val="none" w:color="FFFFFF" w:sz="0"/>
              <w:bottom w:val="none" w:color="FFFFFF" w:sz="0"/>
              <w:right w:val="none" w:color="FFFFFF" w:sz="0"/>
            </w:tcBorders>
            <w:shd w:fill="F1EFE8" w:val="clear"/>
            <w:tcMar>
              <w:top w:type="dxa" w:w="80"/>
              <w:left w:type="dxa" w:w="120"/>
              <w:bottom w:type="dxa" w:w="80"/>
              <w:right w:type="dxa" w:w="120"/>
            </w:tcMar>
          </w:tcPr>
          <w:p>
            <w:r>
              <w:rPr>
                <w:rFonts w:ascii="Arial" w:cs="Arial" w:eastAsia="Arial" w:hAnsi="Arial"/>
                <w:color w:val="444441"/>
                <w:sz w:val="18"/>
                <w:szCs w:val="18"/>
              </w:rPr>
              <w:t xml:space="preserve">Senior · Gap Lesson</w:t>
            </w:r>
          </w:p>
        </w:tc>
      </w:tr>
    </w:tbl>
    <w:p>
      <w:r>
        <w:t xml:space="preserve"/>
      </w:r>
    </w:p>
    <w:p>
      <w:pPr>
        <w:pStyle w:val="Heading1"/>
      </w:pPr>
      <w:r>
        <w:rPr>
          <w:rFonts w:ascii="Arial" w:cs="Arial" w:eastAsia="Arial" w:hAnsi="Arial"/>
          <w:b/>
          <w:bCs/>
          <w:color w:val="1a1a1a"/>
          <w:sz w:val="36"/>
          <w:szCs w:val="36"/>
        </w:rPr>
        <w:t xml:space="preserve">CI/CD Pipeline for a React App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4"/>
              <w:left w:val="none" w:color="FFFFFF" w:sz="0"/>
              <w:bottom w:val="none" w:color="FFFFFF" w:sz="0"/>
              <w:right w:val="none" w:color="FFFFFF" w:sz="0"/>
            </w:tcBorders>
            <w:shd w:fill="EEEDFE" w:val="clear"/>
            <w:tcMar>
              <w:top w:type="dxa" w:w="160"/>
              <w:left w:type="dxa" w:w="200"/>
              <w:bottom w:type="dxa" w:w="160"/>
              <w:right w:type="dxa" w:w="200"/>
            </w:tcMar>
          </w:tcPr>
          <w:p>
            <w:r>
              <w:rPr>
                <w:rFonts w:ascii="Arial" w:cs="Arial" w:eastAsia="Arial" w:hAnsi="Arial"/>
                <w:i w:val="false"/>
                <w:iCs w:val="false"/>
                <w:color w:val="222222"/>
                <w:sz w:val="22"/>
                <w:szCs w:val="22"/>
              </w:rPr>
              <w:t xml:space="preserve">Writing great React code is only half the job — shipping it reliably is the other. This lesson walks through a complete GitHub Actions workflow for a React/Vite app: install, lint, type-check, test, build, and deploy to Vercel or Netlify on every pull request. You will write the YAML from scratch, add branch protection rules, configure environment secrets, and understand the difference between continuous integration and continuous deployment. This lesson ties together testing (P91–P95), bundle analysis (P88), and TypeScript from throughout the curriculum.</w:t>
            </w:r>
          </w:p>
        </w:tc>
      </w:tr>
    </w:tbl>
    <w:p>
      <w:r>
        <w:t xml:space="preserve"/>
      </w:r>
    </w:p>
    <w:p>
      <w:pPr>
        <w:pStyle w:val="Heading2"/>
      </w:pPr>
      <w:r>
        <w:rPr>
          <w:rFonts w:ascii="Arial" w:cs="Arial" w:eastAsia="Arial" w:hAnsi="Arial"/>
          <w:b/>
          <w:bCs/>
          <w:color w:val="444441"/>
          <w:sz w:val="24"/>
          <w:szCs w:val="24"/>
        </w:rPr>
        <w:t xml:space="preserve">After completing this lesson, you will be able to:</w:t>
      </w:r>
    </w:p>
    <w:p>
      <w:r>
        <w:t xml:space="preserve"/>
      </w:r>
    </w:p>
    <w:p>
      <w:pPr>
        <w:pStyle w:val="ListParagraph"/>
        <w:numPr>
          <w:ilvl w:val="0"/>
          <w:numId w:val="2"/>
        </w:numPr>
      </w:pPr>
      <w:r>
        <w:rPr>
          <w:rFonts w:ascii="Arial" w:cs="Arial" w:eastAsia="Arial" w:hAnsi="Arial"/>
          <w:color w:val="222222"/>
          <w:sz w:val="22"/>
          <w:szCs w:val="22"/>
        </w:rPr>
        <w:t xml:space="preserve">Write a GitHub Actions workflow YAML that runs on push and pull_request to the main branch</w:t>
      </w:r>
    </w:p>
    <w:p>
      <w:pPr>
        <w:pStyle w:val="ListParagraph"/>
        <w:numPr>
          <w:ilvl w:val="0"/>
          <w:numId w:val="2"/>
        </w:numPr>
      </w:pPr>
      <w:r>
        <w:rPr>
          <w:rFonts w:ascii="Arial" w:cs="Arial" w:eastAsia="Arial" w:hAnsi="Arial"/>
          <w:color w:val="222222"/>
          <w:sz w:val="22"/>
          <w:szCs w:val="22"/>
        </w:rPr>
        <w:t xml:space="preserve">Define jobs for install, lint (ESLint), type-check (tsc --noEmit), test (Vitest), and build in sequence</w:t>
      </w:r>
    </w:p>
    <w:p>
      <w:pPr>
        <w:pStyle w:val="ListParagraph"/>
        <w:numPr>
          <w:ilvl w:val="0"/>
          <w:numId w:val="2"/>
        </w:numPr>
      </w:pPr>
      <w:r>
        <w:rPr>
          <w:rFonts w:ascii="Arial" w:cs="Arial" w:eastAsia="Arial" w:hAnsi="Arial"/>
          <w:color w:val="222222"/>
          <w:sz w:val="22"/>
          <w:szCs w:val="22"/>
        </w:rPr>
        <w:t xml:space="preserve">Cache node_modules using actions/cache to reduce pipeline run time by 40–60%</w:t>
      </w:r>
    </w:p>
    <w:p>
      <w:pPr>
        <w:pStyle w:val="ListParagraph"/>
        <w:numPr>
          <w:ilvl w:val="0"/>
          <w:numId w:val="2"/>
        </w:numPr>
      </w:pPr>
      <w:r>
        <w:rPr>
          <w:rFonts w:ascii="Arial" w:cs="Arial" w:eastAsia="Arial" w:hAnsi="Arial"/>
          <w:color w:val="222222"/>
          <w:sz w:val="22"/>
          <w:szCs w:val="22"/>
        </w:rPr>
        <w:t xml:space="preserve">Store API keys and deployment tokens as GitHub Secrets and inject them as environment variables</w:t>
      </w:r>
    </w:p>
    <w:p>
      <w:pPr>
        <w:pStyle w:val="ListParagraph"/>
        <w:numPr>
          <w:ilvl w:val="0"/>
          <w:numId w:val="2"/>
        </w:numPr>
      </w:pPr>
      <w:r>
        <w:rPr>
          <w:rFonts w:ascii="Arial" w:cs="Arial" w:eastAsia="Arial" w:hAnsi="Arial"/>
          <w:color w:val="222222"/>
          <w:sz w:val="22"/>
          <w:szCs w:val="22"/>
        </w:rPr>
        <w:t xml:space="preserve">Configure a preview deployment on every PR using the Vercel or Netlify GitHub integration</w:t>
      </w:r>
    </w:p>
    <w:p>
      <w:pPr>
        <w:pStyle w:val="ListParagraph"/>
        <w:numPr>
          <w:ilvl w:val="0"/>
          <w:numId w:val="2"/>
        </w:numPr>
      </w:pPr>
      <w:r>
        <w:rPr>
          <w:rFonts w:ascii="Arial" w:cs="Arial" w:eastAsia="Arial" w:hAnsi="Arial"/>
          <w:color w:val="222222"/>
          <w:sz w:val="22"/>
          <w:szCs w:val="22"/>
        </w:rPr>
        <w:t xml:space="preserve">Set up branch protection rules that require CI to pass before a PR can be merged</w:t>
      </w:r>
    </w:p>
    <w:p>
      <w:pPr>
        <w:pStyle w:val="ListParagraph"/>
        <w:numPr>
          <w:ilvl w:val="0"/>
          <w:numId w:val="2"/>
        </w:numPr>
      </w:pPr>
      <w:r>
        <w:rPr>
          <w:rFonts w:ascii="Arial" w:cs="Arial" w:eastAsia="Arial" w:hAnsi="Arial"/>
          <w:color w:val="222222"/>
          <w:sz w:val="22"/>
          <w:szCs w:val="22"/>
        </w:rPr>
        <w:t xml:space="preserve">Interpret a failed CI run, identify which step failed, and trace it back to the offending commit</w:t>
      </w:r>
    </w:p>
    <w:p>
      <w:r>
        <w:t xml:space="preserve"/>
      </w:r>
    </w:p>
    <w:p>
      <w:r>
        <w:rPr>
          <w:rFonts w:ascii="Arial" w:cs="Arial" w:eastAsia="Arial" w:hAnsi="Arial"/>
          <w:i/>
          <w:iCs/>
          <w:color w:val="888888"/>
          <w:sz w:val="20"/>
          <w:szCs w:val="20"/>
        </w:rPr>
        <w:t xml:space="preserve">You're all set. Start when you're ready.</w:t>
      </w:r>
    </w:p>
    <w:p>
      <w:pPr>
        <w:pBdr>
          <w:bottom w:val="single" w:color="CCCCCC" w:sz="4" w:space="1"/>
        </w:pBdr>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12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2026-03-15T02:58:20.178Z</dcterms:created>
  <dcterms:modified xsi:type="dcterms:W3CDTF">2026-03-15T02:58:20.179Z</dcterms:modified>
</cp:coreProperties>
</file>

<file path=docProps/custom.xml><?xml version="1.0" encoding="utf-8"?>
<Properties xmlns="http://schemas.openxmlformats.org/officeDocument/2006/custom-properties" xmlns:vt="http://schemas.openxmlformats.org/officeDocument/2006/docPropsVTypes"/>
</file>