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8BA50" w14:textId="660B4711" w:rsidR="005851F9" w:rsidRDefault="005851F9" w:rsidP="005851F9">
      <w:pPr>
        <w:rPr>
          <w:rFonts w:ascii="Arial" w:hAnsi="Arial" w:cs="Arial"/>
          <w:b/>
          <w:bCs/>
          <w:color w:val="374151"/>
          <w:shd w:val="clear" w:color="auto" w:fill="FFFFFF"/>
        </w:rPr>
      </w:pPr>
      <w:r w:rsidRPr="005851F9">
        <w:rPr>
          <w:rFonts w:ascii="Arial" w:hAnsi="Arial" w:cs="Arial"/>
          <w:b/>
          <w:bCs/>
          <w:color w:val="374151"/>
          <w:shd w:val="clear" w:color="auto" w:fill="FFFFFF"/>
        </w:rPr>
        <w:t xml:space="preserve">What is your understanding of </w:t>
      </w:r>
      <w:proofErr w:type="spellStart"/>
      <w:r w:rsidRPr="005851F9">
        <w:rPr>
          <w:rFonts w:ascii="Arial" w:hAnsi="Arial" w:cs="Arial"/>
          <w:b/>
          <w:bCs/>
          <w:color w:val="374151"/>
          <w:shd w:val="clear" w:color="auto" w:fill="FFFFFF"/>
        </w:rPr>
        <w:t>DevSecops</w:t>
      </w:r>
      <w:proofErr w:type="spellEnd"/>
      <w:r w:rsidRPr="005851F9">
        <w:rPr>
          <w:rFonts w:ascii="Arial" w:hAnsi="Arial" w:cs="Arial"/>
          <w:b/>
          <w:bCs/>
          <w:color w:val="374151"/>
          <w:shd w:val="clear" w:color="auto" w:fill="FFFFFF"/>
        </w:rPr>
        <w:t xml:space="preserve"> why people are more tending towards it</w:t>
      </w:r>
      <w:r w:rsidRPr="005851F9">
        <w:rPr>
          <w:rFonts w:ascii="Arial" w:hAnsi="Arial" w:cs="Arial"/>
          <w:b/>
          <w:bCs/>
          <w:color w:val="374151"/>
          <w:shd w:val="clear" w:color="auto" w:fill="FFFFFF"/>
        </w:rPr>
        <w:t>?</w:t>
      </w:r>
    </w:p>
    <w:tbl>
      <w:tblPr>
        <w:tblStyle w:val="TableGrid"/>
        <w:tblW w:w="0" w:type="auto"/>
        <w:tblLook w:val="04A0" w:firstRow="1" w:lastRow="0" w:firstColumn="1" w:lastColumn="0" w:noHBand="0" w:noVBand="1"/>
      </w:tblPr>
      <w:tblGrid>
        <w:gridCol w:w="9016"/>
      </w:tblGrid>
      <w:tr w:rsidR="005851F9" w14:paraId="09D7B93E" w14:textId="77777777" w:rsidTr="005851F9">
        <w:tc>
          <w:tcPr>
            <w:tcW w:w="9016" w:type="dxa"/>
          </w:tcPr>
          <w:p w14:paraId="7AA91533" w14:textId="77777777" w:rsidR="005851F9" w:rsidRDefault="005851F9" w:rsidP="005851F9">
            <w:pPr>
              <w:rPr>
                <w:rFonts w:ascii="Arial" w:hAnsi="Arial" w:cs="Arial"/>
                <w:color w:val="374151"/>
                <w:shd w:val="clear" w:color="auto" w:fill="FFFFFF"/>
              </w:rPr>
            </w:pPr>
            <w:proofErr w:type="spellStart"/>
            <w:r>
              <w:rPr>
                <w:rFonts w:ascii="Arial" w:hAnsi="Arial" w:cs="Arial"/>
                <w:color w:val="374151"/>
                <w:shd w:val="clear" w:color="auto" w:fill="FFFFFF"/>
              </w:rPr>
              <w:t>DevSecOps</w:t>
            </w:r>
            <w:proofErr w:type="spellEnd"/>
            <w:r>
              <w:rPr>
                <w:rFonts w:ascii="Arial" w:hAnsi="Arial" w:cs="Arial"/>
                <w:color w:val="374151"/>
                <w:shd w:val="clear" w:color="auto" w:fill="FFFFFF"/>
              </w:rPr>
              <w:t xml:space="preserve"> is a practice that integrates security into the software development process. It emphasizes collaboration and communication between developers, security teams, and operations teams to ensure security is not an afterthought but an integral part of the entire software development lifecycle</w:t>
            </w:r>
          </w:p>
          <w:p w14:paraId="4D350BDB" w14:textId="77777777" w:rsidR="005851F9" w:rsidRDefault="005851F9" w:rsidP="005851F9">
            <w:pPr>
              <w:rPr>
                <w:rFonts w:ascii="Arial" w:hAnsi="Arial" w:cs="Arial"/>
                <w:b/>
                <w:bCs/>
                <w:color w:val="374151"/>
                <w:shd w:val="clear" w:color="auto" w:fill="FFFFFF"/>
              </w:rPr>
            </w:pPr>
          </w:p>
          <w:p w14:paraId="17757FB1" w14:textId="77777777" w:rsidR="005851F9" w:rsidRDefault="005851F9" w:rsidP="005851F9">
            <w:r>
              <w:t xml:space="preserve">There are several reasons why people are more inclined towards </w:t>
            </w:r>
            <w:proofErr w:type="spellStart"/>
            <w:r>
              <w:t>DevSecOps</w:t>
            </w:r>
            <w:proofErr w:type="spellEnd"/>
            <w:r>
              <w:t>:</w:t>
            </w:r>
          </w:p>
          <w:p w14:paraId="381A3B3C" w14:textId="615F4DAD" w:rsidR="005851F9" w:rsidRDefault="005851F9" w:rsidP="005851F9">
            <w:pPr>
              <w:rPr>
                <w:b/>
                <w:bCs/>
              </w:rPr>
            </w:pPr>
            <w:r w:rsidRPr="005851F9">
              <w:rPr>
                <w:b/>
                <w:bCs/>
              </w:rPr>
              <w:t>Enhanced security</w:t>
            </w:r>
          </w:p>
          <w:p w14:paraId="6CFC364E" w14:textId="77777777" w:rsidR="005851F9" w:rsidRDefault="005851F9" w:rsidP="005851F9">
            <w:pPr>
              <w:rPr>
                <w:b/>
                <w:bCs/>
              </w:rPr>
            </w:pPr>
            <w:r w:rsidRPr="005851F9">
              <w:rPr>
                <w:b/>
                <w:bCs/>
              </w:rPr>
              <w:t>Cost-effective</w:t>
            </w:r>
          </w:p>
          <w:p w14:paraId="36F2F61F" w14:textId="77777777" w:rsidR="005851F9" w:rsidRDefault="005851F9" w:rsidP="005851F9">
            <w:pPr>
              <w:rPr>
                <w:b/>
                <w:bCs/>
              </w:rPr>
            </w:pPr>
            <w:r w:rsidRPr="005851F9">
              <w:rPr>
                <w:b/>
                <w:bCs/>
              </w:rPr>
              <w:t>Improved collaboration</w:t>
            </w:r>
          </w:p>
          <w:p w14:paraId="7D859CA7" w14:textId="21D8D17D" w:rsidR="005851F9" w:rsidRDefault="005851F9" w:rsidP="005851F9">
            <w:pPr>
              <w:rPr>
                <w:rFonts w:ascii="Arial" w:hAnsi="Arial" w:cs="Arial"/>
                <w:b/>
                <w:bCs/>
                <w:color w:val="374151"/>
                <w:shd w:val="clear" w:color="auto" w:fill="FFFFFF"/>
              </w:rPr>
            </w:pPr>
            <w:r w:rsidRPr="005851F9">
              <w:rPr>
                <w:b/>
                <w:bCs/>
              </w:rPr>
              <w:t>Compliance with regulations</w:t>
            </w:r>
          </w:p>
        </w:tc>
      </w:tr>
    </w:tbl>
    <w:p w14:paraId="3E8230B6" w14:textId="77777777" w:rsidR="005851F9" w:rsidRPr="005851F9" w:rsidRDefault="005851F9" w:rsidP="005851F9">
      <w:pPr>
        <w:rPr>
          <w:rFonts w:ascii="Arial" w:hAnsi="Arial" w:cs="Arial"/>
          <w:b/>
          <w:bCs/>
          <w:color w:val="374151"/>
          <w:shd w:val="clear" w:color="auto" w:fill="FFFFFF"/>
        </w:rPr>
      </w:pPr>
    </w:p>
    <w:p w14:paraId="3A7D9017" w14:textId="6F0A87CD" w:rsidR="005851F9" w:rsidRDefault="005851F9">
      <w:pPr>
        <w:rPr>
          <w:rFonts w:ascii="Arial" w:hAnsi="Arial" w:cs="Arial"/>
          <w:color w:val="374151"/>
          <w:shd w:val="clear" w:color="auto" w:fill="FFFFFF"/>
        </w:rPr>
      </w:pPr>
      <w:proofErr w:type="spellStart"/>
      <w:r>
        <w:rPr>
          <w:rFonts w:ascii="Arial" w:hAnsi="Arial" w:cs="Arial"/>
          <w:color w:val="374151"/>
          <w:shd w:val="clear" w:color="auto" w:fill="FFFFFF"/>
        </w:rPr>
        <w:t>DevSecOps</w:t>
      </w:r>
      <w:proofErr w:type="spellEnd"/>
      <w:r>
        <w:rPr>
          <w:rFonts w:ascii="Arial" w:hAnsi="Arial" w:cs="Arial"/>
          <w:color w:val="374151"/>
          <w:shd w:val="clear" w:color="auto" w:fill="FFFFFF"/>
        </w:rPr>
        <w:t xml:space="preserve"> is a practice that integrates security into the software development process. It emphasizes collaboration and communication between developers, security teams, and operations teams to ensure security is not an afterthought but an integral part of the entire software development lifecycle.</w:t>
      </w:r>
    </w:p>
    <w:p w14:paraId="33B4475F" w14:textId="1A58DFB7" w:rsidR="005851F9" w:rsidRDefault="005851F9" w:rsidP="005851F9">
      <w:r>
        <w:t xml:space="preserve">There are several reasons why people are more inclined towards </w:t>
      </w:r>
      <w:proofErr w:type="spellStart"/>
      <w:r>
        <w:t>DevSecOps</w:t>
      </w:r>
      <w:proofErr w:type="spellEnd"/>
      <w:r>
        <w:t>:</w:t>
      </w:r>
    </w:p>
    <w:p w14:paraId="21FE38F3" w14:textId="5E8B2354" w:rsidR="005851F9" w:rsidRDefault="005851F9" w:rsidP="005851F9">
      <w:r w:rsidRPr="005851F9">
        <w:rPr>
          <w:b/>
          <w:bCs/>
        </w:rPr>
        <w:t>Enhanced security</w:t>
      </w:r>
      <w:r>
        <w:t>: By integrating security into the development process from the start, organizations can identify and mitigate security risks earlier, reducing the chance of vulnerabilities being exploited.</w:t>
      </w:r>
    </w:p>
    <w:p w14:paraId="6FCB0D11" w14:textId="1AD74208" w:rsidR="005851F9" w:rsidRDefault="005851F9" w:rsidP="005851F9">
      <w:r w:rsidRPr="005851F9">
        <w:rPr>
          <w:b/>
          <w:bCs/>
        </w:rPr>
        <w:t>Cost-effective</w:t>
      </w:r>
      <w:r>
        <w:t>: Addressing security concerns during the development stage is usually more cost-effective than fixing security issues detected later in the software lifecycle. By catching vulnerabilities early, organizations can prevent potential data breaches and the associated financial and reputational damages.</w:t>
      </w:r>
    </w:p>
    <w:p w14:paraId="1C5F3C27" w14:textId="4F0CF1B1" w:rsidR="005851F9" w:rsidRDefault="005851F9" w:rsidP="005851F9">
      <w:r w:rsidRPr="005851F9">
        <w:rPr>
          <w:b/>
          <w:bCs/>
        </w:rPr>
        <w:t>Improved collaboration</w:t>
      </w:r>
      <w:r>
        <w:t xml:space="preserve">: </w:t>
      </w:r>
      <w:proofErr w:type="spellStart"/>
      <w:r>
        <w:t>DevSecOps</w:t>
      </w:r>
      <w:proofErr w:type="spellEnd"/>
      <w:r>
        <w:t xml:space="preserve"> promotes cooperation and communication between development, security, and operations teams. This collaboration helps in obtaining a better understanding of security requirements and ensures that security practices do not impede the development and deployment process.</w:t>
      </w:r>
    </w:p>
    <w:p w14:paraId="0C9359D2" w14:textId="77777777" w:rsidR="005851F9" w:rsidRDefault="005851F9" w:rsidP="005851F9">
      <w:r w:rsidRPr="005851F9">
        <w:rPr>
          <w:b/>
          <w:bCs/>
        </w:rPr>
        <w:t>Compliance with regulations</w:t>
      </w:r>
      <w:r>
        <w:t xml:space="preserve">: With the increasing number of data protection regulations, organizations need to ensure their software applications meet the required security standards. </w:t>
      </w:r>
      <w:proofErr w:type="spellStart"/>
      <w:r>
        <w:t>DevSecOps</w:t>
      </w:r>
      <w:proofErr w:type="spellEnd"/>
      <w:r>
        <w:t xml:space="preserve"> helps organizations integrate security measures that comply with these regulations right from the development phase.</w:t>
      </w:r>
    </w:p>
    <w:p w14:paraId="0BE982DE" w14:textId="77777777" w:rsidR="005851F9" w:rsidRDefault="005851F9" w:rsidP="005851F9"/>
    <w:p w14:paraId="5F246EDD" w14:textId="184E2D42" w:rsidR="005851F9" w:rsidRDefault="005851F9" w:rsidP="005851F9">
      <w:pPr>
        <w:pBdr>
          <w:bottom w:val="single" w:sz="6" w:space="1" w:color="auto"/>
        </w:pBdr>
      </w:pPr>
      <w:r>
        <w:t xml:space="preserve">Overall, the adoption of </w:t>
      </w:r>
      <w:proofErr w:type="spellStart"/>
      <w:r>
        <w:t>DevSecOps</w:t>
      </w:r>
      <w:proofErr w:type="spellEnd"/>
      <w:r>
        <w:t xml:space="preserve"> allows organizations to build secure and reliable software applications while facilitating faster development cycles, reducing costs, and ensuring compliance with security regulations.</w:t>
      </w:r>
    </w:p>
    <w:p w14:paraId="6732342E" w14:textId="77777777" w:rsidR="005851F9" w:rsidRDefault="005851F9" w:rsidP="005851F9"/>
    <w:p w14:paraId="581D41EA" w14:textId="64A762C3" w:rsidR="005851F9" w:rsidRPr="00D536A6" w:rsidRDefault="005851F9" w:rsidP="005851F9">
      <w:pPr>
        <w:rPr>
          <w:b/>
          <w:bCs/>
        </w:rPr>
      </w:pPr>
      <w:r w:rsidRPr="00D536A6">
        <w:rPr>
          <w:b/>
          <w:bCs/>
        </w:rPr>
        <w:lastRenderedPageBreak/>
        <w:t>What is Black Duck</w:t>
      </w:r>
      <w:r w:rsidRPr="00D536A6">
        <w:rPr>
          <w:b/>
          <w:bCs/>
        </w:rPr>
        <w:t>?</w:t>
      </w:r>
    </w:p>
    <w:tbl>
      <w:tblPr>
        <w:tblStyle w:val="TableGrid"/>
        <w:tblW w:w="0" w:type="auto"/>
        <w:tblLook w:val="04A0" w:firstRow="1" w:lastRow="0" w:firstColumn="1" w:lastColumn="0" w:noHBand="0" w:noVBand="1"/>
      </w:tblPr>
      <w:tblGrid>
        <w:gridCol w:w="9016"/>
      </w:tblGrid>
      <w:tr w:rsidR="00D536A6" w14:paraId="13955211" w14:textId="77777777" w:rsidTr="00D536A6">
        <w:tc>
          <w:tcPr>
            <w:tcW w:w="9016" w:type="dxa"/>
          </w:tcPr>
          <w:p w14:paraId="74023417" w14:textId="4A92B04E" w:rsidR="00D536A6" w:rsidRDefault="00D536A6" w:rsidP="005851F9">
            <w:r w:rsidRPr="00D536A6">
              <w:t>Black Duck is a software composition analysis (SCA) tool that helps manage the security, quality, and compliance of open source and third-party code. It helps organizations identify and mitigate risks associated with open source code in their applications and containers.</w:t>
            </w:r>
          </w:p>
        </w:tc>
      </w:tr>
    </w:tbl>
    <w:p w14:paraId="01413B95" w14:textId="77777777" w:rsidR="005851F9" w:rsidRDefault="005851F9" w:rsidP="005851F9"/>
    <w:p w14:paraId="574EFE35" w14:textId="43B7BA31" w:rsidR="005851F9" w:rsidRDefault="005851F9" w:rsidP="005851F9">
      <w:r w:rsidRPr="005851F9">
        <w:rPr>
          <w:b/>
          <w:bCs/>
        </w:rPr>
        <w:t>Software composition analysis (SCA)</w:t>
      </w:r>
      <w:r w:rsidRPr="005851F9">
        <w:t xml:space="preserve"> is a process that examines software components to identify security and compliance issues. SCA tools can help developers build more secure applications by identifying vulnerabilities and license compliance issues early in the development cycle</w:t>
      </w:r>
      <w:r w:rsidR="00D536A6">
        <w:t>.</w:t>
      </w:r>
    </w:p>
    <w:p w14:paraId="757BEBDB" w14:textId="01A5764B" w:rsidR="005851F9" w:rsidRDefault="00D536A6" w:rsidP="005851F9">
      <w:r w:rsidRPr="00D536A6">
        <w:t>Black Duck is a software composition analysis (SCA) tool that helps manage the security, quality, and compliance of open source and third-party code. It helps organizations identify and mitigate risks associated with open source code in their applications and containers.</w:t>
      </w:r>
    </w:p>
    <w:p w14:paraId="58C2E49B" w14:textId="77777777" w:rsidR="00D536A6" w:rsidRPr="00D536A6" w:rsidRDefault="00D536A6" w:rsidP="00D536A6">
      <w:pPr>
        <w:rPr>
          <w:b/>
          <w:bCs/>
        </w:rPr>
      </w:pPr>
      <w:r w:rsidRPr="00D536A6">
        <w:rPr>
          <w:b/>
          <w:bCs/>
        </w:rPr>
        <w:t xml:space="preserve">What Black Duck does </w:t>
      </w:r>
    </w:p>
    <w:p w14:paraId="47C8F902" w14:textId="77777777" w:rsidR="00D536A6" w:rsidRDefault="00D536A6" w:rsidP="00D536A6">
      <w:r>
        <w:t>Scans applications and container images to identify open source components</w:t>
      </w:r>
    </w:p>
    <w:p w14:paraId="04058E62" w14:textId="77777777" w:rsidR="00D536A6" w:rsidRDefault="00D536A6" w:rsidP="00D536A6">
      <w:r>
        <w:t>Detects open source security vulnerabilities, compliance issues, and code-quality risks</w:t>
      </w:r>
    </w:p>
    <w:p w14:paraId="066E268E" w14:textId="6433F21B" w:rsidR="00D536A6" w:rsidRDefault="00D536A6" w:rsidP="00D536A6">
      <w:pPr>
        <w:pBdr>
          <w:bottom w:val="single" w:sz="6" w:space="1" w:color="auto"/>
        </w:pBdr>
      </w:pPr>
      <w:r>
        <w:t>Helps understand third-party components in use</w:t>
      </w:r>
    </w:p>
    <w:p w14:paraId="72F4112F" w14:textId="77777777" w:rsidR="00D536A6" w:rsidRDefault="00D536A6" w:rsidP="00D536A6"/>
    <w:p w14:paraId="0AE53C57" w14:textId="2F5C0613" w:rsidR="00D536A6" w:rsidRDefault="00D536A6" w:rsidP="00D536A6">
      <w:r w:rsidRPr="00D536A6">
        <w:t xml:space="preserve">What is your understanding about </w:t>
      </w:r>
      <w:proofErr w:type="spellStart"/>
      <w:r w:rsidRPr="00D536A6">
        <w:t>ArgoCD</w:t>
      </w:r>
      <w:proofErr w:type="spellEnd"/>
      <w:r>
        <w:t>?</w:t>
      </w:r>
    </w:p>
    <w:tbl>
      <w:tblPr>
        <w:tblStyle w:val="TableGrid"/>
        <w:tblW w:w="0" w:type="auto"/>
        <w:tblLook w:val="04A0" w:firstRow="1" w:lastRow="0" w:firstColumn="1" w:lastColumn="0" w:noHBand="0" w:noVBand="1"/>
      </w:tblPr>
      <w:tblGrid>
        <w:gridCol w:w="9016"/>
      </w:tblGrid>
      <w:tr w:rsidR="00D536A6" w14:paraId="6BAE8C04" w14:textId="77777777" w:rsidTr="00D536A6">
        <w:tc>
          <w:tcPr>
            <w:tcW w:w="9016" w:type="dxa"/>
          </w:tcPr>
          <w:p w14:paraId="51208398" w14:textId="77777777" w:rsidR="00D536A6" w:rsidRDefault="00D536A6" w:rsidP="00D536A6">
            <w:proofErr w:type="spellStart"/>
            <w:r>
              <w:t>ArgoCD</w:t>
            </w:r>
            <w:proofErr w:type="spellEnd"/>
            <w:r>
              <w:t xml:space="preserve"> is an open-source continuous delivery tool specifically designed for managing and deploying applications to Kubernetes clusters. It provides a declarative way to define and maintain desired application states and automatically ensures that the deployed applications match the desired state.</w:t>
            </w:r>
          </w:p>
          <w:p w14:paraId="2F94DB19" w14:textId="77777777" w:rsidR="00D536A6" w:rsidRDefault="00D536A6" w:rsidP="00D536A6"/>
          <w:p w14:paraId="463A6CB2" w14:textId="77777777" w:rsidR="00D536A6" w:rsidRDefault="00D536A6" w:rsidP="00D536A6">
            <w:r>
              <w:t>Key Feature are:</w:t>
            </w:r>
          </w:p>
          <w:p w14:paraId="0EEB236A" w14:textId="77777777" w:rsidR="00D536A6" w:rsidRDefault="00D536A6" w:rsidP="00D536A6">
            <w:pPr>
              <w:rPr>
                <w:b/>
                <w:bCs/>
              </w:rPr>
            </w:pPr>
            <w:proofErr w:type="spellStart"/>
            <w:r w:rsidRPr="00D536A6">
              <w:rPr>
                <w:b/>
                <w:bCs/>
              </w:rPr>
              <w:t>GitOps</w:t>
            </w:r>
            <w:proofErr w:type="spellEnd"/>
            <w:r>
              <w:rPr>
                <w:b/>
                <w:bCs/>
              </w:rPr>
              <w:br/>
            </w:r>
            <w:r w:rsidRPr="00D536A6">
              <w:rPr>
                <w:b/>
                <w:bCs/>
              </w:rPr>
              <w:t>Declarative Configuration</w:t>
            </w:r>
          </w:p>
          <w:p w14:paraId="432C0705" w14:textId="77777777" w:rsidR="00D536A6" w:rsidRDefault="00D536A6" w:rsidP="00D536A6">
            <w:pPr>
              <w:rPr>
                <w:b/>
                <w:bCs/>
              </w:rPr>
            </w:pPr>
            <w:r w:rsidRPr="00D536A6">
              <w:rPr>
                <w:b/>
                <w:bCs/>
              </w:rPr>
              <w:t>Automated Synchronization</w:t>
            </w:r>
          </w:p>
          <w:p w14:paraId="26B47A5E" w14:textId="77777777" w:rsidR="00D536A6" w:rsidRDefault="00D536A6" w:rsidP="00D536A6">
            <w:pPr>
              <w:rPr>
                <w:b/>
                <w:bCs/>
              </w:rPr>
            </w:pPr>
            <w:r w:rsidRPr="00D536A6">
              <w:rPr>
                <w:b/>
                <w:bCs/>
              </w:rPr>
              <w:t>Application Rollbacks and History</w:t>
            </w:r>
          </w:p>
          <w:p w14:paraId="3F20E2EE" w14:textId="74C741AF" w:rsidR="00D536A6" w:rsidRDefault="00D536A6" w:rsidP="00D536A6">
            <w:r w:rsidRPr="00D536A6">
              <w:rPr>
                <w:b/>
                <w:bCs/>
              </w:rPr>
              <w:t>RBAC and Multi-tenancy</w:t>
            </w:r>
          </w:p>
        </w:tc>
      </w:tr>
    </w:tbl>
    <w:p w14:paraId="49396683" w14:textId="77777777" w:rsidR="00D536A6" w:rsidRDefault="00D536A6" w:rsidP="00D536A6"/>
    <w:p w14:paraId="682816EB" w14:textId="77777777" w:rsidR="00D536A6" w:rsidRDefault="00D536A6" w:rsidP="00D536A6">
      <w:proofErr w:type="spellStart"/>
      <w:r>
        <w:t>ArgoCD</w:t>
      </w:r>
      <w:proofErr w:type="spellEnd"/>
      <w:r>
        <w:t xml:space="preserve"> is an open-source continuous delivery tool specifically designed for managing and deploying applications to Kubernetes clusters. It provides a declarative way to define and maintain desired application states and automatically ensures that the deployed applications match the desired state.</w:t>
      </w:r>
    </w:p>
    <w:p w14:paraId="6504131B" w14:textId="77777777" w:rsidR="00D536A6" w:rsidRDefault="00D536A6" w:rsidP="00D536A6"/>
    <w:p w14:paraId="72D6DE95" w14:textId="78827A2C" w:rsidR="00D536A6" w:rsidRDefault="00D536A6" w:rsidP="00D536A6">
      <w:r>
        <w:lastRenderedPageBreak/>
        <w:t xml:space="preserve">Key features and concepts of </w:t>
      </w:r>
      <w:proofErr w:type="spellStart"/>
      <w:r>
        <w:t>ArgoCD</w:t>
      </w:r>
      <w:proofErr w:type="spellEnd"/>
      <w:r>
        <w:t xml:space="preserve"> include:</w:t>
      </w:r>
    </w:p>
    <w:p w14:paraId="252F32F9" w14:textId="4095E205" w:rsidR="00D536A6" w:rsidRDefault="00D536A6" w:rsidP="00D536A6">
      <w:proofErr w:type="spellStart"/>
      <w:r w:rsidRPr="00D536A6">
        <w:rPr>
          <w:b/>
          <w:bCs/>
        </w:rPr>
        <w:t>GitOps</w:t>
      </w:r>
      <w:proofErr w:type="spellEnd"/>
      <w:r>
        <w:t xml:space="preserve">: </w:t>
      </w:r>
      <w:proofErr w:type="spellStart"/>
      <w:r>
        <w:t>ArgoCD</w:t>
      </w:r>
      <w:proofErr w:type="spellEnd"/>
      <w:r>
        <w:t xml:space="preserve"> follows the </w:t>
      </w:r>
      <w:proofErr w:type="spellStart"/>
      <w:r>
        <w:t>GitOps</w:t>
      </w:r>
      <w:proofErr w:type="spellEnd"/>
      <w:r>
        <w:t xml:space="preserve"> approach, where the desired application state is defined in a Git repository. Changes to the repository trigger </w:t>
      </w:r>
      <w:proofErr w:type="spellStart"/>
      <w:r>
        <w:t>ArgoCD</w:t>
      </w:r>
      <w:proofErr w:type="spellEnd"/>
      <w:r>
        <w:t xml:space="preserve"> to reconcile the applications and bring them into the desired state.</w:t>
      </w:r>
    </w:p>
    <w:p w14:paraId="44D96C8D" w14:textId="510CB335" w:rsidR="00D536A6" w:rsidRDefault="00D536A6" w:rsidP="00D536A6">
      <w:r w:rsidRPr="00D536A6">
        <w:rPr>
          <w:b/>
          <w:bCs/>
        </w:rPr>
        <w:t>Declarative Configuration</w:t>
      </w:r>
      <w:r>
        <w:t xml:space="preserve">: Applications in </w:t>
      </w:r>
      <w:proofErr w:type="spellStart"/>
      <w:r>
        <w:t>ArgoCD</w:t>
      </w:r>
      <w:proofErr w:type="spellEnd"/>
      <w:r>
        <w:t xml:space="preserve"> are defined using YAML manifests, which specify the desired components, resources, and configurations. The manifests can be version-controlled and easily audited.</w:t>
      </w:r>
    </w:p>
    <w:p w14:paraId="291292E0" w14:textId="16222870" w:rsidR="00D536A6" w:rsidRDefault="00D536A6" w:rsidP="00D536A6">
      <w:r w:rsidRPr="00D536A6">
        <w:rPr>
          <w:b/>
          <w:bCs/>
        </w:rPr>
        <w:t>Automated Synchronization</w:t>
      </w:r>
      <w:r>
        <w:t xml:space="preserve">: </w:t>
      </w:r>
      <w:proofErr w:type="spellStart"/>
      <w:r>
        <w:t>ArgoCD</w:t>
      </w:r>
      <w:proofErr w:type="spellEnd"/>
      <w:r>
        <w:t xml:space="preserve"> continuously monitors the desired state defined in the Git repository and automatically reconciles any differences with the running applications. It ensures that the deployed applications are always aligned with the desired state.</w:t>
      </w:r>
    </w:p>
    <w:p w14:paraId="3E3BDE4E" w14:textId="6F43C67A" w:rsidR="00D536A6" w:rsidRDefault="00D536A6" w:rsidP="00D536A6">
      <w:r w:rsidRPr="00D536A6">
        <w:rPr>
          <w:b/>
          <w:bCs/>
        </w:rPr>
        <w:t>Application Rollbacks and History</w:t>
      </w:r>
      <w:r>
        <w:t xml:space="preserve">: </w:t>
      </w:r>
      <w:proofErr w:type="spellStart"/>
      <w:r>
        <w:t>ArgoCD</w:t>
      </w:r>
      <w:proofErr w:type="spellEnd"/>
      <w:r>
        <w:t xml:space="preserve"> keeps a history of application deployments, allowing for easy rollbacks to previous versions in case of issues or failures. This helps maintain application reliability and provides a safety net for deployments.</w:t>
      </w:r>
    </w:p>
    <w:p w14:paraId="19CC2CA8" w14:textId="77777777" w:rsidR="00D536A6" w:rsidRDefault="00D536A6" w:rsidP="00D536A6">
      <w:r w:rsidRPr="00D536A6">
        <w:rPr>
          <w:b/>
          <w:bCs/>
        </w:rPr>
        <w:t>RBAC and Multi-tenancy</w:t>
      </w:r>
      <w:r>
        <w:t xml:space="preserve">: </w:t>
      </w:r>
      <w:proofErr w:type="spellStart"/>
      <w:r>
        <w:t>ArgoCD</w:t>
      </w:r>
      <w:proofErr w:type="spellEnd"/>
      <w:r>
        <w:t xml:space="preserve"> provides role-based access control (RBAC) capabilities, enabling fine-grained control over user permissions and access to different applications. It supports multi-tenancy, allowing multiple teams or projects to use </w:t>
      </w:r>
      <w:proofErr w:type="spellStart"/>
      <w:r>
        <w:t>ArgoCD</w:t>
      </w:r>
      <w:proofErr w:type="spellEnd"/>
      <w:r>
        <w:t xml:space="preserve"> in isolation</w:t>
      </w:r>
    </w:p>
    <w:p w14:paraId="48D9E619" w14:textId="77777777" w:rsidR="00D536A6" w:rsidRDefault="00D536A6" w:rsidP="00D536A6"/>
    <w:p w14:paraId="6A5D2858" w14:textId="77777777" w:rsidR="00D536A6" w:rsidRDefault="00D536A6" w:rsidP="00D536A6">
      <w:proofErr w:type="spellStart"/>
      <w:r>
        <w:t>ArgoCD</w:t>
      </w:r>
      <w:proofErr w:type="spellEnd"/>
      <w:r>
        <w:t xml:space="preserve"> simplifies the management and deployment of applications in Kubernetes clusters by automating the synchronization between the desired state defined in Git and the actual running applications. It promotes a scalable and reliable deployment process while ensuring the applications are in their desired state and adhering to the defined configurations.</w:t>
      </w:r>
    </w:p>
    <w:p w14:paraId="5C6AFC8A" w14:textId="77777777" w:rsidR="00D536A6" w:rsidRDefault="00D536A6" w:rsidP="00D536A6"/>
    <w:sectPr w:rsidR="00D53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B63BA"/>
    <w:multiLevelType w:val="hybridMultilevel"/>
    <w:tmpl w:val="69AA3D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8658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F9"/>
    <w:rsid w:val="0006312F"/>
    <w:rsid w:val="005851F9"/>
    <w:rsid w:val="00854B88"/>
    <w:rsid w:val="00D53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87C9ECA"/>
  <w15:chartTrackingRefBased/>
  <w15:docId w15:val="{4A2A05DB-95F3-634A-987F-CFEE4052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1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51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51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51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1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1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1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1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1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1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51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51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51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1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1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1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1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1F9"/>
    <w:rPr>
      <w:rFonts w:eastAsiaTheme="majorEastAsia" w:cstheme="majorBidi"/>
      <w:color w:val="272727" w:themeColor="text1" w:themeTint="D8"/>
    </w:rPr>
  </w:style>
  <w:style w:type="paragraph" w:styleId="Title">
    <w:name w:val="Title"/>
    <w:basedOn w:val="Normal"/>
    <w:next w:val="Normal"/>
    <w:link w:val="TitleChar"/>
    <w:uiPriority w:val="10"/>
    <w:qFormat/>
    <w:rsid w:val="005851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1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1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1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1F9"/>
    <w:pPr>
      <w:spacing w:before="160"/>
      <w:jc w:val="center"/>
    </w:pPr>
    <w:rPr>
      <w:i/>
      <w:iCs/>
      <w:color w:val="404040" w:themeColor="text1" w:themeTint="BF"/>
    </w:rPr>
  </w:style>
  <w:style w:type="character" w:customStyle="1" w:styleId="QuoteChar">
    <w:name w:val="Quote Char"/>
    <w:basedOn w:val="DefaultParagraphFont"/>
    <w:link w:val="Quote"/>
    <w:uiPriority w:val="29"/>
    <w:rsid w:val="005851F9"/>
    <w:rPr>
      <w:i/>
      <w:iCs/>
      <w:color w:val="404040" w:themeColor="text1" w:themeTint="BF"/>
    </w:rPr>
  </w:style>
  <w:style w:type="paragraph" w:styleId="ListParagraph">
    <w:name w:val="List Paragraph"/>
    <w:basedOn w:val="Normal"/>
    <w:uiPriority w:val="34"/>
    <w:qFormat/>
    <w:rsid w:val="005851F9"/>
    <w:pPr>
      <w:ind w:left="720"/>
      <w:contextualSpacing/>
    </w:pPr>
  </w:style>
  <w:style w:type="character" w:styleId="IntenseEmphasis">
    <w:name w:val="Intense Emphasis"/>
    <w:basedOn w:val="DefaultParagraphFont"/>
    <w:uiPriority w:val="21"/>
    <w:qFormat/>
    <w:rsid w:val="005851F9"/>
    <w:rPr>
      <w:i/>
      <w:iCs/>
      <w:color w:val="0F4761" w:themeColor="accent1" w:themeShade="BF"/>
    </w:rPr>
  </w:style>
  <w:style w:type="paragraph" w:styleId="IntenseQuote">
    <w:name w:val="Intense Quote"/>
    <w:basedOn w:val="Normal"/>
    <w:next w:val="Normal"/>
    <w:link w:val="IntenseQuoteChar"/>
    <w:uiPriority w:val="30"/>
    <w:qFormat/>
    <w:rsid w:val="005851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1F9"/>
    <w:rPr>
      <w:i/>
      <w:iCs/>
      <w:color w:val="0F4761" w:themeColor="accent1" w:themeShade="BF"/>
    </w:rPr>
  </w:style>
  <w:style w:type="character" w:styleId="IntenseReference">
    <w:name w:val="Intense Reference"/>
    <w:basedOn w:val="DefaultParagraphFont"/>
    <w:uiPriority w:val="32"/>
    <w:qFormat/>
    <w:rsid w:val="005851F9"/>
    <w:rPr>
      <w:b/>
      <w:bCs/>
      <w:smallCaps/>
      <w:color w:val="0F4761" w:themeColor="accent1" w:themeShade="BF"/>
      <w:spacing w:val="5"/>
    </w:rPr>
  </w:style>
  <w:style w:type="table" w:styleId="TableGrid">
    <w:name w:val="Table Grid"/>
    <w:basedOn w:val="TableNormal"/>
    <w:uiPriority w:val="39"/>
    <w:rsid w:val="00585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111158">
      <w:bodyDiv w:val="1"/>
      <w:marLeft w:val="0"/>
      <w:marRight w:val="0"/>
      <w:marTop w:val="0"/>
      <w:marBottom w:val="0"/>
      <w:divBdr>
        <w:top w:val="none" w:sz="0" w:space="0" w:color="auto"/>
        <w:left w:val="none" w:sz="0" w:space="0" w:color="auto"/>
        <w:bottom w:val="none" w:sz="0" w:space="0" w:color="auto"/>
        <w:right w:val="none" w:sz="0" w:space="0" w:color="auto"/>
      </w:divBdr>
      <w:divsChild>
        <w:div w:id="212229210">
          <w:marLeft w:val="0"/>
          <w:marRight w:val="0"/>
          <w:marTop w:val="0"/>
          <w:marBottom w:val="0"/>
          <w:divBdr>
            <w:top w:val="none" w:sz="0" w:space="0" w:color="auto"/>
            <w:left w:val="none" w:sz="0" w:space="0" w:color="auto"/>
            <w:bottom w:val="none" w:sz="0" w:space="0" w:color="auto"/>
            <w:right w:val="none" w:sz="0" w:space="0" w:color="auto"/>
          </w:divBdr>
          <w:divsChild>
            <w:div w:id="3943621">
              <w:marLeft w:val="0"/>
              <w:marRight w:val="0"/>
              <w:marTop w:val="300"/>
              <w:marBottom w:val="150"/>
              <w:divBdr>
                <w:top w:val="none" w:sz="0" w:space="0" w:color="auto"/>
                <w:left w:val="none" w:sz="0" w:space="0" w:color="auto"/>
                <w:bottom w:val="none" w:sz="0" w:space="0" w:color="auto"/>
                <w:right w:val="none" w:sz="0" w:space="0" w:color="auto"/>
              </w:divBdr>
            </w:div>
          </w:divsChild>
        </w:div>
        <w:div w:id="71894741">
          <w:marLeft w:val="0"/>
          <w:marRight w:val="0"/>
          <w:marTop w:val="0"/>
          <w:marBottom w:val="0"/>
          <w:divBdr>
            <w:top w:val="none" w:sz="0" w:space="0" w:color="auto"/>
            <w:left w:val="none" w:sz="0" w:space="0" w:color="auto"/>
            <w:bottom w:val="none" w:sz="0" w:space="0" w:color="auto"/>
            <w:right w:val="none" w:sz="0" w:space="0" w:color="auto"/>
          </w:divBdr>
        </w:div>
      </w:divsChild>
    </w:div>
    <w:div w:id="191451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Raghavendra Nandigam</dc:creator>
  <cp:keywords/>
  <dc:description/>
  <cp:lastModifiedBy>Phani Raghavendra Nandigam</cp:lastModifiedBy>
  <cp:revision>1</cp:revision>
  <dcterms:created xsi:type="dcterms:W3CDTF">2025-01-27T03:57:00Z</dcterms:created>
  <dcterms:modified xsi:type="dcterms:W3CDTF">2025-01-27T04:20:00Z</dcterms:modified>
</cp:coreProperties>
</file>