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DPI-LS: Digital Performance Index - Life Science</w:t>
      </w:r>
    </w:p>
    <w:p>
      <w:pPr>
        <w:pStyle w:val="Heading1"/>
      </w:pPr>
      <w:r>
        <w:t>Visual Business Requirements Document (BRD)</w:t>
      </w:r>
    </w:p>
    <w:p>
      <w:pPr>
        <w:pStyle w:val="Heading2"/>
      </w:pPr>
      <w:r>
        <w:t>What is DPI-LS &amp; Why Did We Build It?</w:t>
      </w:r>
    </w:p>
    <w:p>
      <w:r>
        <w:t>DPI-LS is an enterprise-grade AI governance and scoring platform for Large Language Model (LLM) agents. In the Life Sciences industry, highly sensitive data and strict FDA/HIPAA regulations mean a single AI hallucination can be disastrous. We built DPI-LS to act as a strict gatekeeper, aggregating telemetry from 20+ specialized observability tools to ensure AI agents are compliant, safe, and productive before and during production deployment.</w:t>
      </w:r>
    </w:p>
    <w:p>
      <w:pPr>
        <w:pStyle w:val="Heading2"/>
      </w:pPr>
      <w:r>
        <w:t>Benefits, Advantages &amp; Features</w:t>
      </w:r>
    </w:p>
    <w:p>
      <w:pPr>
        <w:pStyle w:val="ListBullet"/>
      </w:pPr>
      <w:r>
        <w:t>* Mitigates Enterprise Risk: Hard stops on prompt injections, PII leaks, and rogue agents.</w:t>
      </w:r>
    </w:p>
    <w:p>
      <w:pPr>
        <w:pStyle w:val="ListBullet"/>
      </w:pPr>
      <w:r>
        <w:t>* Empowers Business Owners: Non-technical SMEs can dictate what "success" means by setting custom baselines and weights.</w:t>
      </w:r>
    </w:p>
    <w:p>
      <w:pPr>
        <w:pStyle w:val="ListBullet"/>
      </w:pPr>
      <w:r>
        <w:t>* Single Pane of Glass: Executives do not need to learn 20 different observability dashboards; everything is condensed into one simple score (A, B, C, F).</w:t>
      </w:r>
    </w:p>
    <w:p>
      <w:pPr>
        <w:pStyle w:val="ListBullet"/>
      </w:pPr>
      <w:r>
        <w:t>* Real-Time Cost Tracking: Maps precise financial costs across GPUs and API providers to guarantee ROI.</w:t>
      </w:r>
    </w:p>
    <w:p>
      <w:pPr>
        <w:pStyle w:val="Heading2"/>
      </w:pPr>
      <w:r>
        <w:t>Real Test Cases</w:t>
      </w:r>
    </w:p>
    <w:p>
      <w:r>
        <w:t>1. Agent Registration &amp; Scoring: Admin logs in, onboards "agent-001", configures 20% weight to Quality, and verifies the mathematically generated score on the Dashboard.</w:t>
      </w:r>
    </w:p>
    <w:p>
      <w:r>
        <w:t>2. Offline Telemetry Fallback: If an external SaaS like AgentOps goes offline, the UI gracefully falls back to canonical dashboard links instead of crashing.</w:t>
      </w:r>
    </w:p>
    <w:p>
      <w:r>
        <w:t>3. Security &amp; Session Expiration: Clicking Sign Out forcefully purges the JWT token and redirects to the login screen within 1 minute of idle time.</w:t>
      </w:r>
    </w:p>
    <w:p>
      <w:pPr>
        <w:pStyle w:val="Heading2"/>
      </w:pPr>
      <w:r>
        <w:t>End-to-End Visual Workflow</w:t>
      </w:r>
    </w:p>
    <w:p>
      <w:pPr>
        <w:pStyle w:val="Heading3"/>
      </w:pPr>
      <w:r>
        <w:t>1. Secure Login</w:t>
      </w:r>
    </w:p>
    <w:p>
      <w:r>
        <w:t>Administrators securely authenticate to access the DPI-LS enterprise governance platform.</w:t>
      </w:r>
    </w:p>
    <w:p>
      <w:r>
        <w:drawing>
          <wp:inline xmlns:a="http://schemas.openxmlformats.org/drawingml/2006/main" xmlns:pic="http://schemas.openxmlformats.org/drawingml/2006/picture">
            <wp:extent cx="5486400" cy="2887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1640012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7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 Global Dashboard</w:t>
      </w:r>
    </w:p>
    <w:p>
      <w:r>
        <w:t>A unified view of all active agents and their performance scores across the 7 critical telemetry dimensions.</w:t>
      </w:r>
    </w:p>
    <w:p>
      <w:r>
        <w:drawing>
          <wp:inline xmlns:a="http://schemas.openxmlformats.org/drawingml/2006/main" xmlns:pic="http://schemas.openxmlformats.org/drawingml/2006/picture">
            <wp:extent cx="5486400" cy="2941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1638343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3. Agent Onboarding</w:t>
      </w:r>
    </w:p>
    <w:p>
      <w:r>
        <w:t>Register new digital workers by defining their environment, scope, and technical/business ownership.</w:t>
      </w:r>
    </w:p>
    <w:p>
      <w:r>
        <w:drawing>
          <wp:inline xmlns:a="http://schemas.openxmlformats.org/drawingml/2006/main" xmlns:pic="http://schemas.openxmlformats.org/drawingml/2006/picture">
            <wp:extent cx="5486400" cy="29253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16384659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 Business Configurations</w:t>
      </w:r>
    </w:p>
    <w:p>
      <w:r>
        <w:t>SMEs dictate AI success by dynamically setting baseline targets and distributing 100% weight across the 7 metrics.</w:t>
      </w:r>
    </w:p>
    <w:p>
      <w:r>
        <w:drawing>
          <wp:inline xmlns:a="http://schemas.openxmlformats.org/drawingml/2006/main" xmlns:pic="http://schemas.openxmlformats.org/drawingml/2006/picture">
            <wp:extent cx="5486400" cy="29307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16385988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0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5. Manager Ratings</w:t>
      </w:r>
    </w:p>
    <w:p>
      <w:r>
        <w:t>Business owners submit manual star-ratings to ensure empirical scores align with real-world human expectations.</w:t>
      </w:r>
    </w:p>
    <w:p>
      <w:r>
        <w:drawing>
          <wp:inline xmlns:a="http://schemas.openxmlformats.org/drawingml/2006/main" xmlns:pic="http://schemas.openxmlformats.org/drawingml/2006/picture">
            <wp:extent cx="5486400" cy="25449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1638697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6. Agent Profile &amp; Auditing</w:t>
      </w:r>
    </w:p>
    <w:p>
      <w:r>
        <w:t>A deep-dive verifiable audit trail for individual agents to track parameters and reject unsafe models.</w:t>
      </w:r>
    </w:p>
    <w:p>
      <w:r>
        <w:drawing>
          <wp:inline xmlns:a="http://schemas.openxmlformats.org/drawingml/2006/main" xmlns:pic="http://schemas.openxmlformats.org/drawingml/2006/picture">
            <wp:extent cx="5486400" cy="2877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16388175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7. Telemetry Resources</w:t>
      </w:r>
    </w:p>
    <w:p>
      <w:r>
        <w:t>Monitor the real-time operational status of 20+ integrated external observability tools like AgentOps and Langfuse.</w:t>
      </w:r>
    </w:p>
    <w:p>
      <w:r>
        <w:drawing>
          <wp:inline xmlns:a="http://schemas.openxmlformats.org/drawingml/2006/main" xmlns:pic="http://schemas.openxmlformats.org/drawingml/2006/picture">
            <wp:extent cx="5486400" cy="28449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1639315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8. Secure Logout</w:t>
      </w:r>
    </w:p>
    <w:p>
      <w:r>
        <w:t>Strict session expiration automatically terminates access and securely redirects users back to the login screen.</w:t>
      </w:r>
    </w:p>
    <w:p>
      <w:r>
        <w:drawing>
          <wp:inline xmlns:a="http://schemas.openxmlformats.org/drawingml/2006/main" xmlns:pic="http://schemas.openxmlformats.org/drawingml/2006/picture">
            <wp:extent cx="54864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16394142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