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pPr>
        <w:pStyle w:val="Normal"/>
        <w:ind w:left="0"/>
      </w:pPr>
      <w:hyperlink w:anchor="_Toc1000" w:history="1">
        <w:r>
          <w:rPr>
            <w:rStyle w:val="Hyperlink"/>
          </w:rPr>
          <w:t>Execution Detection Resources</w:t>
        </w:r>
      </w:hyperlink>
    </w:p>
    <w:p>
      <w:pPr>
        <w:pStyle w:val="Normal"/>
        <w:ind w:left="0"/>
      </w:pPr>
      <w:hyperlink w:anchor="_Toc1001" w:history="1">
        <w:r>
          <w:rPr>
            <w:rStyle w:val="Hyperlink"/>
          </w:rPr>
          <w:t>Option 1: Arize Phoenix</w:t>
        </w:r>
      </w:hyperlink>
    </w:p>
    <w:p>
      <w:pPr>
        <w:pStyle w:val="Normal"/>
        <w:ind w:left="720"/>
      </w:pPr>
      <w:hyperlink w:anchor="_Toc1002" w:history="1">
        <w:r>
          <w:rPr>
            <w:rStyle w:val="Hyperlink"/>
          </w:rPr>
          <w:t>1. Overview</w:t>
        </w:r>
      </w:hyperlink>
    </w:p>
    <w:p>
      <w:pPr>
        <w:pStyle w:val="Normal"/>
        <w:ind w:left="720"/>
      </w:pPr>
      <w:hyperlink w:anchor="_Toc1003" w:history="1">
        <w:r>
          <w:rPr>
            <w:rStyle w:val="Hyperlink"/>
          </w:rPr>
          <w:t>2. Prerequisites</w:t>
        </w:r>
      </w:hyperlink>
    </w:p>
    <w:p>
      <w:pPr>
        <w:pStyle w:val="Normal"/>
        <w:ind w:left="720"/>
      </w:pPr>
      <w:hyperlink w:anchor="_Toc1004" w:history="1">
        <w:r>
          <w:rPr>
            <w:rStyle w:val="Hyperlink"/>
          </w:rPr>
          <w:t>3. Integration Steps</w:t>
        </w:r>
      </w:hyperlink>
    </w:p>
    <w:p>
      <w:pPr>
        <w:pStyle w:val="Normal"/>
        <w:ind w:left="1440"/>
      </w:pPr>
      <w:hyperlink w:anchor="_Toc1005" w:history="1">
        <w:r>
          <w:rPr>
            <w:rStyle w:val="Hyperlink"/>
          </w:rPr>
          <w:t>Step 1 — Launch Phoenix and Register the Tracer Provider</w:t>
        </w:r>
      </w:hyperlink>
    </w:p>
    <w:p>
      <w:pPr>
        <w:pStyle w:val="Normal"/>
        <w:ind w:left="1440"/>
      </w:pPr>
      <w:hyperlink w:anchor="_Toc1006" w:history="1">
        <w:r>
          <w:rPr>
            <w:rStyle w:val="Hyperlink"/>
          </w:rPr>
          <w:t>Step 2 — Wrap the Agent Run in a Custom Master Span</w:t>
        </w:r>
      </w:hyperlink>
    </w:p>
    <w:p>
      <w:pPr>
        <w:pStyle w:val="Normal"/>
        <w:ind w:left="1440"/>
      </w:pPr>
      <w:hyperlink w:anchor="_Toc1007" w:history="1">
        <w:r>
          <w:rPr>
            <w:rStyle w:val="Hyperlink"/>
          </w:rPr>
          <w:t>Step 3 — Surface Tool Failures as OpenTelemetry Errors</w:t>
        </w:r>
      </w:hyperlink>
    </w:p>
    <w:p>
      <w:pPr>
        <w:pStyle w:val="Normal"/>
        <w:ind w:left="1440"/>
      </w:pPr>
      <w:hyperlink w:anchor="_Toc1008" w:history="1">
        <w:r>
          <w:rPr>
            <w:rStyle w:val="Hyperlink"/>
          </w:rPr>
          <w:t>Step 4 — Mark the Master Span as Failed When the Goal Is Not Achieved</w:t>
        </w:r>
      </w:hyperlink>
    </w:p>
    <w:p>
      <w:pPr>
        <w:pStyle w:val="Normal"/>
        <w:ind w:left="720"/>
      </w:pPr>
      <w:hyperlink w:anchor="_Toc1009" w:history="1">
        <w:r>
          <w:rPr>
            <w:rStyle w:val="Hyperlink"/>
          </w:rPr>
          <w:t>4. Code Example — Wiring Up Arize Phoenix</w:t>
        </w:r>
      </w:hyperlink>
    </w:p>
    <w:p>
      <w:pPr>
        <w:pStyle w:val="Normal"/>
        <w:ind w:left="720"/>
      </w:pPr>
      <w:hyperlink w:anchor="_Toc1010" w:history="1">
        <w:r>
          <w:rPr>
            <w:rStyle w:val="Hyperlink"/>
          </w:rPr>
          <w:t>5. Viewing Traces in Phoenix</w:t>
        </w:r>
      </w:hyperlink>
    </w:p>
    <w:p>
      <w:pPr>
        <w:pStyle w:val="Normal"/>
        <w:ind w:left="1440"/>
      </w:pPr>
      <w:hyperlink w:anchor="_Toc1011" w:history="1">
        <w:r>
          <w:rPr>
            <w:rStyle w:val="Hyperlink"/>
          </w:rPr>
          <w:t>Step 1 — Navigate to the Traces Section</w:t>
        </w:r>
      </w:hyperlink>
    </w:p>
    <w:p>
      <w:pPr>
        <w:pStyle w:val="Normal"/>
        <w:ind w:left="1440"/>
      </w:pPr>
      <w:hyperlink w:anchor="_Toc1012" w:history="1">
        <w:r>
          <w:rPr>
            <w:rStyle w:val="Hyperlink"/>
          </w:rPr>
          <w:t>Step 2 — Inspect Successful and Failed Runs</w:t>
        </w:r>
      </w:hyperlink>
    </w:p>
    <w:p>
      <w:pPr>
        <w:pStyle w:val="Normal"/>
        <w:ind w:left="720"/>
      </w:pPr>
      <w:hyperlink w:anchor="_Toc1013" w:history="1">
        <w:r>
          <w:rPr>
            <w:rStyle w:val="Hyperlink"/>
          </w:rPr>
          <w:t>6. Conclusion</w:t>
        </w:r>
      </w:hyperlink>
    </w:p>
    <w:p>
      <w:pPr>
        <w:pStyle w:val="Normal"/>
        <w:ind w:left="0"/>
      </w:pPr>
      <w:hyperlink w:anchor="_Toc1014" w:history="1">
        <w:r>
          <w:rPr>
            <w:rStyle w:val="Hyperlink"/>
          </w:rPr>
          <w:t>Option 2: Traceloop</w:t>
        </w:r>
      </w:hyperlink>
    </w:p>
    <w:p>
      <w:pPr>
        <w:pStyle w:val="Normal"/>
        <w:ind w:left="720"/>
      </w:pPr>
      <w:hyperlink w:anchor="_Toc1015" w:history="1">
        <w:r>
          <w:rPr>
            <w:rStyle w:val="Hyperlink"/>
          </w:rPr>
          <w:t>1. Overview</w:t>
        </w:r>
      </w:hyperlink>
    </w:p>
    <w:p>
      <w:pPr>
        <w:pStyle w:val="Normal"/>
        <w:ind w:left="720"/>
      </w:pPr>
      <w:hyperlink w:anchor="_Toc1016" w:history="1">
        <w:r>
          <w:rPr>
            <w:rStyle w:val="Hyperlink"/>
          </w:rPr>
          <w:t>2. Prerequisites</w:t>
        </w:r>
      </w:hyperlink>
    </w:p>
    <w:p>
      <w:pPr>
        <w:pStyle w:val="Normal"/>
        <w:ind w:left="1440"/>
      </w:pPr>
      <w:hyperlink w:anchor="_Toc1017" w:history="1">
        <w:r>
          <w:rPr>
            <w:rStyle w:val="Hyperlink"/>
          </w:rPr>
          <w:t>Step 1 — Generate an API Key</w:t>
        </w:r>
      </w:hyperlink>
    </w:p>
    <w:p>
      <w:pPr>
        <w:pStyle w:val="Normal"/>
        <w:ind w:left="720"/>
      </w:pPr>
      <w:hyperlink w:anchor="_Toc1018" w:history="1">
        <w:r>
          <w:rPr>
            <w:rStyle w:val="Hyperlink"/>
          </w:rPr>
          <w:t>3. Integration Steps</w:t>
        </w:r>
      </w:hyperlink>
    </w:p>
    <w:p>
      <w:pPr>
        <w:pStyle w:val="Normal"/>
        <w:ind w:left="1440"/>
      </w:pPr>
      <w:hyperlink w:anchor="_Toc1019" w:history="1">
        <w:r>
          <w:rPr>
            <w:rStyle w:val="Hyperlink"/>
          </w:rPr>
          <w:t>Step 1 — Initialise the SDK</w:t>
        </w:r>
      </w:hyperlink>
    </w:p>
    <w:p>
      <w:pPr>
        <w:pStyle w:val="Normal"/>
        <w:ind w:left="1440"/>
      </w:pPr>
      <w:hyperlink w:anchor="_Toc1020" w:history="1">
        <w:r>
          <w:rPr>
            <w:rStyle w:val="Hyperlink"/>
          </w:rPr>
          <w:t>Step 2 — Decorate the Workflow and Task Functions</w:t>
        </w:r>
      </w:hyperlink>
    </w:p>
    <w:p>
      <w:pPr>
        <w:pStyle w:val="Normal"/>
        <w:ind w:left="720"/>
      </w:pPr>
      <w:hyperlink w:anchor="_Toc1021" w:history="1">
        <w:r>
          <w:rPr>
            <w:rStyle w:val="Hyperlink"/>
          </w:rPr>
          <w:t>4. Code Example — Wiring Up Traceloop</w:t>
        </w:r>
      </w:hyperlink>
    </w:p>
    <w:p>
      <w:pPr>
        <w:pStyle w:val="Normal"/>
        <w:ind w:left="720"/>
      </w:pPr>
      <w:hyperlink w:anchor="_Toc1022" w:history="1">
        <w:r>
          <w:rPr>
            <w:rStyle w:val="Hyperlink"/>
          </w:rPr>
          <w:t>5. Viewing Traces in Traceloop</w:t>
        </w:r>
      </w:hyperlink>
    </w:p>
    <w:p>
      <w:pPr>
        <w:pStyle w:val="Normal"/>
        <w:ind w:left="1440"/>
      </w:pPr>
      <w:hyperlink w:anchor="_Toc1023" w:history="1">
        <w:r>
          <w:rPr>
            <w:rStyle w:val="Hyperlink"/>
          </w:rPr>
          <w:t>Step 1 — Navigate to Traces</w:t>
        </w:r>
      </w:hyperlink>
    </w:p>
    <w:p>
      <w:pPr>
        <w:pStyle w:val="Normal"/>
        <w:ind w:left="1440"/>
      </w:pPr>
      <w:hyperlink w:anchor="_Toc1024" w:history="1">
        <w:r>
          <w:rPr>
            <w:rStyle w:val="Hyperlink"/>
          </w:rPr>
          <w:t>Step 2 — Inspect a Trace</w:t>
        </w:r>
      </w:hyperlink>
    </w:p>
    <w:p>
      <w:pPr>
        <w:pStyle w:val="Normal"/>
        <w:ind w:left="1440"/>
      </w:pPr>
      <w:hyperlink w:anchor="_Toc1025" w:history="1">
        <w:r>
          <w:rPr>
            <w:rStyle w:val="Hyperlink"/>
          </w:rPr>
          <w:t>Step 3 — Identify Failed Runs</w:t>
        </w:r>
      </w:hyperlink>
    </w:p>
    <w:p>
      <w:pPr>
        <w:pStyle w:val="Normal"/>
        <w:ind w:left="720"/>
      </w:pPr>
      <w:hyperlink w:anchor="_Toc1026" w:history="1">
        <w:r>
          <w:rPr>
            <w:rStyle w:val="Hyperlink"/>
          </w:rPr>
          <w:t>6. Conclusion</w:t>
        </w:r>
      </w:hyperlink>
    </w:p>
    <w:p>
      <w:pPr>
        <w:pStyle w:val="Normal"/>
        <w:ind w:left="0"/>
      </w:pPr>
      <w:hyperlink w:anchor="_Toc1027" w:history="1">
        <w:r>
          <w:rPr>
            <w:rStyle w:val="Hyperlink"/>
          </w:rPr>
          <w:t>Option 3: Langfuse</w:t>
        </w:r>
      </w:hyperlink>
    </w:p>
    <w:p>
      <w:pPr>
        <w:pStyle w:val="Normal"/>
        <w:ind w:left="720"/>
      </w:pPr>
      <w:hyperlink w:anchor="_Toc1028" w:history="1">
        <w:r>
          <w:rPr>
            <w:rStyle w:val="Hyperlink"/>
          </w:rPr>
          <w:t>1. Overview</w:t>
        </w:r>
      </w:hyperlink>
    </w:p>
    <w:p>
      <w:pPr>
        <w:pStyle w:val="Normal"/>
        <w:ind w:left="720"/>
      </w:pPr>
      <w:hyperlink w:anchor="_Toc1029" w:history="1">
        <w:r>
          <w:rPr>
            <w:rStyle w:val="Hyperlink"/>
          </w:rPr>
          <w:t>2. Prerequisites</w:t>
        </w:r>
      </w:hyperlink>
    </w:p>
    <w:p>
      <w:pPr>
        <w:pStyle w:val="Normal"/>
        <w:ind w:left="1440"/>
      </w:pPr>
      <w:hyperlink w:anchor="_Toc1030" w:history="1">
        <w:r>
          <w:rPr>
            <w:rStyle w:val="Hyperlink"/>
          </w:rPr>
          <w:t>Step 1 — Sign in to Langfuse</w:t>
        </w:r>
      </w:hyperlink>
    </w:p>
    <w:p>
      <w:pPr>
        <w:pStyle w:val="Normal"/>
        <w:ind w:left="1440"/>
      </w:pPr>
      <w:hyperlink w:anchor="_Toc1031" w:history="1">
        <w:r>
          <w:rPr>
            <w:rStyle w:val="Hyperlink"/>
          </w:rPr>
          <w:t>Step 2 — Create a New Project</w:t>
        </w:r>
      </w:hyperlink>
    </w:p>
    <w:p>
      <w:pPr>
        <w:pStyle w:val="Normal"/>
        <w:ind w:left="1440"/>
      </w:pPr>
      <w:hyperlink w:anchor="_Toc1032" w:history="1">
        <w:r>
          <w:rPr>
            <w:rStyle w:val="Hyperlink"/>
          </w:rPr>
          <w:t>Step 3 — Generate API Keys</w:t>
        </w:r>
      </w:hyperlink>
    </w:p>
    <w:p>
      <w:pPr>
        <w:pStyle w:val="Normal"/>
        <w:ind w:left="720"/>
      </w:pPr>
      <w:hyperlink w:anchor="_Toc1033" w:history="1">
        <w:r>
          <w:rPr>
            <w:rStyle w:val="Hyperlink"/>
          </w:rPr>
          <w:t>3. Integration Steps</w:t>
        </w:r>
      </w:hyperlink>
    </w:p>
    <w:p>
      <w:pPr>
        <w:pStyle w:val="Normal"/>
        <w:ind w:left="1440"/>
      </w:pPr>
      <w:hyperlink w:anchor="_Toc1034" w:history="1">
        <w:r>
          <w:rPr>
            <w:rStyle w:val="Hyperlink"/>
          </w:rPr>
          <w:t>Step 1 — Initialise the Langfuse Callback Handler</w:t>
        </w:r>
      </w:hyperlink>
    </w:p>
    <w:p>
      <w:pPr>
        <w:pStyle w:val="Normal"/>
        <w:ind w:left="1440"/>
      </w:pPr>
      <w:hyperlink w:anchor="_Toc1035" w:history="1">
        <w:r>
          <w:rPr>
            <w:rStyle w:val="Hyperlink"/>
          </w:rPr>
          <w:t>Step 2 — Raise Exceptions for Failures</w:t>
        </w:r>
      </w:hyperlink>
    </w:p>
    <w:p>
      <w:pPr>
        <w:pStyle w:val="Normal"/>
        <w:ind w:left="720"/>
      </w:pPr>
      <w:hyperlink w:anchor="_Toc1036" w:history="1">
        <w:r>
          <w:rPr>
            <w:rStyle w:val="Hyperlink"/>
          </w:rPr>
          <w:t>4. Code Example — Wiring Up Langfuse</w:t>
        </w:r>
      </w:hyperlink>
    </w:p>
    <w:p>
      <w:pPr>
        <w:pStyle w:val="Normal"/>
        <w:ind w:left="720"/>
      </w:pPr>
      <w:hyperlink w:anchor="_Toc1037" w:history="1">
        <w:r>
          <w:rPr>
            <w:rStyle w:val="Hyperlink"/>
          </w:rPr>
          <w:t>5. Viewing Traces in Langfuse</w:t>
        </w:r>
      </w:hyperlink>
    </w:p>
    <w:p>
      <w:pPr>
        <w:pStyle w:val="Normal"/>
        <w:ind w:left="1440"/>
      </w:pPr>
      <w:hyperlink w:anchor="_Toc1038" w:history="1">
        <w:r>
          <w:rPr>
            <w:rStyle w:val="Hyperlink"/>
          </w:rPr>
          <w:t>Step 1 — Navigate to Traces</w:t>
        </w:r>
      </w:hyperlink>
    </w:p>
    <w:p>
      <w:pPr>
        <w:pStyle w:val="Normal"/>
        <w:ind w:left="1440"/>
      </w:pPr>
      <w:hyperlink w:anchor="_Toc1039" w:history="1">
        <w:r>
          <w:rPr>
            <w:rStyle w:val="Hyperlink"/>
          </w:rPr>
          <w:t>Step 2 — Inspect Execution Levels</w:t>
        </w:r>
      </w:hyperlink>
    </w:p>
    <w:p>
      <w:pPr>
        <w:pStyle w:val="Normal"/>
        <w:ind w:left="720"/>
      </w:pPr>
      <w:hyperlink w:anchor="_Toc1040" w:history="1">
        <w:r>
          <w:rPr>
            <w:rStyle w:val="Hyperlink"/>
          </w:rPr>
          <w:t>6. Conclusion</w:t>
        </w:r>
      </w:hyperlink>
    </w:p>
    <w:p>
      <w:r>
        <w:br w:type="page"/>
      </w:r>
    </w:p>
    <w:p>
      <w:bookmarkStart w:id="1000" w:name="_Toc1000"/>
      <w:pPr>
        <w:pStyle w:val="Heading1"/>
      </w:pPr>
      <w:r>
        <w:t>Execution Detection Resources</w:t>
      </w:r>
      <w:bookmarkEnd w:id="1000"/>
    </w:p>
    <w:p>
      <w:r>
        <w:t>This document describes how to implement Execution Detection (tracking success vs failure rates) within the AWS Unified Agent pipeline. The execution dimension can be measured using any of the following three observability platforms:</w:t>
      </w:r>
    </w:p>
    <w:p>
      <w:pPr>
        <w:pStyle w:val="ListParagraph"/>
      </w:pPr>
      <w:r>
        <w:t>Option 1: Arize Phoenix</w:t>
      </w:r>
    </w:p>
    <w:p>
      <w:pPr>
        <w:pStyle w:val="ListParagraph"/>
      </w:pPr>
      <w:r>
        <w:t>Option 2: Traceloop</w:t>
      </w:r>
    </w:p>
    <w:p>
      <w:pPr>
        <w:pStyle w:val="ListParagraph"/>
      </w:pPr>
      <w:r>
        <w:t>Option 3: Langfuse</w:t>
      </w:r>
    </w:p>
    <w:p>
      <w:bookmarkStart w:id="1001" w:name="_Toc1001"/>
      <w:pPr>
        <w:pStyle w:val="Heading1"/>
      </w:pPr>
      <w:r>
        <w:t>Option 1: Arize Phoenix</w:t>
      </w:r>
      <w:bookmarkEnd w:id="1001"/>
    </w:p>
    <w:p>
      <w:r>
        <w:rPr>
          <w:b/>
        </w:rPr>
        <w:t xml:space="preserve">Official Website: </w:t>
      </w:r>
      <w:hyperlink r:id="rId9">
        <w:r>
          <w:rPr>
            <w:color w:val="0563C1"/>
            <w:u w:val="single"/>
          </w:rPr>
          <w:t>https://phoenix.arize.com</w:t>
        </w:r>
      </w:hyperlink>
    </w:p>
    <w:p>
      <w:bookmarkStart w:id="1002" w:name="_Toc1002"/>
      <w:pPr>
        <w:pStyle w:val="Heading2"/>
      </w:pPr>
      <w:r>
        <w:t>1. Overview</w:t>
      </w:r>
      <w:bookmarkEnd w:id="1002"/>
    </w:p>
    <w:p>
      <w:r>
        <w:rPr>
          <w:b/>
        </w:rPr>
        <w:t>Overview:</w:t>
      </w:r>
      <w:r>
        <w:t xml:space="preserve"> Arize Phoenix is an open-source AI observability platform designed to dismantle the "black box" nature of Large Language Models (LLMs). Built natively on OpenTelemetry and the OpenInference specification, it provides a vendor-agnostic solution for debugging, evaluating, and optimizing AI applications. Phoenix seamlessly integrates into existing enterprise AI stacks, offering out-of-the-box auto-instrumentation for popular frameworks like LlamaIndex, LangChain, and the Vercel AI SDK.</w:t>
      </w:r>
    </w:p>
    <w:p>
      <w:r>
        <w:rPr>
          <w:b/>
        </w:rPr>
        <w:t>Key Features:</w:t>
      </w:r>
      <w:r>
        <w:t xml:space="preserve"> Phoenix excels in granular LLM trace tracking, offering step-by-step visibility into complex execution workflows. It meticulously captures model calls, retrieval processes, tool invocations, and custom application logic, enabling precise execution detection to track successes, failures, and latency bottlenecks. Furthermore, it supports rigorous AI risk monitoring through built-in continuous evaluation.</w:t>
      </w:r>
    </w:p>
    <w:p>
      <w:r>
        <w:rPr>
          <w:b/>
        </w:rPr>
        <w:t>Why it Matters:</w:t>
      </w:r>
      <w:r>
        <w:t xml:space="preserve"> For enterprise architecture, Arize Phoenix bridges the critical gap between individual run inspection and systematic quality improvement. By standardizing telemetry data without vendor lock-in, it empowers engineering teams to establish an evidence-based feedback loop.</w:t>
      </w:r>
    </w:p>
    <w:p>
      <w:r/>
      <w:r>
        <w:drawing>
          <wp:inline distT="0" distB="0" distL="0" distR="0">
            <wp:extent cx="5029200" cy="3017520"/>
            <wp:effectExtent l="0" t="0" r="0" b="0"/>
            <wp:docPr id="1" name="phx_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x_image1.png"/>
                    <pic:cNvPicPr/>
                  </pic:nvPicPr>
                  <pic:blipFill>
                    <a:blip r:embed="rImg001"/>
                    <a:stretch>
                      <a:fillRect/>
                    </a:stretch>
                  </pic:blipFill>
                  <pic:spPr>
                    <a:xfrm>
                      <a:off x="0" y="0"/>
                      <a:ext cx="5029200" cy="3017520"/>
                    </a:xfrm>
                    <a:prstGeom prst="rect">
                      <a:avLst/>
                    </a:prstGeom>
                  </pic:spPr>
                </pic:pic>
              </a:graphicData>
            </a:graphic>
          </wp:inline>
        </w:drawing>
      </w:r>
    </w:p>
    <w:p>
      <w:bookmarkStart w:id="1003" w:name="_Toc1003"/>
      <w:pPr>
        <w:pStyle w:val="Heading2"/>
      </w:pPr>
      <w:r>
        <w:t>2. Prerequisites</w:t>
      </w:r>
      <w:bookmarkEnd w:id="1003"/>
    </w:p>
    <w:p>
      <w:r>
        <w:t>Ensure the following packages are installed in the project environment before integrating Phoenix:</w:t>
      </w:r>
    </w:p>
    <w:p>
      <w:pPr>
        <w:pStyle w:val="ListParagraph"/>
      </w:pPr>
      <w:r>
        <w:t>arize-phoenix — the local Phoenix server and dashboard UI.</w:t>
      </w:r>
    </w:p>
    <w:p>
      <w:pPr>
        <w:pStyle w:val="ListParagraph"/>
      </w:pPr>
      <w:r>
        <w:t>openinference-instrumentation-langchain — automatic instrumentation for LangChain and LangGraph.</w:t>
      </w:r>
    </w:p>
    <w:p>
      <w:pPr>
        <w:pStyle w:val="ListParagraph"/>
      </w:pPr>
      <w:r>
        <w:t>opentelemetry-api and opentelemetry-sdk — the core OpenTelemetry libraries.</w:t>
      </w:r>
    </w:p>
    <w:p>
      <w:r>
        <w:t>Installation command:  uv add arize-phoenix openinference-instrumentation-langchain opentelemetry-api opentelemetry-sdk</w:t>
      </w:r>
    </w:p>
    <w:p>
      <w:bookmarkStart w:id="1004" w:name="_Toc1004"/>
      <w:pPr>
        <w:pStyle w:val="Heading2"/>
      </w:pPr>
      <w:r>
        <w:t>3. Integration Steps</w:t>
      </w:r>
      <w:bookmarkEnd w:id="1004"/>
    </w:p>
    <w:p>
      <w:bookmarkStart w:id="1005" w:name="_Toc1005"/>
      <w:pPr>
        <w:pStyle w:val="Heading3"/>
      </w:pPr>
      <w:r>
        <w:t>Step 1 — Launch Phoenix and Register the Tracer Provider</w:t>
      </w:r>
      <w:bookmarkEnd w:id="1005"/>
    </w:p>
    <w:p>
      <w:r>
        <w:t>At the script entry point, the local Phoenix dashboard is launched and registered as the global OpenTelemetry exporter. The LangChain instrumentor is then activated so that all tool calls and LLM requests are captured automatically without any manual instrumentation in the agent code.</w:t>
      </w:r>
    </w:p>
    <w:p>
      <w:bookmarkStart w:id="1006" w:name="_Toc1006"/>
      <w:pPr>
        <w:pStyle w:val="Heading3"/>
      </w:pPr>
      <w:r>
        <w:t>Step 2 — Wrap the Agent Run in a Custom Master Span</w:t>
      </w:r>
      <w:bookmarkEnd w:id="1006"/>
    </w:p>
    <w:p>
      <w:r>
        <w:t>By default, OpenTelemetry only tracks activity inside LangChain. Because the agent runs a multi-iteration orchestrator loop, the entire pipeline execution is wrapped in a custom master span named AwsUnifiedAgent_Execution. This groups all sub-spans from every iteration into a single logical trace.</w:t>
      </w:r>
    </w:p>
    <w:p>
      <w:bookmarkStart w:id="1007" w:name="_Toc1007"/>
      <w:pPr>
        <w:pStyle w:val="Heading3"/>
      </w:pPr>
      <w:r>
        <w:t>Step 3 — Surface Tool Failures as OpenTelemetry Errors</w:t>
      </w:r>
      <w:bookmarkEnd w:id="1007"/>
    </w:p>
    <w:p>
      <w:r>
        <w:t>To make tool failures visible, a custom CommandFailedError exception is raised from within each LangChain tool whenever a shell command exits with a non-zero return code. Phoenix records that tool span as an error and highlights the exact failure point.</w:t>
      </w:r>
    </w:p>
    <w:p>
      <w:bookmarkStart w:id="1008" w:name="_Toc1008"/>
      <w:pPr>
        <w:pStyle w:val="Heading3"/>
      </w:pPr>
      <w:r>
        <w:t>Step 4 — Mark the Master Span as Failed When the Goal Is Not Achieved</w:t>
      </w:r>
      <w:bookmarkEnd w:id="1008"/>
    </w:p>
    <w:p>
      <w:r>
        <w:t>Even when all individual tool spans completed without errors, the overall agent run may have failed if it exhausted its retry budget without completing the task. In this case the master span status is set to ERROR with a descriptive message.</w:t>
      </w:r>
    </w:p>
    <w:p>
      <w:bookmarkStart w:id="1009" w:name="_Toc1009"/>
      <w:pPr>
        <w:pStyle w:val="Heading2"/>
      </w:pPr>
      <w:r>
        <w:t>4. Code Example — Wiring Up Arize Phoenix</w:t>
      </w:r>
      <w:bookmarkEnd w:id="1009"/>
    </w:p>
    <w:p>
      <w:r>
        <w:rPr>
          <w:rFonts w:ascii="Courier New" w:hAnsi="Courier New" w:eastAsia="Courier New"/>
          <w:sz w:val="18"/>
        </w:rPr>
        <w:t>import phoenix as px</w:t>
      </w:r>
    </w:p>
    <w:p>
      <w:r>
        <w:rPr>
          <w:rFonts w:ascii="Courier New" w:hAnsi="Courier New" w:eastAsia="Courier New"/>
          <w:sz w:val="18"/>
        </w:rPr>
        <w:t>from openinference.instrumentation.langchain import LangChainInstrumentor</w:t>
      </w:r>
    </w:p>
    <w:p>
      <w:r>
        <w:rPr>
          <w:rFonts w:ascii="Courier New" w:hAnsi="Courier New" w:eastAsia="Courier New"/>
          <w:sz w:val="18"/>
        </w:rPr>
        <w:t>from opentelemetry import trace</w:t>
      </w:r>
    </w:p>
    <w:p>
      <w:r>
        <w:rPr>
          <w:rFonts w:ascii="Courier New" w:hAnsi="Courier New" w:eastAsia="Courier New"/>
          <w:sz w:val="18"/>
        </w:rPr>
        <w:t>from opentelemetry.sdk.trace import TracerProvider</w:t>
      </w:r>
    </w:p>
    <w:p>
      <w:r>
        <w:rPr>
          <w:rFonts w:ascii="Courier New" w:hAnsi="Courier New" w:eastAsia="Courier New"/>
          <w:sz w:val="18"/>
        </w:rPr>
        <w:t>from opentelemetry.sdk.trace.export import SimpleSpanProcessor</w:t>
      </w:r>
    </w:p>
    <w:p>
      <w:r>
        <w:rPr>
          <w:rFonts w:ascii="Courier New" w:hAnsi="Courier New" w:eastAsia="Courier New"/>
          <w:sz w:val="18"/>
        </w:rPr>
        <w:t>from arize_phoenix.otel import OTLPSpanExporter</w:t>
      </w:r>
    </w:p>
    <w:p/>
    <w:p>
      <w:r>
        <w:rPr>
          <w:rFonts w:ascii="Courier New" w:hAnsi="Courier New" w:eastAsia="Courier New"/>
          <w:sz w:val="18"/>
        </w:rPr>
        <w:t># 1. Launch the local Phoenix app</w:t>
      </w:r>
    </w:p>
    <w:p>
      <w:r>
        <w:rPr>
          <w:rFonts w:ascii="Courier New" w:hAnsi="Courier New" w:eastAsia="Courier New"/>
          <w:sz w:val="18"/>
        </w:rPr>
        <w:t>session = px.launch_app()</w:t>
      </w:r>
    </w:p>
    <w:p/>
    <w:p>
      <w:r>
        <w:rPr>
          <w:rFonts w:ascii="Courier New" w:hAnsi="Courier New" w:eastAsia="Courier New"/>
          <w:sz w:val="18"/>
        </w:rPr>
        <w:t># 2. Set up the OpenTelemetry Tracer</w:t>
      </w:r>
    </w:p>
    <w:p>
      <w:r>
        <w:rPr>
          <w:rFonts w:ascii="Courier New" w:hAnsi="Courier New" w:eastAsia="Courier New"/>
          <w:sz w:val="18"/>
        </w:rPr>
        <w:t>tracer_provider = TracerProvider()</w:t>
      </w:r>
    </w:p>
    <w:p>
      <w:r>
        <w:rPr>
          <w:rFonts w:ascii="Courier New" w:hAnsi="Courier New" w:eastAsia="Courier New"/>
          <w:sz w:val="18"/>
        </w:rPr>
        <w:t>tracer_provider.add_span_processor(</w:t>
      </w:r>
    </w:p>
    <w:p>
      <w:r>
        <w:rPr>
          <w:rFonts w:ascii="Courier New" w:hAnsi="Courier New" w:eastAsia="Courier New"/>
          <w:sz w:val="18"/>
        </w:rPr>
        <w:t xml:space="preserve">    SimpleSpanProcessor(OTLPSpanExporter(endpoint="http://127.0.0.1:6006/v1/traces"))</w:t>
      </w:r>
    </w:p>
    <w:p>
      <w:r>
        <w:rPr>
          <w:rFonts w:ascii="Courier New" w:hAnsi="Courier New" w:eastAsia="Courier New"/>
          <w:sz w:val="18"/>
        </w:rPr>
        <w:t>)</w:t>
      </w:r>
    </w:p>
    <w:p>
      <w:r>
        <w:rPr>
          <w:rFonts w:ascii="Courier New" w:hAnsi="Courier New" w:eastAsia="Courier New"/>
          <w:sz w:val="18"/>
        </w:rPr>
        <w:t>trace.set_tracer_provider(tracer_provider)</w:t>
      </w:r>
    </w:p>
    <w:p/>
    <w:p>
      <w:r>
        <w:rPr>
          <w:rFonts w:ascii="Courier New" w:hAnsi="Courier New" w:eastAsia="Courier New"/>
          <w:sz w:val="18"/>
        </w:rPr>
        <w:t># 3. Auto-instrument LangChain</w:t>
      </w:r>
    </w:p>
    <w:p>
      <w:r>
        <w:rPr>
          <w:rFonts w:ascii="Courier New" w:hAnsi="Courier New" w:eastAsia="Courier New"/>
          <w:sz w:val="18"/>
        </w:rPr>
        <w:t>LangChainInstrumentor().instrument()</w:t>
      </w:r>
    </w:p>
    <w:p/>
    <w:p>
      <w:r>
        <w:rPr>
          <w:rFonts w:ascii="Courier New" w:hAnsi="Courier New" w:eastAsia="Courier New"/>
          <w:sz w:val="18"/>
        </w:rPr>
        <w:t># 4. Wrap your agent execution in a master span</w:t>
      </w:r>
    </w:p>
    <w:p>
      <w:r>
        <w:rPr>
          <w:rFonts w:ascii="Courier New" w:hAnsi="Courier New" w:eastAsia="Courier New"/>
          <w:sz w:val="18"/>
        </w:rPr>
        <w:t>tracer = trace.get_tracer(__name__)</w:t>
      </w:r>
    </w:p>
    <w:p>
      <w:r>
        <w:rPr>
          <w:rFonts w:ascii="Courier New" w:hAnsi="Courier New" w:eastAsia="Courier New"/>
          <w:sz w:val="18"/>
        </w:rPr>
        <w:t>with tracer.start_as_current_span("AwsUnifiedAgent_Execution") as span:</w:t>
      </w:r>
    </w:p>
    <w:p>
      <w:r>
        <w:rPr>
          <w:rFonts w:ascii="Courier New" w:hAnsi="Courier New" w:eastAsia="Courier New"/>
          <w:sz w:val="18"/>
        </w:rPr>
        <w:t xml:space="preserve">    try:</w:t>
      </w:r>
    </w:p>
    <w:p>
      <w:r>
        <w:rPr>
          <w:rFonts w:ascii="Courier New" w:hAnsi="Courier New" w:eastAsia="Courier New"/>
          <w:sz w:val="18"/>
        </w:rPr>
        <w:t xml:space="preserve">        result = agent.run()</w:t>
      </w:r>
    </w:p>
    <w:p>
      <w:r>
        <w:rPr>
          <w:rFonts w:ascii="Courier New" w:hAnsi="Courier New" w:eastAsia="Courier New"/>
          <w:sz w:val="18"/>
        </w:rPr>
        <w:t xml:space="preserve">        span.set_attribute("agent.execution_status", "success")</w:t>
      </w:r>
    </w:p>
    <w:p>
      <w:r>
        <w:rPr>
          <w:rFonts w:ascii="Courier New" w:hAnsi="Courier New" w:eastAsia="Courier New"/>
          <w:sz w:val="18"/>
        </w:rPr>
        <w:t xml:space="preserve">    except Exception as e:</w:t>
      </w:r>
    </w:p>
    <w:p>
      <w:r>
        <w:rPr>
          <w:rFonts w:ascii="Courier New" w:hAnsi="Courier New" w:eastAsia="Courier New"/>
          <w:sz w:val="18"/>
        </w:rPr>
        <w:t xml:space="preserve">        span.set_attribute("agent.execution_status", "failed")</w:t>
      </w:r>
    </w:p>
    <w:p>
      <w:r>
        <w:rPr>
          <w:rFonts w:ascii="Courier New" w:hAnsi="Courier New" w:eastAsia="Courier New"/>
          <w:sz w:val="18"/>
        </w:rPr>
        <w:t xml:space="preserve">        span.set_status(trace.status.Status(trace.status.StatusCode.ERROR))</w:t>
      </w:r>
    </w:p>
    <w:p>
      <w:bookmarkStart w:id="1010" w:name="_Toc1010"/>
      <w:pPr>
        <w:pStyle w:val="Heading2"/>
      </w:pPr>
      <w:r>
        <w:t>5. Viewing Traces in Phoenix</w:t>
      </w:r>
      <w:bookmarkEnd w:id="1010"/>
    </w:p>
    <w:p>
      <w:r>
        <w:t>After the agent script completes, the Phoenix dashboard at http://localhost:6006/ displays all recorded traces.</w:t>
      </w:r>
    </w:p>
    <w:p>
      <w:r/>
      <w:r>
        <w:drawing>
          <wp:inline distT="0" distB="0" distL="0" distR="0">
            <wp:extent cx="5029200" cy="3017520"/>
            <wp:effectExtent l="0" t="0" r="0" b="0"/>
            <wp:docPr id="2" name="phx_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hx_image2.png"/>
                    <pic:cNvPicPr/>
                  </pic:nvPicPr>
                  <pic:blipFill>
                    <a:blip r:embed="rImg002"/>
                    <a:stretch>
                      <a:fillRect/>
                    </a:stretch>
                  </pic:blipFill>
                  <pic:spPr>
                    <a:xfrm>
                      <a:off x="0" y="0"/>
                      <a:ext cx="5029200" cy="3017520"/>
                    </a:xfrm>
                    <a:prstGeom prst="rect">
                      <a:avLst/>
                    </a:prstGeom>
                  </pic:spPr>
                </pic:pic>
              </a:graphicData>
            </a:graphic>
          </wp:inline>
        </w:drawing>
      </w:r>
    </w:p>
    <w:p>
      <w:bookmarkStart w:id="1011" w:name="_Toc1011"/>
      <w:pPr>
        <w:pStyle w:val="Heading3"/>
      </w:pPr>
      <w:r>
        <w:t>Step 1 — Navigate to the Traces Section</w:t>
      </w:r>
      <w:bookmarkEnd w:id="1011"/>
    </w:p>
    <w:p>
      <w:r>
        <w:t>Open http://localhost:6006/ in a browser and select the default project from the left navigation panel. The traces list shows all recorded agent runs in chronological order.</w:t>
      </w:r>
    </w:p>
    <w:p>
      <w:r/>
      <w:r>
        <w:drawing>
          <wp:inline distT="0" distB="0" distL="0" distR="0">
            <wp:extent cx="5029200" cy="3017520"/>
            <wp:effectExtent l="0" t="0" r="0" b="0"/>
            <wp:docPr id="3" name="phx_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hx_image3.png"/>
                    <pic:cNvPicPr/>
                  </pic:nvPicPr>
                  <pic:blipFill>
                    <a:blip r:embed="rImg003"/>
                    <a:stretch>
                      <a:fillRect/>
                    </a:stretch>
                  </pic:blipFill>
                  <pic:spPr>
                    <a:xfrm>
                      <a:off x="0" y="0"/>
                      <a:ext cx="5029200" cy="3017520"/>
                    </a:xfrm>
                    <a:prstGeom prst="rect">
                      <a:avLst/>
                    </a:prstGeom>
                  </pic:spPr>
                </pic:pic>
              </a:graphicData>
            </a:graphic>
          </wp:inline>
        </w:drawing>
      </w:r>
    </w:p>
    <w:p>
      <w:bookmarkStart w:id="1012" w:name="_Toc1012"/>
      <w:pPr>
        <w:pStyle w:val="Heading3"/>
      </w:pPr>
      <w:r>
        <w:t>Step 2 — Inspect Successful and Failed Runs</w:t>
      </w:r>
      <w:bookmarkEnd w:id="1012"/>
    </w:p>
    <w:p>
      <w:r>
        <w:t>Successful runs are marked with a green OK indicator. Expanding the trace tree confirms every tool and LLM call completed without errors.</w:t>
      </w:r>
    </w:p>
    <w:p>
      <w:r/>
      <w:r>
        <w:drawing>
          <wp:inline distT="0" distB="0" distL="0" distR="0">
            <wp:extent cx="5029200" cy="3017520"/>
            <wp:effectExtent l="0" t="0" r="0" b="0"/>
            <wp:docPr id="4" name="phx_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hx_image4.png"/>
                    <pic:cNvPicPr/>
                  </pic:nvPicPr>
                  <pic:blipFill>
                    <a:blip r:embed="rImg004"/>
                    <a:stretch>
                      <a:fillRect/>
                    </a:stretch>
                  </pic:blipFill>
                  <pic:spPr>
                    <a:xfrm>
                      <a:off x="0" y="0"/>
                      <a:ext cx="5029200" cy="3017520"/>
                    </a:xfrm>
                    <a:prstGeom prst="rect">
                      <a:avLst/>
                    </a:prstGeom>
                  </pic:spPr>
                </pic:pic>
              </a:graphicData>
            </a:graphic>
          </wp:inline>
        </w:drawing>
      </w:r>
    </w:p>
    <w:p>
      <w:r>
        <w:t>Failed runs are marked with a red Error indicator. The trace tree pinpoints exactly which tool span raised an exception and triggered the failure.</w:t>
      </w:r>
    </w:p>
    <w:p>
      <w:r/>
      <w:r>
        <w:drawing>
          <wp:inline distT="0" distB="0" distL="0" distR="0">
            <wp:extent cx="5029200" cy="3017520"/>
            <wp:effectExtent l="0" t="0" r="0" b="0"/>
            <wp:docPr id="5" name="phx_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hx_image5.png"/>
                    <pic:cNvPicPr/>
                  </pic:nvPicPr>
                  <pic:blipFill>
                    <a:blip r:embed="rImg005"/>
                    <a:stretch>
                      <a:fillRect/>
                    </a:stretch>
                  </pic:blipFill>
                  <pic:spPr>
                    <a:xfrm>
                      <a:off x="0" y="0"/>
                      <a:ext cx="5029200" cy="3017520"/>
                    </a:xfrm>
                    <a:prstGeom prst="rect">
                      <a:avLst/>
                    </a:prstGeom>
                  </pic:spPr>
                </pic:pic>
              </a:graphicData>
            </a:graphic>
          </wp:inline>
        </w:drawing>
      </w:r>
    </w:p>
    <w:p>
      <w:pPr>
        <w:pStyle w:val="Heading2"/>
      </w:pPr>
      <w:r>
        <w:t>## Tool Validation Catalog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Resource</w:t>
            </w:r>
          </w:p>
        </w:tc>
        <w:tc>
          <w:tcPr>
            <w:tcW w:type="dxa" w:w="1440"/>
          </w:tcPr>
          <w:p>
            <w:r>
              <w:t>What It Measures</w:t>
            </w:r>
          </w:p>
        </w:tc>
        <w:tc>
          <w:tcPr>
            <w:tcW w:type="dxa" w:w="1440"/>
          </w:tcPr>
          <w:p>
            <w:r>
              <w:t>Source System</w:t>
            </w:r>
          </w:p>
        </w:tc>
        <w:tc>
          <w:tcPr>
            <w:tcW w:type="dxa" w:w="1440"/>
          </w:tcPr>
          <w:p>
            <w:r>
              <w:t>Actual Data Comes From</w:t>
            </w:r>
          </w:p>
        </w:tc>
        <w:tc>
          <w:tcPr>
            <w:tcW w:type="dxa" w:w="1440"/>
          </w:tcPr>
          <w:p>
            <w:r>
              <w:t>Validated Y/N</w:t>
            </w:r>
          </w:p>
        </w:tc>
        <w:tc>
          <w:tcPr>
            <w:tcW w:type="dxa" w:w="1440"/>
          </w:tcPr>
          <w:p>
            <w:r>
              <w:t>Open-source Y/N</w:t>
            </w:r>
          </w:p>
        </w:tc>
      </w:tr>
      <w:tr>
        <w:tc>
          <w:tcPr>
            <w:tcW w:type="dxa" w:w="1440"/>
          </w:tcPr>
          <w:p>
            <w:r>
              <w:t>Phoenix</w:t>
            </w:r>
          </w:p>
        </w:tc>
        <w:tc>
          <w:tcPr>
            <w:tcW w:type="dxa" w:w="1440"/>
          </w:tcPr>
          <w:p>
            <w:r>
              <w:t>Pipeline Execution Status</w:t>
            </w:r>
          </w:p>
        </w:tc>
        <w:tc>
          <w:tcPr>
            <w:tcW w:type="dxa" w:w="1440"/>
          </w:tcPr>
          <w:p>
            <w:r>
              <w:t>test_phoenix_agent.py</w:t>
            </w:r>
          </w:p>
        </w:tc>
        <w:tc>
          <w:tcPr>
            <w:tcW w:type="dxa" w:w="1440"/>
          </w:tcPr>
          <w:p>
            <w:r>
              <w:t>OpenTelemetry Spans</w:t>
            </w:r>
          </w:p>
        </w:tc>
        <w:tc>
          <w:tcPr>
            <w:tcW w:type="dxa" w:w="1440"/>
          </w:tcPr>
          <w:p>
            <w:r>
              <w:t>Yes</w:t>
            </w:r>
          </w:p>
        </w:tc>
        <w:tc>
          <w:tcPr>
            <w:tcW w:type="dxa" w:w="1440"/>
          </w:tcPr>
          <w:p>
            <w:r>
              <w:t>Yes</w:t>
            </w:r>
          </w:p>
        </w:tc>
      </w:tr>
    </w:tbl>
    <w:p>
      <w:pPr>
        <w:pStyle w:val="Heading2"/>
      </w:pPr>
      <w:r>
        <w:t>## Captured Data Points by Source</w:t>
      </w:r>
    </w:p>
    <w:p>
      <w:pPr>
        <w:pStyle w:val="Heading3"/>
      </w:pPr>
      <w:r>
        <w:t>### 1. Phoenix (Execution Dimension)</w:t>
      </w:r>
    </w:p>
    <w:p>
      <w:r>
        <w:t>Phoenix captures native LangChain execution traces along with custom span attributes injected to track agent pipeline metadata.</w:t>
      </w:r>
    </w:p>
    <w:p>
      <w:pPr>
        <w:pStyle w:val="ListBullet"/>
      </w:pPr>
      <w:r>
        <w:t>* **Data Point 1 (Pipeline Execution Span):**</w:t>
        <w:br/>
        <w:t xml:space="preserve">  * `span.name`: `ExecutionAgents_Execution`</w:t>
        <w:br/>
        <w:t xml:space="preserve">  * `status`: `ERROR`</w:t>
        <w:br/>
        <w:t xml:space="preserve">  * `reason`: "Agent failed after 2 iterations (forced span status to ERROR)."</w:t>
      </w:r>
    </w:p>
    <w:p>
      <w:pPr>
        <w:pStyle w:val="ListBullet"/>
      </w:pPr>
      <w:r>
        <w:t>* **Data Point 2 (Agent Execution Status):**</w:t>
        <w:br/>
        <w:t xml:space="preserve">  * `metric_name`: `agent.execution_status` (Custom Attribute)</w:t>
        <w:br/>
        <w:t xml:space="preserve">  * `value`: `failed`</w:t>
      </w:r>
    </w:p>
    <w:p>
      <w:pPr>
        <w:pStyle w:val="ListBullet"/>
      </w:pPr>
      <w:r>
        <w:t>* **Data Point 3 (Iterations Used):**</w:t>
        <w:br/>
        <w:t xml:space="preserve">  * `metric_name`: `agent.iterations_used` (Custom Attribute)</w:t>
        <w:br/>
        <w:t xml:space="preserve">  * `value`: `2`</w:t>
      </w:r>
    </w:p>
    <w:p>
      <w:bookmarkStart w:id="1013" w:name="_Toc1013"/>
      <w:pPr>
        <w:pStyle w:val="Heading2"/>
      </w:pPr>
      <w:r>
        <w:t>6. Conclusion</w:t>
      </w:r>
      <w:bookmarkEnd w:id="1013"/>
    </w:p>
    <w:p>
      <w:r>
        <w:t>The DPI-LS scoring engine defines the Execution Dimension as successful_executions / total_attempts. Arize Phoenix fulfills this by tracking every single tool invocation and LLM call as a discrete span. By aggregating the total number of spans marked as "success" versus those marked as "error", Phoenix provides the numerator and denominator required to calculate the final 0.0 to 1.0 Execution score. That is how the Execution Dimension is detected using Arize Phoenix.</w:t>
      </w:r>
    </w:p>
    <w:p>
      <w:r>
        <w:br w:type="page"/>
      </w:r>
    </w:p>
    <w:p>
      <w:bookmarkStart w:id="1014" w:name="_Toc1014"/>
      <w:pPr>
        <w:pStyle w:val="Heading1"/>
      </w:pPr>
      <w:r>
        <w:t>Option 2: Traceloop</w:t>
      </w:r>
      <w:bookmarkEnd w:id="1014"/>
    </w:p>
    <w:p>
      <w:r>
        <w:rPr>
          <w:b/>
        </w:rPr>
        <w:t xml:space="preserve">Official Website: </w:t>
      </w:r>
      <w:hyperlink r:id="rId10">
        <w:r>
          <w:rPr>
            <w:color w:val="0563C1"/>
            <w:u w:val="single"/>
          </w:rPr>
          <w:t>https://www.traceloop.com</w:t>
        </w:r>
      </w:hyperlink>
    </w:p>
    <w:p>
      <w:bookmarkStart w:id="1015" w:name="_Toc1015"/>
      <w:pPr>
        <w:pStyle w:val="Heading2"/>
      </w:pPr>
      <w:r>
        <w:t>1. Overview</w:t>
      </w:r>
      <w:bookmarkEnd w:id="1015"/>
    </w:p>
    <w:p>
      <w:r>
        <w:rPr>
          <w:b/>
        </w:rPr>
        <w:t>Overview:</w:t>
      </w:r>
      <w:r>
        <w:t xml:space="preserve"> OpenLLMetry, developed by Traceloop, is an open-source observability toolkit that extends the standard OpenTelemetry framework with specialized instrumentation for LLM applications. It is engineered to solve the inherent opacity of AI systems by standardizing how telemetry data—such as prompts, completions, and execution logic—is captured and exported. By adhering to the OpenTelemetry protocol (OTLP), it ensures maximum compatibility with existing enterprise observability platforms like Datadog, New Relic, and Dynatrace.</w:t>
      </w:r>
    </w:p>
    <w:p>
      <w:r>
        <w:rPr>
          <w:b/>
        </w:rPr>
        <w:t>Key Features:</w:t>
      </w:r>
      <w:r>
        <w:t xml:space="preserve"> The core strength of OpenLLMetry lies in its deep trace visibility and LLM-specific telemetry. It automatically tracks mission-critical metadata, including token consumption, model temperature, and request/response latency. For execution detection, it utilizes nested spans to provide a granular record of multi-step operations, pinpointing exact points of failure within API calls to model providers or vector databases.</w:t>
      </w:r>
    </w:p>
    <w:p>
      <w:r>
        <w:rPr>
          <w:b/>
        </w:rPr>
        <w:t>Why it Matters:</w:t>
      </w:r>
      <w:r>
        <w:t xml:space="preserve"> OpenLLMetry is essential for organizations seeking to integrate AI monitoring seamlessly into their broader infrastructure without adopting isolated, proprietary dashboards. It demystifies the AI "black box" by allowing developers to trace hallucinations back to their specific prompts or retrieved context.</w:t>
      </w:r>
    </w:p>
    <w:p>
      <w:r/>
      <w:r>
        <w:drawing>
          <wp:inline distT="0" distB="0" distL="0" distR="0">
            <wp:extent cx="5029200" cy="3017520"/>
            <wp:effectExtent l="0" t="0" r="0" b="0"/>
            <wp:docPr id="6" name="tl_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l_image1.png"/>
                    <pic:cNvPicPr/>
                  </pic:nvPicPr>
                  <pic:blipFill>
                    <a:blip r:embed="rImg006"/>
                    <a:stretch>
                      <a:fillRect/>
                    </a:stretch>
                  </pic:blipFill>
                  <pic:spPr>
                    <a:xfrm>
                      <a:off x="0" y="0"/>
                      <a:ext cx="5029200" cy="3017520"/>
                    </a:xfrm>
                    <a:prstGeom prst="rect">
                      <a:avLst/>
                    </a:prstGeom>
                  </pic:spPr>
                </pic:pic>
              </a:graphicData>
            </a:graphic>
          </wp:inline>
        </w:drawing>
      </w:r>
    </w:p>
    <w:p>
      <w:bookmarkStart w:id="1016" w:name="_Toc1016"/>
      <w:pPr>
        <w:pStyle w:val="Heading2"/>
      </w:pPr>
      <w:r>
        <w:t>2. Prerequisites</w:t>
      </w:r>
      <w:bookmarkEnd w:id="1016"/>
    </w:p>
    <w:p>
      <w:r>
        <w:t>Ensure the following are in place before integrating Traceloop:</w:t>
      </w:r>
    </w:p>
    <w:p>
      <w:pPr>
        <w:pStyle w:val="ListParagraph"/>
      </w:pPr>
      <w:r>
        <w:t>A Traceloop account — sign up at app.traceloop.com.</w:t>
      </w:r>
    </w:p>
    <w:p>
      <w:pPr>
        <w:pStyle w:val="ListParagraph"/>
      </w:pPr>
      <w:r>
        <w:t>An API key — generated under Settings → Projects and API Keys in the Traceloop dashboard.</w:t>
      </w:r>
    </w:p>
    <w:p>
      <w:pPr>
        <w:pStyle w:val="ListParagraph"/>
      </w:pPr>
      <w:r>
        <w:t>The traceloop-sdk package — installed via:  uv add traceloop-sdk</w:t>
      </w:r>
    </w:p>
    <w:p>
      <w:pPr>
        <w:pStyle w:val="ListParagraph"/>
      </w:pPr>
      <w:r>
        <w:t>TRACELOOP_API_KEY environment variable — added to the project .env file.</w:t>
      </w:r>
    </w:p>
    <w:p>
      <w:bookmarkStart w:id="1017" w:name="_Toc1017"/>
      <w:pPr>
        <w:pStyle w:val="Heading3"/>
      </w:pPr>
      <w:r>
        <w:t>Step 1 — Generate an API Key</w:t>
      </w:r>
      <w:bookmarkEnd w:id="1017"/>
    </w:p>
    <w:p>
      <w:r>
        <w:t>Navigate to the Traceloop dashboard and go to Settings → Projects and API Keys → Generate API Key. Copy the generated key and add it to the project .env file as TRACELOOP_API_KEY.</w:t>
      </w:r>
    </w:p>
    <w:p>
      <w:r/>
      <w:r>
        <w:drawing>
          <wp:inline distT="0" distB="0" distL="0" distR="0">
            <wp:extent cx="5029200" cy="3017520"/>
            <wp:effectExtent l="0" t="0" r="0" b="0"/>
            <wp:docPr id="7" name="tl_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l_image2.png"/>
                    <pic:cNvPicPr/>
                  </pic:nvPicPr>
                  <pic:blipFill>
                    <a:blip r:embed="rImg007"/>
                    <a:stretch>
                      <a:fillRect/>
                    </a:stretch>
                  </pic:blipFill>
                  <pic:spPr>
                    <a:xfrm>
                      <a:off x="0" y="0"/>
                      <a:ext cx="5029200" cy="3017520"/>
                    </a:xfrm>
                    <a:prstGeom prst="rect">
                      <a:avLst/>
                    </a:prstGeom>
                  </pic:spPr>
                </pic:pic>
              </a:graphicData>
            </a:graphic>
          </wp:inline>
        </w:drawing>
      </w:r>
    </w:p>
    <w:p>
      <w:bookmarkStart w:id="1018" w:name="_Toc1018"/>
      <w:pPr>
        <w:pStyle w:val="Heading2"/>
      </w:pPr>
      <w:r>
        <w:t>3. Integration Steps</w:t>
      </w:r>
      <w:bookmarkEnd w:id="1018"/>
    </w:p>
    <w:p>
      <w:bookmarkStart w:id="1019" w:name="_Toc1019"/>
      <w:pPr>
        <w:pStyle w:val="Heading3"/>
      </w:pPr>
      <w:r>
        <w:t>Step 1 — Initialise the SDK</w:t>
      </w:r>
      <w:bookmarkEnd w:id="1019"/>
    </w:p>
    <w:p>
      <w:r>
        <w:t>Import and initialise Traceloop at the top of the agent script. The SDK automatically reads TRACELOOP_API_KEY from the environment and begins forwarding traces to the Traceloop cloud.</w:t>
      </w:r>
    </w:p>
    <w:p>
      <w:bookmarkStart w:id="1020" w:name="_Toc1020"/>
      <w:pPr>
        <w:pStyle w:val="Heading3"/>
      </w:pPr>
      <w:r>
        <w:t>Step 2 — Decorate the Workflow and Task Functions</w:t>
      </w:r>
      <w:bookmarkEnd w:id="1020"/>
    </w:p>
    <w:p>
      <w:r>
        <w:t>Traceloop uses Python decorators to define the trace hierarchy. The @workflow decorator marks the top-level agent pipeline, while @task decorators mark individual node functions such as read_existing, analyze, generate, and execute.</w:t>
      </w:r>
    </w:p>
    <w:p>
      <w:bookmarkStart w:id="1021" w:name="_Toc1021"/>
      <w:pPr>
        <w:pStyle w:val="Heading2"/>
      </w:pPr>
      <w:r>
        <w:t>4. Code Example — Wiring Up Traceloop</w:t>
      </w:r>
      <w:bookmarkEnd w:id="1021"/>
    </w:p>
    <w:p>
      <w:r>
        <w:rPr>
          <w:rFonts w:ascii="Courier New" w:hAnsi="Courier New" w:eastAsia="Courier New"/>
          <w:sz w:val="18"/>
        </w:rPr>
        <w:t>from dotenv import load_dotenv</w:t>
      </w:r>
    </w:p>
    <w:p>
      <w:r>
        <w:rPr>
          <w:rFonts w:ascii="Courier New" w:hAnsi="Courier New" w:eastAsia="Courier New"/>
          <w:sz w:val="18"/>
        </w:rPr>
        <w:t>from traceloop.sdk import Traceloop</w:t>
      </w:r>
    </w:p>
    <w:p>
      <w:r>
        <w:rPr>
          <w:rFonts w:ascii="Courier New" w:hAnsi="Courier New" w:eastAsia="Courier New"/>
          <w:sz w:val="18"/>
        </w:rPr>
        <w:t>from traceloop.sdk.decorators import workflow, task</w:t>
      </w:r>
    </w:p>
    <w:p/>
    <w:p>
      <w:r>
        <w:rPr>
          <w:rFonts w:ascii="Courier New" w:hAnsi="Courier New" w:eastAsia="Courier New"/>
          <w:sz w:val="18"/>
        </w:rPr>
        <w:t># 1. Load TRACELOOP_API_KEY from the .env file</w:t>
      </w:r>
    </w:p>
    <w:p>
      <w:r>
        <w:rPr>
          <w:rFonts w:ascii="Courier New" w:hAnsi="Courier New" w:eastAsia="Courier New"/>
          <w:sz w:val="18"/>
        </w:rPr>
        <w:t>load_dotenv(override=True)</w:t>
      </w:r>
    </w:p>
    <w:p/>
    <w:p>
      <w:r>
        <w:rPr>
          <w:rFonts w:ascii="Courier New" w:hAnsi="Courier New" w:eastAsia="Courier New"/>
          <w:sz w:val="18"/>
        </w:rPr>
        <w:t># 2. Initialise Traceloop</w:t>
      </w:r>
    </w:p>
    <w:p>
      <w:r>
        <w:rPr>
          <w:rFonts w:ascii="Courier New" w:hAnsi="Courier New" w:eastAsia="Courier New"/>
          <w:sz w:val="18"/>
        </w:rPr>
        <w:t>Traceloop.init()</w:t>
      </w:r>
    </w:p>
    <w:p/>
    <w:p>
      <w:r>
        <w:rPr>
          <w:rFonts w:ascii="Courier New" w:hAnsi="Courier New" w:eastAsia="Courier New"/>
          <w:sz w:val="18"/>
        </w:rPr>
        <w:t># 3. Decorate each pipeline node with @task</w:t>
      </w:r>
    </w:p>
    <w:p>
      <w:r>
        <w:rPr>
          <w:rFonts w:ascii="Courier New" w:hAnsi="Courier New" w:eastAsia="Courier New"/>
          <w:sz w:val="18"/>
        </w:rPr>
        <w:t>class AwsUnifiedAgent:</w:t>
      </w:r>
    </w:p>
    <w:p>
      <w:r>
        <w:rPr>
          <w:rFonts w:ascii="Courier New" w:hAnsi="Courier New" w:eastAsia="Courier New"/>
          <w:sz w:val="18"/>
        </w:rPr>
        <w:t xml:space="preserve">    @task(name="execute_command")</w:t>
      </w:r>
    </w:p>
    <w:p>
      <w:r>
        <w:rPr>
          <w:rFonts w:ascii="Courier New" w:hAnsi="Courier New" w:eastAsia="Courier New"/>
          <w:sz w:val="18"/>
        </w:rPr>
        <w:t xml:space="preserve">    def execute_node(self, state) -&gt; dict:</w:t>
      </w:r>
    </w:p>
    <w:p>
      <w:r>
        <w:rPr>
          <w:rFonts w:ascii="Courier New" w:hAnsi="Courier New" w:eastAsia="Courier New"/>
          <w:sz w:val="18"/>
        </w:rPr>
        <w:t xml:space="preserve">        ...  # logic</w:t>
      </w:r>
    </w:p>
    <w:p/>
    <w:p>
      <w:r>
        <w:rPr>
          <w:rFonts w:ascii="Courier New" w:hAnsi="Courier New" w:eastAsia="Courier New"/>
          <w:sz w:val="18"/>
        </w:rPr>
        <w:t xml:space="preserve">    # 4. Mark the top-level entry point with @workflow</w:t>
      </w:r>
    </w:p>
    <w:p>
      <w:r>
        <w:rPr>
          <w:rFonts w:ascii="Courier New" w:hAnsi="Courier New" w:eastAsia="Courier New"/>
          <w:sz w:val="18"/>
        </w:rPr>
        <w:t xml:space="preserve">    @workflow(name="AwsUnifiedAgent")</w:t>
      </w:r>
    </w:p>
    <w:p>
      <w:r>
        <w:rPr>
          <w:rFonts w:ascii="Courier New" w:hAnsi="Courier New" w:eastAsia="Courier New"/>
          <w:sz w:val="18"/>
        </w:rPr>
        <w:t xml:space="preserve">    def run(self) -&gt; dict:</w:t>
      </w:r>
    </w:p>
    <w:p>
      <w:r>
        <w:rPr>
          <w:rFonts w:ascii="Courier New" w:hAnsi="Courier New" w:eastAsia="Courier New"/>
          <w:sz w:val="18"/>
        </w:rPr>
        <w:t xml:space="preserve">        return self.execute_node({})</w:t>
      </w:r>
    </w:p>
    <w:p>
      <w:bookmarkStart w:id="1022" w:name="_Toc1022"/>
      <w:pPr>
        <w:pStyle w:val="Heading2"/>
      </w:pPr>
      <w:r>
        <w:t>5. Viewing Traces in Traceloop</w:t>
      </w:r>
      <w:bookmarkEnd w:id="1022"/>
    </w:p>
    <w:p>
      <w:bookmarkStart w:id="1023" w:name="_Toc1023"/>
      <w:pPr>
        <w:pStyle w:val="Heading3"/>
      </w:pPr>
      <w:r>
        <w:t>Step 1 — Navigate to Traces</w:t>
      </w:r>
      <w:bookmarkEnd w:id="1023"/>
    </w:p>
    <w:p>
      <w:r>
        <w:t>Sign in to the Traceloop dashboard and open the relevant project. The traces list shows all agent runs with their status, duration, and cost.</w:t>
      </w:r>
    </w:p>
    <w:p>
      <w:r/>
      <w:r>
        <w:drawing>
          <wp:inline distT="0" distB="0" distL="0" distR="0">
            <wp:extent cx="5029200" cy="3017520"/>
            <wp:effectExtent l="0" t="0" r="0" b="0"/>
            <wp:docPr id="8" name="tl_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l_image3.png"/>
                    <pic:cNvPicPr/>
                  </pic:nvPicPr>
                  <pic:blipFill>
                    <a:blip r:embed="rImg008"/>
                    <a:stretch>
                      <a:fillRect/>
                    </a:stretch>
                  </pic:blipFill>
                  <pic:spPr>
                    <a:xfrm>
                      <a:off x="0" y="0"/>
                      <a:ext cx="5029200" cy="3017520"/>
                    </a:xfrm>
                    <a:prstGeom prst="rect">
                      <a:avLst/>
                    </a:prstGeom>
                  </pic:spPr>
                </pic:pic>
              </a:graphicData>
            </a:graphic>
          </wp:inline>
        </w:drawing>
      </w:r>
    </w:p>
    <w:p>
      <w:bookmarkStart w:id="1024" w:name="_Toc1024"/>
      <w:pPr>
        <w:pStyle w:val="Heading3"/>
      </w:pPr>
      <w:r>
        <w:t>Step 2 — Inspect a Trace</w:t>
      </w:r>
      <w:bookmarkEnd w:id="1024"/>
    </w:p>
    <w:p>
      <w:r>
        <w:t>Click on any trace to expand its full @workflow and @task span tree. The input and output of every LLM call and tool invocation are recorded and can be inspected directly in the dashboard.</w:t>
      </w:r>
    </w:p>
    <w:p>
      <w:r/>
      <w:r>
        <w:drawing>
          <wp:inline distT="0" distB="0" distL="0" distR="0">
            <wp:extent cx="5029200" cy="3017520"/>
            <wp:effectExtent l="0" t="0" r="0" b="0"/>
            <wp:docPr id="9" name="tl_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l_image4.png"/>
                    <pic:cNvPicPr/>
                  </pic:nvPicPr>
                  <pic:blipFill>
                    <a:blip r:embed="rImg009"/>
                    <a:stretch>
                      <a:fillRect/>
                    </a:stretch>
                  </pic:blipFill>
                  <pic:spPr>
                    <a:xfrm>
                      <a:off x="0" y="0"/>
                      <a:ext cx="5029200" cy="3017520"/>
                    </a:xfrm>
                    <a:prstGeom prst="rect">
                      <a:avLst/>
                    </a:prstGeom>
                  </pic:spPr>
                </pic:pic>
              </a:graphicData>
            </a:graphic>
          </wp:inline>
        </w:drawing>
      </w:r>
    </w:p>
    <w:p>
      <w:bookmarkStart w:id="1025" w:name="_Toc1025"/>
      <w:pPr>
        <w:pStyle w:val="Heading3"/>
      </w:pPr>
      <w:r>
        <w:t>Step 3 — Identify Failed Runs</w:t>
      </w:r>
      <w:bookmarkEnd w:id="1025"/>
    </w:p>
    <w:p>
      <w:r>
        <w:t>Failed agent runs are highlighted with a red error indicator. Expanding the trace tree shows which specific @task span failed and the associated error message, making root cause analysis straightforward.</w:t>
      </w:r>
    </w:p>
    <w:p>
      <w:r/>
      <w:r>
        <w:drawing>
          <wp:inline distT="0" distB="0" distL="0" distR="0">
            <wp:extent cx="5029200" cy="3017520"/>
            <wp:effectExtent l="0" t="0" r="0" b="0"/>
            <wp:docPr id="10" name="tl_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l_image5.png"/>
                    <pic:cNvPicPr/>
                  </pic:nvPicPr>
                  <pic:blipFill>
                    <a:blip r:embed="rImg010"/>
                    <a:stretch>
                      <a:fillRect/>
                    </a:stretch>
                  </pic:blipFill>
                  <pic:spPr>
                    <a:xfrm>
                      <a:off x="0" y="0"/>
                      <a:ext cx="5029200" cy="3017520"/>
                    </a:xfrm>
                    <a:prstGeom prst="rect">
                      <a:avLst/>
                    </a:prstGeom>
                  </pic:spPr>
                </pic:pic>
              </a:graphicData>
            </a:graphic>
          </wp:inline>
        </w:drawing>
      </w:r>
    </w:p>
    <w:p>
      <w:pPr>
        <w:pStyle w:val="Heading2"/>
      </w:pPr>
      <w:r>
        <w:t>## Tool Validation Catalog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Resource</w:t>
            </w:r>
          </w:p>
        </w:tc>
        <w:tc>
          <w:tcPr>
            <w:tcW w:type="dxa" w:w="1440"/>
          </w:tcPr>
          <w:p>
            <w:r>
              <w:t>What It Measures</w:t>
            </w:r>
          </w:p>
        </w:tc>
        <w:tc>
          <w:tcPr>
            <w:tcW w:type="dxa" w:w="1440"/>
          </w:tcPr>
          <w:p>
            <w:r>
              <w:t>Source System</w:t>
            </w:r>
          </w:p>
        </w:tc>
        <w:tc>
          <w:tcPr>
            <w:tcW w:type="dxa" w:w="1440"/>
          </w:tcPr>
          <w:p>
            <w:r>
              <w:t>Actual Data Comes From</w:t>
            </w:r>
          </w:p>
        </w:tc>
        <w:tc>
          <w:tcPr>
            <w:tcW w:type="dxa" w:w="1440"/>
          </w:tcPr>
          <w:p>
            <w:r>
              <w:t>Validated Y/N</w:t>
            </w:r>
          </w:p>
        </w:tc>
        <w:tc>
          <w:tcPr>
            <w:tcW w:type="dxa" w:w="1440"/>
          </w:tcPr>
          <w:p>
            <w:r>
              <w:t>Open-source Y/N</w:t>
            </w:r>
          </w:p>
        </w:tc>
      </w:tr>
      <w:tr>
        <w:tc>
          <w:tcPr>
            <w:tcW w:type="dxa" w:w="1440"/>
          </w:tcPr>
          <w:p>
            <w:r>
              <w:t>Langfuse</w:t>
            </w:r>
          </w:p>
        </w:tc>
        <w:tc>
          <w:tcPr>
            <w:tcW w:type="dxa" w:w="1440"/>
          </w:tcPr>
          <w:p>
            <w:r>
              <w:t>Execution Success Score</w:t>
            </w:r>
          </w:p>
        </w:tc>
        <w:tc>
          <w:tcPr>
            <w:tcW w:type="dxa" w:w="1440"/>
          </w:tcPr>
          <w:p>
            <w:r>
              <w:t>test_langfuse.py</w:t>
            </w:r>
          </w:p>
        </w:tc>
        <w:tc>
          <w:tcPr>
            <w:tcW w:type="dxa" w:w="1440"/>
          </w:tcPr>
          <w:p>
            <w:r>
              <w:t>CallbackHandler Trace Metrics</w:t>
            </w:r>
          </w:p>
        </w:tc>
        <w:tc>
          <w:tcPr>
            <w:tcW w:type="dxa" w:w="1440"/>
          </w:tcPr>
          <w:p>
            <w:r>
              <w:t>Yes</w:t>
            </w:r>
          </w:p>
        </w:tc>
        <w:tc>
          <w:tcPr>
            <w:tcW w:type="dxa" w:w="1440"/>
          </w:tcPr>
          <w:p>
            <w:r>
              <w:t>Yes</w:t>
            </w:r>
          </w:p>
        </w:tc>
      </w:tr>
    </w:tbl>
    <w:p>
      <w:pPr>
        <w:pStyle w:val="Heading2"/>
      </w:pPr>
      <w:r>
        <w:t>## Captured Data Points by Source</w:t>
      </w:r>
    </w:p>
    <w:p>
      <w:pPr>
        <w:pStyle w:val="Heading3"/>
      </w:pPr>
      <w:r>
        <w:t>### 2. Langfuse (Execution Dimension)</w:t>
      </w:r>
    </w:p>
    <w:p>
      <w:r>
        <w:t>Langfuse captures traces via the CallbackHandler and evaluates them using explicit numerical scores injected via the SDK.</w:t>
      </w:r>
    </w:p>
    <w:p>
      <w:pPr>
        <w:pStyle w:val="ListBullet"/>
      </w:pPr>
      <w:r>
        <w:t>* **Data Point 1 (Agent Pipeline Trace):**</w:t>
        <w:br/>
        <w:t xml:space="preserve">  * `trace_name`: `Deploy Production RDS Instance with Terraform`</w:t>
        <w:br/>
        <w:t xml:space="preserve">  * `status`: `FAILED`</w:t>
      </w:r>
    </w:p>
    <w:p>
      <w:pPr>
        <w:pStyle w:val="ListBullet"/>
      </w:pPr>
      <w:r>
        <w:t>* **Data Point 2 (Execution Success Score):**</w:t>
        <w:br/>
        <w:t xml:space="preserve">  * `metric_name`: `execution_success`</w:t>
        <w:br/>
        <w:t xml:space="preserve">  * `value`: `0.0` (Failed)</w:t>
        <w:br/>
        <w:t xml:space="preserve">  * `reason`: "Score explicitly posted to the trace via SDK because response.status was not success."</w:t>
      </w:r>
    </w:p>
    <w:p>
      <w:pPr>
        <w:pStyle w:val="ListBullet"/>
      </w:pPr>
      <w:r>
        <w:t>* **Data Point 3 (Execution Context):**</w:t>
        <w:br/>
        <w:t xml:space="preserve">  * `metric_name`: `comment`</w:t>
        <w:br/>
        <w:t xml:space="preserve">  * `value`: "Finished in 2 iterations."</w:t>
      </w:r>
    </w:p>
    <w:p>
      <w:bookmarkStart w:id="1026" w:name="_Toc1026"/>
      <w:pPr>
        <w:pStyle w:val="Heading2"/>
      </w:pPr>
      <w:r>
        <w:t>6. Conclusion</w:t>
      </w:r>
      <w:bookmarkEnd w:id="1026"/>
    </w:p>
    <w:p>
      <w:r>
        <w:t>Traceloop uses the @workflow and @task decorators to track agent attempts. The DPI-LS Execution formula (successful_executions / total_attempts) is derived by analyzing the status codes of these instrumented tasks. A successful @task completion increments the successful executions, while a raised exception sets the span status to error, decrementing the execution success rate in real-time. That is how the Execution Dimension is detected using Traceloop.</w:t>
      </w:r>
    </w:p>
    <w:p>
      <w:r>
        <w:br w:type="page"/>
      </w:r>
    </w:p>
    <w:p>
      <w:bookmarkStart w:id="1027" w:name="_Toc1027"/>
      <w:pPr>
        <w:pStyle w:val="Heading1"/>
      </w:pPr>
      <w:r>
        <w:t>Option 3: Langfuse</w:t>
      </w:r>
      <w:bookmarkEnd w:id="1027"/>
    </w:p>
    <w:p>
      <w:r>
        <w:rPr>
          <w:b/>
        </w:rPr>
        <w:t xml:space="preserve">Official Website: </w:t>
      </w:r>
      <w:hyperlink r:id="rId11">
        <w:r>
          <w:rPr>
            <w:color w:val="0563C1"/>
            <w:u w:val="single"/>
          </w:rPr>
          <w:t>https://langfuse.com</w:t>
        </w:r>
      </w:hyperlink>
    </w:p>
    <w:p>
      <w:bookmarkStart w:id="1028" w:name="_Toc1028"/>
      <w:pPr>
        <w:pStyle w:val="Heading2"/>
      </w:pPr>
      <w:r>
        <w:t>1. Overview</w:t>
      </w:r>
      <w:bookmarkEnd w:id="1028"/>
    </w:p>
    <w:p>
      <w:r>
        <w:rPr>
          <w:b/>
        </w:rPr>
        <w:t>Overview:</w:t>
      </w:r>
      <w:r>
        <w:t xml:space="preserve"> Langfuse is a comprehensive, open-source AI engineering platform built to deliver deep observability and analytics for non-deterministic LLM applications. Designed with an API-first, enterprise-ready architecture, Langfuse can be self-hosted via Docker or Kubernetes, or utilized as a cloud-native service. It provides a centralized hub for teams to trace execution, manage prompt versions, and continuously evaluate model outputs, making it highly adaptable for complex, multi-agent AI ecosystems.</w:t>
      </w:r>
    </w:p>
    <w:p>
      <w:r>
        <w:rPr>
          <w:b/>
        </w:rPr>
        <w:t>Key Features:</w:t>
      </w:r>
      <w:r>
        <w:t xml:space="preserve"> Langfuse addresses the "black box" challenge through comprehensive nested tracing, which maps out complex, multi-turn conversations and agentic workflows in a highly visual graph structure. It provides robust execution detection by automatically tracking token usage, latency, and operational costs at a granular level.</w:t>
      </w:r>
    </w:p>
    <w:p>
      <w:r>
        <w:rPr>
          <w:b/>
        </w:rPr>
        <w:t>Why it Matters:</w:t>
      </w:r>
      <w:r>
        <w:t xml:space="preserve"> In enterprise environments where LLM behavior can be unpredictable, Langfuse provides the vital transparency required to maintain trust and reliability. By combining strict version control for prompts with detailed execution tracing and quality metrics, it empowers cross-functional teams to debug faster and optimize resource expenditure.</w:t>
      </w:r>
    </w:p>
    <w:p>
      <w:bookmarkStart w:id="1029" w:name="_Toc1029"/>
      <w:pPr>
        <w:pStyle w:val="Heading2"/>
      </w:pPr>
      <w:r>
        <w:t>2. Prerequisites</w:t>
      </w:r>
      <w:bookmarkEnd w:id="1029"/>
    </w:p>
    <w:p>
      <w:r>
        <w:t>Ensure the following are in place before integrating Langfuse:</w:t>
      </w:r>
    </w:p>
    <w:p>
      <w:pPr>
        <w:pStyle w:val="ListParagraph"/>
      </w:pPr>
      <w:r>
        <w:t>A Langfuse account — sign up at cloud.langfuse.com or spin up locally via Docker.</w:t>
      </w:r>
    </w:p>
    <w:p>
      <w:pPr>
        <w:pStyle w:val="ListParagraph"/>
      </w:pPr>
      <w:r>
        <w:t>LANGFUSE_PUBLIC_KEY, LANGFUSE_SECRET_KEY, and LANGFUSE_HOST variables — added to the .env file.</w:t>
      </w:r>
    </w:p>
    <w:p>
      <w:pPr>
        <w:pStyle w:val="ListParagraph"/>
      </w:pPr>
      <w:r>
        <w:t>The langfuse package — installed via:  uv add langfuse</w:t>
      </w:r>
    </w:p>
    <w:p>
      <w:bookmarkStart w:id="1030" w:name="_Toc1030"/>
      <w:pPr>
        <w:pStyle w:val="Heading3"/>
      </w:pPr>
      <w:r>
        <w:t>Step 1 — Sign in to Langfuse</w:t>
      </w:r>
      <w:bookmarkEnd w:id="1030"/>
    </w:p>
    <w:p>
      <w:r/>
      <w:r>
        <w:drawing>
          <wp:inline distT="0" distB="0" distL="0" distR="0">
            <wp:extent cx="5029200" cy="3017520"/>
            <wp:effectExtent l="0" t="0" r="0" b="0"/>
            <wp:docPr id="11" name="lf_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lf_image1.png"/>
                    <pic:cNvPicPr/>
                  </pic:nvPicPr>
                  <pic:blipFill>
                    <a:blip r:embed="rImg011"/>
                    <a:stretch>
                      <a:fillRect/>
                    </a:stretch>
                  </pic:blipFill>
                  <pic:spPr>
                    <a:xfrm>
                      <a:off x="0" y="0"/>
                      <a:ext cx="5029200" cy="3017520"/>
                    </a:xfrm>
                    <a:prstGeom prst="rect">
                      <a:avLst/>
                    </a:prstGeom>
                  </pic:spPr>
                </pic:pic>
              </a:graphicData>
            </a:graphic>
          </wp:inline>
        </w:drawing>
      </w:r>
    </w:p>
    <w:p>
      <w:bookmarkStart w:id="1031" w:name="_Toc1031"/>
      <w:pPr>
        <w:pStyle w:val="Heading3"/>
      </w:pPr>
      <w:r>
        <w:t>Step 2 — Create a New Project</w:t>
      </w:r>
      <w:bookmarkEnd w:id="1031"/>
    </w:p>
    <w:p>
      <w:r/>
      <w:r>
        <w:drawing>
          <wp:inline distT="0" distB="0" distL="0" distR="0">
            <wp:extent cx="5029200" cy="3017520"/>
            <wp:effectExtent l="0" t="0" r="0" b="0"/>
            <wp:docPr id="12" name="lf_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f_image2.png"/>
                    <pic:cNvPicPr/>
                  </pic:nvPicPr>
                  <pic:blipFill>
                    <a:blip r:embed="rImg012"/>
                    <a:stretch>
                      <a:fillRect/>
                    </a:stretch>
                  </pic:blipFill>
                  <pic:spPr>
                    <a:xfrm>
                      <a:off x="0" y="0"/>
                      <a:ext cx="5029200" cy="3017520"/>
                    </a:xfrm>
                    <a:prstGeom prst="rect">
                      <a:avLst/>
                    </a:prstGeom>
                  </pic:spPr>
                </pic:pic>
              </a:graphicData>
            </a:graphic>
          </wp:inline>
        </w:drawing>
      </w:r>
    </w:p>
    <w:p>
      <w:r/>
      <w:r>
        <w:drawing>
          <wp:inline distT="0" distB="0" distL="0" distR="0">
            <wp:extent cx="5029200" cy="3017520"/>
            <wp:effectExtent l="0" t="0" r="0" b="0"/>
            <wp:docPr id="13" name="lf_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f_image3.png"/>
                    <pic:cNvPicPr/>
                  </pic:nvPicPr>
                  <pic:blipFill>
                    <a:blip r:embed="rImg013"/>
                    <a:stretch>
                      <a:fillRect/>
                    </a:stretch>
                  </pic:blipFill>
                  <pic:spPr>
                    <a:xfrm>
                      <a:off x="0" y="0"/>
                      <a:ext cx="5029200" cy="3017520"/>
                    </a:xfrm>
                    <a:prstGeom prst="rect">
                      <a:avLst/>
                    </a:prstGeom>
                  </pic:spPr>
                </pic:pic>
              </a:graphicData>
            </a:graphic>
          </wp:inline>
        </w:drawing>
      </w:r>
    </w:p>
    <w:p>
      <w:r/>
      <w:r>
        <w:drawing>
          <wp:inline distT="0" distB="0" distL="0" distR="0">
            <wp:extent cx="5029200" cy="3017520"/>
            <wp:effectExtent l="0" t="0" r="0" b="0"/>
            <wp:docPr id="14" name="lf_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f_image4.png"/>
                    <pic:cNvPicPr/>
                  </pic:nvPicPr>
                  <pic:blipFill>
                    <a:blip r:embed="rImg014"/>
                    <a:stretch>
                      <a:fillRect/>
                    </a:stretch>
                  </pic:blipFill>
                  <pic:spPr>
                    <a:xfrm>
                      <a:off x="0" y="0"/>
                      <a:ext cx="5029200" cy="3017520"/>
                    </a:xfrm>
                    <a:prstGeom prst="rect">
                      <a:avLst/>
                    </a:prstGeom>
                  </pic:spPr>
                </pic:pic>
              </a:graphicData>
            </a:graphic>
          </wp:inline>
        </w:drawing>
      </w:r>
    </w:p>
    <w:p>
      <w:bookmarkStart w:id="1032" w:name="_Toc1032"/>
      <w:pPr>
        <w:pStyle w:val="Heading3"/>
      </w:pPr>
      <w:r>
        <w:t>Step 3 — Generate API Keys</w:t>
      </w:r>
      <w:bookmarkEnd w:id="1032"/>
    </w:p>
    <w:p>
      <w:r>
        <w:t>Navigate to the API Keys section and create a new set of API keys.</w:t>
      </w:r>
    </w:p>
    <w:p>
      <w:r/>
      <w:r>
        <w:drawing>
          <wp:inline distT="0" distB="0" distL="0" distR="0">
            <wp:extent cx="5029200" cy="3017520"/>
            <wp:effectExtent l="0" t="0" r="0" b="0"/>
            <wp:docPr id="15" name="lf_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f_image5.png"/>
                    <pic:cNvPicPr/>
                  </pic:nvPicPr>
                  <pic:blipFill>
                    <a:blip r:embed="rImg015"/>
                    <a:stretch>
                      <a:fillRect/>
                    </a:stretch>
                  </pic:blipFill>
                  <pic:spPr>
                    <a:xfrm>
                      <a:off x="0" y="0"/>
                      <a:ext cx="5029200" cy="3017520"/>
                    </a:xfrm>
                    <a:prstGeom prst="rect">
                      <a:avLst/>
                    </a:prstGeom>
                  </pic:spPr>
                </pic:pic>
              </a:graphicData>
            </a:graphic>
          </wp:inline>
        </w:drawing>
      </w:r>
    </w:p>
    <w:p>
      <w:bookmarkStart w:id="1033" w:name="_Toc1033"/>
      <w:pPr>
        <w:pStyle w:val="Heading2"/>
      </w:pPr>
      <w:r>
        <w:t>3. Integration Steps</w:t>
      </w:r>
      <w:bookmarkEnd w:id="1033"/>
    </w:p>
    <w:p>
      <w:bookmarkStart w:id="1034" w:name="_Toc1034"/>
      <w:pPr>
        <w:pStyle w:val="Heading3"/>
      </w:pPr>
      <w:r>
        <w:t>Step 1 — Initialise the Langfuse Callback Handler</w:t>
      </w:r>
      <w:bookmarkEnd w:id="1034"/>
    </w:p>
    <w:p>
      <w:r>
        <w:t>Import the CallbackHandler from the langfuse library and pass it into your LangChain or LangGraph invocation.</w:t>
      </w:r>
    </w:p>
    <w:p>
      <w:bookmarkStart w:id="1035" w:name="_Toc1035"/>
      <w:pPr>
        <w:pStyle w:val="Heading3"/>
      </w:pPr>
      <w:r>
        <w:t>Step 2 — Raise Exceptions for Failures</w:t>
      </w:r>
      <w:bookmarkEnd w:id="1035"/>
    </w:p>
    <w:p>
      <w:r>
        <w:t>If a tool fails, raise a standard Python exception. LangChain will catch this and pass an 'error' level status to the Langfuse tracer automatically.</w:t>
      </w:r>
    </w:p>
    <w:p>
      <w:bookmarkStart w:id="1036" w:name="_Toc1036"/>
      <w:pPr>
        <w:pStyle w:val="Heading2"/>
      </w:pPr>
      <w:r>
        <w:t>4. Code Example — Wiring Up Langfuse</w:t>
      </w:r>
      <w:bookmarkEnd w:id="1036"/>
    </w:p>
    <w:p>
      <w:r>
        <w:rPr>
          <w:rFonts w:ascii="Courier New" w:hAnsi="Courier New" w:eastAsia="Courier New"/>
          <w:sz w:val="18"/>
        </w:rPr>
        <w:t>import os</w:t>
      </w:r>
    </w:p>
    <w:p>
      <w:r>
        <w:rPr>
          <w:rFonts w:ascii="Courier New" w:hAnsi="Courier New" w:eastAsia="Courier New"/>
          <w:sz w:val="18"/>
        </w:rPr>
        <w:t>from dotenv import load_dotenv</w:t>
      </w:r>
    </w:p>
    <w:p>
      <w:r>
        <w:rPr>
          <w:rFonts w:ascii="Courier New" w:hAnsi="Courier New" w:eastAsia="Courier New"/>
          <w:sz w:val="18"/>
        </w:rPr>
        <w:t>from langfuse.callback import CallbackHandler</w:t>
      </w:r>
    </w:p>
    <w:p>
      <w:r>
        <w:rPr>
          <w:rFonts w:ascii="Courier New" w:hAnsi="Courier New" w:eastAsia="Courier New"/>
          <w:sz w:val="18"/>
        </w:rPr>
        <w:t>from langchain_aws import ChatBedrockConverse</w:t>
      </w:r>
    </w:p>
    <w:p>
      <w:r>
        <w:rPr>
          <w:rFonts w:ascii="Courier New" w:hAnsi="Courier New" w:eastAsia="Courier New"/>
          <w:sz w:val="18"/>
        </w:rPr>
        <w:t>from langchain_core.messages import HumanMessage</w:t>
      </w:r>
    </w:p>
    <w:p/>
    <w:p>
      <w:r>
        <w:rPr>
          <w:rFonts w:ascii="Courier New" w:hAnsi="Courier New" w:eastAsia="Courier New"/>
          <w:sz w:val="18"/>
        </w:rPr>
        <w:t>load_dotenv(override=True)</w:t>
      </w:r>
    </w:p>
    <w:p>
      <w:r>
        <w:rPr>
          <w:rFonts w:ascii="Courier New" w:hAnsi="Courier New" w:eastAsia="Courier New"/>
          <w:sz w:val="18"/>
        </w:rPr>
        <w:t>langfuse_handler = CallbackHandler()</w:t>
      </w:r>
    </w:p>
    <w:p/>
    <w:p>
      <w:r>
        <w:rPr>
          <w:rFonts w:ascii="Courier New" w:hAnsi="Courier New" w:eastAsia="Courier New"/>
          <w:sz w:val="18"/>
        </w:rPr>
        <w:t>llm = ChatBedrockConverse(model_id=os.getenv("BEDROCK_MODEL_ID"))</w:t>
      </w:r>
    </w:p>
    <w:p/>
    <w:p>
      <w:r>
        <w:rPr>
          <w:rFonts w:ascii="Courier New" w:hAnsi="Courier New" w:eastAsia="Courier New"/>
          <w:sz w:val="18"/>
        </w:rPr>
        <w:t>response = llm.invoke(</w:t>
      </w:r>
    </w:p>
    <w:p>
      <w:r>
        <w:rPr>
          <w:rFonts w:ascii="Courier New" w:hAnsi="Courier New" w:eastAsia="Courier New"/>
          <w:sz w:val="18"/>
        </w:rPr>
        <w:t xml:space="preserve">    [HumanMessage(content="Deploy a production RDS instance.")],</w:t>
      </w:r>
    </w:p>
    <w:p>
      <w:r>
        <w:rPr>
          <w:rFonts w:ascii="Courier New" w:hAnsi="Courier New" w:eastAsia="Courier New"/>
          <w:sz w:val="18"/>
        </w:rPr>
        <w:t xml:space="preserve">    config={"callbacks": [langfuse_handler]}</w:t>
      </w:r>
    </w:p>
    <w:p>
      <w:r>
        <w:rPr>
          <w:rFonts w:ascii="Courier New" w:hAnsi="Courier New" w:eastAsia="Courier New"/>
          <w:sz w:val="18"/>
        </w:rPr>
        <w:t>)</w:t>
      </w:r>
    </w:p>
    <w:p>
      <w:bookmarkStart w:id="1037" w:name="_Toc1037"/>
      <w:pPr>
        <w:pStyle w:val="Heading2"/>
      </w:pPr>
      <w:r>
        <w:t>5. Viewing Traces in Langfuse</w:t>
      </w:r>
      <w:bookmarkEnd w:id="1037"/>
    </w:p>
    <w:p>
      <w:bookmarkStart w:id="1038" w:name="_Toc1038"/>
      <w:pPr>
        <w:pStyle w:val="Heading3"/>
      </w:pPr>
      <w:r>
        <w:t>Step 1 — Navigate to Traces</w:t>
      </w:r>
      <w:bookmarkEnd w:id="1038"/>
    </w:p>
    <w:p>
      <w:r/>
      <w:r>
        <w:drawing>
          <wp:inline distT="0" distB="0" distL="0" distR="0">
            <wp:extent cx="5029200" cy="3017520"/>
            <wp:effectExtent l="0" t="0" r="0" b="0"/>
            <wp:docPr id="16" name="lf_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lf_image6.png"/>
                    <pic:cNvPicPr/>
                  </pic:nvPicPr>
                  <pic:blipFill>
                    <a:blip r:embed="rImg016"/>
                    <a:stretch>
                      <a:fillRect/>
                    </a:stretch>
                  </pic:blipFill>
                  <pic:spPr>
                    <a:xfrm>
                      <a:off x="0" y="0"/>
                      <a:ext cx="5029200" cy="3017520"/>
                    </a:xfrm>
                    <a:prstGeom prst="rect">
                      <a:avLst/>
                    </a:prstGeom>
                  </pic:spPr>
                </pic:pic>
              </a:graphicData>
            </a:graphic>
          </wp:inline>
        </w:drawing>
      </w:r>
    </w:p>
    <w:p>
      <w:bookmarkStart w:id="1039" w:name="_Toc1039"/>
      <w:pPr>
        <w:pStyle w:val="Heading3"/>
      </w:pPr>
      <w:r>
        <w:t>Step 2 — Inspect Execution Levels</w:t>
      </w:r>
      <w:bookmarkEnd w:id="1039"/>
    </w:p>
    <w:p>
      <w:r>
        <w:t>Look at the 'level' column. Successful traces and spans will appear as 'DEFAULT', while failures will be marked as 'ERROR'.</w:t>
      </w:r>
    </w:p>
    <w:p>
      <w:r/>
      <w:r>
        <w:drawing>
          <wp:inline distT="0" distB="0" distL="0" distR="0">
            <wp:extent cx="5029200" cy="3017520"/>
            <wp:effectExtent l="0" t="0" r="0" b="0"/>
            <wp:docPr id="17" name="lf_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f_image7.png"/>
                    <pic:cNvPicPr/>
                  </pic:nvPicPr>
                  <pic:blipFill>
                    <a:blip r:embed="rImg017"/>
                    <a:stretch>
                      <a:fillRect/>
                    </a:stretch>
                  </pic:blipFill>
                  <pic:spPr>
                    <a:xfrm>
                      <a:off x="0" y="0"/>
                      <a:ext cx="5029200" cy="3017520"/>
                    </a:xfrm>
                    <a:prstGeom prst="rect">
                      <a:avLst/>
                    </a:prstGeom>
                  </pic:spPr>
                </pic:pic>
              </a:graphicData>
            </a:graphic>
          </wp:inline>
        </w:drawing>
      </w:r>
    </w:p>
    <w:p>
      <w:pPr>
        <w:pStyle w:val="Heading2"/>
      </w:pPr>
      <w:r>
        <w:t>## Tool Validation Catalog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Resource</w:t>
            </w:r>
          </w:p>
        </w:tc>
        <w:tc>
          <w:tcPr>
            <w:tcW w:type="dxa" w:w="1440"/>
          </w:tcPr>
          <w:p>
            <w:r>
              <w:t>What It Measures</w:t>
            </w:r>
          </w:p>
        </w:tc>
        <w:tc>
          <w:tcPr>
            <w:tcW w:type="dxa" w:w="1440"/>
          </w:tcPr>
          <w:p>
            <w:r>
              <w:t>Source System</w:t>
            </w:r>
          </w:p>
        </w:tc>
        <w:tc>
          <w:tcPr>
            <w:tcW w:type="dxa" w:w="1440"/>
          </w:tcPr>
          <w:p>
            <w:r>
              <w:t>Actual Data Comes From</w:t>
            </w:r>
          </w:p>
        </w:tc>
        <w:tc>
          <w:tcPr>
            <w:tcW w:type="dxa" w:w="1440"/>
          </w:tcPr>
          <w:p>
            <w:r>
              <w:t>Validated Y/N</w:t>
            </w:r>
          </w:p>
        </w:tc>
        <w:tc>
          <w:tcPr>
            <w:tcW w:type="dxa" w:w="1440"/>
          </w:tcPr>
          <w:p>
            <w:r>
              <w:t>Open-source Y/N</w:t>
            </w:r>
          </w:p>
        </w:tc>
      </w:tr>
      <w:tr>
        <w:tc>
          <w:tcPr>
            <w:tcW w:type="dxa" w:w="1440"/>
          </w:tcPr>
          <w:p>
            <w:r>
              <w:t>Traceloop</w:t>
            </w:r>
          </w:p>
        </w:tc>
        <w:tc>
          <w:tcPr>
            <w:tcW w:type="dxa" w:w="1440"/>
          </w:tcPr>
          <w:p>
            <w:r>
              <w:t>Workflow Status</w:t>
            </w:r>
          </w:p>
        </w:tc>
        <w:tc>
          <w:tcPr>
            <w:tcW w:type="dxa" w:w="1440"/>
          </w:tcPr>
          <w:p>
            <w:r>
              <w:t>test_traceloop.py</w:t>
            </w:r>
          </w:p>
        </w:tc>
        <w:tc>
          <w:tcPr>
            <w:tcW w:type="dxa" w:w="1440"/>
          </w:tcPr>
          <w:p>
            <w:r>
              <w:t>Traceloop Decorators</w:t>
            </w:r>
          </w:p>
        </w:tc>
        <w:tc>
          <w:tcPr>
            <w:tcW w:type="dxa" w:w="1440"/>
          </w:tcPr>
          <w:p>
            <w:r>
              <w:t>Yes</w:t>
            </w:r>
          </w:p>
        </w:tc>
        <w:tc>
          <w:tcPr>
            <w:tcW w:type="dxa" w:w="1440"/>
          </w:tcPr>
          <w:p>
            <w:r>
              <w:t>No</w:t>
            </w:r>
          </w:p>
        </w:tc>
      </w:tr>
    </w:tbl>
    <w:p>
      <w:pPr>
        <w:pStyle w:val="Heading2"/>
      </w:pPr>
      <w:r>
        <w:t>## Captured Data Points by Source</w:t>
      </w:r>
    </w:p>
    <w:p>
      <w:pPr>
        <w:pStyle w:val="Heading3"/>
      </w:pPr>
      <w:r>
        <w:t>### 3. Traceloop (Execution Dimension)</w:t>
      </w:r>
    </w:p>
    <w:p>
      <w:r>
        <w:t>Traceloop tracks tasks and workflows automatically using SDK decorators (@task and @workflow).</w:t>
      </w:r>
    </w:p>
    <w:p>
      <w:pPr>
        <w:pStyle w:val="ListBullet"/>
      </w:pPr>
      <w:r>
        <w:t>* **Data Point 1 (Workflow Status):**</w:t>
        <w:br/>
        <w:t xml:space="preserve">  * `workflow.name`: `deploy_rds_workflow`</w:t>
        <w:br/>
        <w:t xml:space="preserve">  * `status`: `ERROR`</w:t>
        <w:br/>
        <w:t xml:space="preserve">  * `reason`: "Workflow failed after explicit RuntimeError was raised on non-success status."</w:t>
      </w:r>
    </w:p>
    <w:p>
      <w:pPr>
        <w:pStyle w:val="ListBullet"/>
      </w:pPr>
      <w:r>
        <w:t>* **Data Point 2 (Node Task - Plan):**</w:t>
        <w:br/>
        <w:t xml:space="preserve">  * `task.name`: `plan`</w:t>
        <w:br/>
        <w:t xml:space="preserve">  * `status`: `OK`</w:t>
        <w:br/>
        <w:t xml:space="preserve">  * `reason`: "The LLM successfully generated an execution plan for the files."</w:t>
      </w:r>
    </w:p>
    <w:p>
      <w:pPr>
        <w:pStyle w:val="ListBullet"/>
      </w:pPr>
      <w:r>
        <w:t>* **Data Point 3 (Node Task - Execute):**</w:t>
        <w:br/>
        <w:t xml:space="preserve">  * `task.name`: `execute`</w:t>
        <w:br/>
        <w:t xml:space="preserve">  * `status`: `ERROR`</w:t>
        <w:br/>
        <w:t xml:space="preserve">  * `reason`: "The shell commands failed during the execution phase."</w:t>
      </w:r>
    </w:p>
    <w:p>
      <w:bookmarkStart w:id="1040" w:name="_Toc1040"/>
      <w:pPr>
        <w:pStyle w:val="Heading2"/>
      </w:pPr>
      <w:r>
        <w:t>6. Conclusion</w:t>
      </w:r>
      <w:bookmarkEnd w:id="1040"/>
    </w:p>
    <w:p>
      <w:r>
        <w:t>Langfuse records every agent run using the level attribute (DEFAULT vs ERROR). The DPI-LS engine requires the ratio of successful_executions / total_attempts. By passing the Langfuse CallbackHandler into LangChain invocations, every successful response returns a DEFAULT level, while exceptions throw an ERROR level, providing the precise data points needed to calculate the Execution Dimension. That is how the Execution Dimension is detected using Langfuse.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hoenix.arize.com" TargetMode="External"/><Relationship Id="rId10" Type="http://schemas.openxmlformats.org/officeDocument/2006/relationships/hyperlink" Target="https://www.traceloop.com" TargetMode="External"/><Relationship Id="rId11" Type="http://schemas.openxmlformats.org/officeDocument/2006/relationships/hyperlink" Target="https://langfuse.com" TargetMode="External"/><Relationship Id="rImg001" Type="http://schemas.openxmlformats.org/officeDocument/2006/relationships/image" Target="media/phx_image1.png"/><Relationship Id="rImg002" Type="http://schemas.openxmlformats.org/officeDocument/2006/relationships/image" Target="media/phx_image2.png"/><Relationship Id="rImg003" Type="http://schemas.openxmlformats.org/officeDocument/2006/relationships/image" Target="media/phx_image3.png"/><Relationship Id="rImg004" Type="http://schemas.openxmlformats.org/officeDocument/2006/relationships/image" Target="media/phx_image4.png"/><Relationship Id="rImg005" Type="http://schemas.openxmlformats.org/officeDocument/2006/relationships/image" Target="media/phx_image5.png"/><Relationship Id="rImg006" Type="http://schemas.openxmlformats.org/officeDocument/2006/relationships/image" Target="media/tl_image1.png"/><Relationship Id="rImg007" Type="http://schemas.openxmlformats.org/officeDocument/2006/relationships/image" Target="media/tl_image2.png"/><Relationship Id="rImg008" Type="http://schemas.openxmlformats.org/officeDocument/2006/relationships/image" Target="media/tl_image3.png"/><Relationship Id="rImg009" Type="http://schemas.openxmlformats.org/officeDocument/2006/relationships/image" Target="media/tl_image4.png"/><Relationship Id="rImg010" Type="http://schemas.openxmlformats.org/officeDocument/2006/relationships/image" Target="media/tl_image5.png"/><Relationship Id="rImg011" Type="http://schemas.openxmlformats.org/officeDocument/2006/relationships/image" Target="media/lf_image1.png"/><Relationship Id="rImg012" Type="http://schemas.openxmlformats.org/officeDocument/2006/relationships/image" Target="media/lf_image2.png"/><Relationship Id="rImg013" Type="http://schemas.openxmlformats.org/officeDocument/2006/relationships/image" Target="media/lf_image3.png"/><Relationship Id="rImg014" Type="http://schemas.openxmlformats.org/officeDocument/2006/relationships/image" Target="media/lf_image4.png"/><Relationship Id="rImg015" Type="http://schemas.openxmlformats.org/officeDocument/2006/relationships/image" Target="media/lf_image5.png"/><Relationship Id="rImg016" Type="http://schemas.openxmlformats.org/officeDocument/2006/relationships/image" Target="media/lf_image6.png"/><Relationship Id="rImg017" Type="http://schemas.openxmlformats.org/officeDocument/2006/relationships/image" Target="media/lf_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