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aster-plan"/>
    <w:p>
      <w:pPr>
        <w:pStyle w:val="Heading1"/>
      </w:pPr>
      <w:r>
        <w:t xml:space="preserve">Master Plan</w:t>
      </w:r>
    </w:p>
    <w:bookmarkStart w:id="9" w:name="source-of-truth"/>
    <w:p>
      <w:pPr>
        <w:pStyle w:val="Heading2"/>
      </w:pPr>
      <w:r>
        <w:t xml:space="preserve">Source Of Truth</w:t>
      </w:r>
    </w:p>
    <w:p>
      <w:pPr>
        <w:pStyle w:val="FirstParagraph"/>
      </w:pPr>
      <w:r>
        <w:t xml:space="preserve">This handbook implements</w:t>
      </w:r>
      <w:r>
        <w:t xml:space="preserve"> </w:t>
      </w:r>
      <w:r>
        <w:rPr>
          <w:rStyle w:val="VerbatimChar"/>
        </w:rPr>
        <w:t xml:space="preserve">E:\Roadmaps\phanmanhcuongdev\12-month-devsecops-roadmap.md</w:t>
      </w:r>
      <w:r>
        <w:t xml:space="preserve">.</w:t>
      </w:r>
    </w:p>
    <w:p>
      <w:pPr>
        <w:pStyle w:val="BodyText"/>
      </w:pPr>
      <w:r>
        <w:t xml:space="preserve">The parent roadmap wins over this repository whenever there is a conflict. This repo explains how to execute the roadmap; it must not invent a parallel roadmap.</w:t>
      </w:r>
    </w:p>
    <w:bookmarkEnd w:id="9"/>
    <w:bookmarkStart w:id="10" w:name="operating-principles"/>
    <w:p>
      <w:pPr>
        <w:pStyle w:val="Heading2"/>
      </w:pPr>
      <w:r>
        <w:t xml:space="preserve">Operating Principles</w:t>
      </w:r>
    </w:p>
    <w:p>
      <w:pPr>
        <w:pStyle w:val="Compact"/>
        <w:numPr>
          <w:ilvl w:val="0"/>
          <w:numId w:val="1001"/>
        </w:numPr>
      </w:pPr>
      <w:r>
        <w:t xml:space="preserve">Everything as Code, from Backend Logic to Operated Infrastructure.</w:t>
      </w:r>
    </w:p>
    <w:p>
      <w:pPr>
        <w:pStyle w:val="Compact"/>
        <w:numPr>
          <w:ilvl w:val="0"/>
          <w:numId w:val="1001"/>
        </w:numPr>
      </w:pPr>
      <w:r>
        <w:t xml:space="preserve">Learn foundations before platforms: networking, OS, packet path, routing, VLAN, NAT, ACL, Linux process/filesystem/systemd/logs, then Kubernetes and cloud mapping.</w:t>
      </w:r>
    </w:p>
    <w:p>
      <w:pPr>
        <w:pStyle w:val="Compact"/>
        <w:numPr>
          <w:ilvl w:val="0"/>
          <w:numId w:val="1001"/>
        </w:numPr>
      </w:pPr>
      <w:r>
        <w:t xml:space="preserve">No new tool collecting. Add a tool only when it is required by CCNA/CKA/AWS SAA, replaces an existing tool, or is approved by ADR.</w:t>
      </w:r>
    </w:p>
    <w:p>
      <w:pPr>
        <w:pStyle w:val="Compact"/>
        <w:numPr>
          <w:ilvl w:val="0"/>
          <w:numId w:val="1001"/>
        </w:numPr>
      </w:pPr>
      <w:r>
        <w:t xml:space="preserve">Security is not a final gate. It is a property of disciplined system design: identity, least privilege, logging, recovery, and threat boundaries from the start.</w:t>
      </w:r>
    </w:p>
    <w:p>
      <w:pPr>
        <w:pStyle w:val="Compact"/>
        <w:numPr>
          <w:ilvl w:val="0"/>
          <w:numId w:val="1001"/>
        </w:numPr>
      </w:pPr>
      <w:r>
        <w:t xml:space="preserve">Monitoring is a measurement layer across every lab, not a separate dashboard hobby.</w:t>
      </w:r>
    </w:p>
    <w:p>
      <w:pPr>
        <w:pStyle w:val="Compact"/>
        <w:numPr>
          <w:ilvl w:val="0"/>
          <w:numId w:val="1001"/>
        </w:numPr>
      </w:pPr>
      <w:r>
        <w:t xml:space="preserve">CCNA and CKA are learning milestones. AWS SAA is a bonus after school, CCNA, CKA, and fundamentals are controlled.</w:t>
      </w:r>
    </w:p>
    <w:bookmarkEnd w:id="10"/>
    <w:bookmarkStart w:id="11" w:name="learning-loop"/>
    <w:p>
      <w:pPr>
        <w:pStyle w:val="Heading2"/>
      </w:pPr>
      <w:r>
        <w:t xml:space="preserve">Learning Loop</w:t>
      </w:r>
    </w:p>
    <w:p>
      <w:pPr>
        <w:pStyle w:val="FirstParagraph"/>
      </w:pPr>
      <w:r>
        <w:t xml:space="preserve">Use this loop for every meaningful task:</w:t>
      </w:r>
    </w:p>
    <w:p>
      <w:pPr>
        <w:pStyle w:val="Compact"/>
        <w:numPr>
          <w:ilvl w:val="0"/>
          <w:numId w:val="1002"/>
        </w:numPr>
      </w:pPr>
      <w:r>
        <w:t xml:space="preserve">Break: define one controlled failure, limitation, or unknown behavior.</w:t>
      </w:r>
    </w:p>
    <w:p>
      <w:pPr>
        <w:pStyle w:val="Compact"/>
        <w:numPr>
          <w:ilvl w:val="0"/>
          <w:numId w:val="1002"/>
        </w:numPr>
      </w:pPr>
      <w:r>
        <w:t xml:space="preserve">Measure: collect packets, metrics, logs, route tables, DB state, Kubernetes events, or application output.</w:t>
      </w:r>
    </w:p>
    <w:p>
      <w:pPr>
        <w:pStyle w:val="Compact"/>
        <w:numPr>
          <w:ilvl w:val="0"/>
          <w:numId w:val="1002"/>
        </w:numPr>
      </w:pPr>
      <w:r>
        <w:t xml:space="preserve">Fix: restore the system using a known rollback path or permanent correction.</w:t>
      </w:r>
    </w:p>
    <w:p>
      <w:pPr>
        <w:pStyle w:val="Compact"/>
        <w:numPr>
          <w:ilvl w:val="0"/>
          <w:numId w:val="1002"/>
        </w:numPr>
      </w:pPr>
      <w:r>
        <w:t xml:space="preserve">Document: write the formal concept, root cause, evidence, limitation, and runbook/postmortem update.</w:t>
      </w:r>
    </w:p>
    <w:bookmarkEnd w:id="11"/>
    <w:bookmarkStart w:id="12" w:name="definition-of-done-for-a-lab"/>
    <w:p>
      <w:pPr>
        <w:pStyle w:val="Heading2"/>
      </w:pPr>
      <w:r>
        <w:t xml:space="preserve">Definition Of Done For A Lab</w:t>
      </w:r>
    </w:p>
    <w:p>
      <w:pPr>
        <w:pStyle w:val="FirstParagraph"/>
      </w:pPr>
      <w:r>
        <w:t xml:space="preserve">A lab is done only when it has:</w:t>
      </w:r>
    </w:p>
    <w:p>
      <w:pPr>
        <w:pStyle w:val="Compact"/>
        <w:numPr>
          <w:ilvl w:val="0"/>
          <w:numId w:val="1003"/>
        </w:numPr>
      </w:pPr>
      <w:r>
        <w:t xml:space="preserve">a written hypothesis and expected behavior</w:t>
      </w:r>
    </w:p>
    <w:p>
      <w:pPr>
        <w:pStyle w:val="Compact"/>
        <w:numPr>
          <w:ilvl w:val="0"/>
          <w:numId w:val="1003"/>
        </w:numPr>
      </w:pPr>
      <w:r>
        <w:t xml:space="preserve">a rollback plan before destructive changes</w:t>
      </w:r>
    </w:p>
    <w:p>
      <w:pPr>
        <w:pStyle w:val="Compact"/>
        <w:numPr>
          <w:ilvl w:val="0"/>
          <w:numId w:val="1003"/>
        </w:numPr>
      </w:pPr>
      <w:r>
        <w:t xml:space="preserve">commands or summarized commands</w:t>
      </w:r>
    </w:p>
    <w:p>
      <w:pPr>
        <w:pStyle w:val="Compact"/>
        <w:numPr>
          <w:ilvl w:val="0"/>
          <w:numId w:val="1003"/>
        </w:numPr>
      </w:pPr>
      <w:r>
        <w:t xml:space="preserve">measurement evidence: logs, metrics, packet capture, DB output, service status, config diff, or screenshots</w:t>
      </w:r>
    </w:p>
    <w:p>
      <w:pPr>
        <w:pStyle w:val="Compact"/>
        <w:numPr>
          <w:ilvl w:val="0"/>
          <w:numId w:val="1003"/>
        </w:numPr>
      </w:pPr>
      <w:r>
        <w:t xml:space="preserve">formal concept mapping</w:t>
      </w:r>
    </w:p>
    <w:p>
      <w:pPr>
        <w:pStyle w:val="Compact"/>
        <w:numPr>
          <w:ilvl w:val="0"/>
          <w:numId w:val="1003"/>
        </w:numPr>
      </w:pPr>
      <w:r>
        <w:t xml:space="preserve">result and limitation</w:t>
      </w:r>
    </w:p>
    <w:p>
      <w:pPr>
        <w:pStyle w:val="Compact"/>
        <w:numPr>
          <w:ilvl w:val="0"/>
          <w:numId w:val="1003"/>
        </w:numPr>
      </w:pPr>
      <w:r>
        <w:t xml:space="preserve">fix or restore path</w:t>
      </w:r>
    </w:p>
    <w:p>
      <w:pPr>
        <w:pStyle w:val="Compact"/>
        <w:numPr>
          <w:ilvl w:val="0"/>
          <w:numId w:val="1003"/>
        </w:numPr>
      </w:pPr>
      <w:r>
        <w:t xml:space="preserve">postmortem, lab report, runbook update, or ADR</w:t>
      </w:r>
    </w:p>
    <w:p>
      <w:pPr>
        <w:pStyle w:val="Compact"/>
        <w:numPr>
          <w:ilvl w:val="0"/>
          <w:numId w:val="1003"/>
        </w:numPr>
      </w:pPr>
      <w:r>
        <w:t xml:space="preserve">review checklist answers</w:t>
      </w:r>
    </w:p>
    <w:p>
      <w:pPr>
        <w:pStyle w:val="Compact"/>
        <w:numPr>
          <w:ilvl w:val="0"/>
          <w:numId w:val="1003"/>
        </w:numPr>
      </w:pPr>
      <w:r>
        <w:t xml:space="preserve">one portfolio note if the lab may become public evidence</w:t>
      </w:r>
    </w:p>
    <w:p>
      <w:pPr>
        <w:pStyle w:val="FirstParagraph"/>
      </w:pPr>
      <w:r>
        <w:t xml:space="preserve">If a system works but the behavior cannot be proven, the lab is not done. If a system fails but the failure cannot be reproduced, the lesson is incomplete.</w:t>
      </w:r>
    </w:p>
    <w:bookmarkEnd w:id="12"/>
    <w:bookmarkStart w:id="13" w:name="evidence-rules"/>
    <w:p>
      <w:pPr>
        <w:pStyle w:val="Heading2"/>
      </w:pPr>
      <w:r>
        <w:t xml:space="preserve">Evidence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Minimum 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Raw capture</w:t>
            </w:r>
          </w:p>
        </w:tc>
        <w:tc>
          <w:tcPr/>
          <w:p>
            <w:pPr>
              <w:pStyle w:val="Compact"/>
            </w:pPr>
            <w:r>
              <w:t xml:space="preserve">Commands, screenshot, log,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Clean observation</w:t>
            </w:r>
          </w:p>
        </w:tc>
        <w:tc>
          <w:tcPr/>
          <w:p>
            <w:pPr>
              <w:pStyle w:val="Compact"/>
            </w:pPr>
            <w:r>
              <w:t xml:space="preserve">Timestamp, system context, cleaned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Lab report</w:t>
            </w:r>
          </w:p>
        </w:tc>
        <w:tc>
          <w:tcPr/>
          <w:p>
            <w:pPr>
              <w:pStyle w:val="Compact"/>
            </w:pPr>
            <w:r>
              <w:t xml:space="preserve">Hypothesis, measurement, result, 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Engineering document</w:t>
            </w:r>
          </w:p>
        </w:tc>
        <w:tc>
          <w:tcPr/>
          <w:p>
            <w:pPr>
              <w:pStyle w:val="Compact"/>
            </w:pPr>
            <w:r>
              <w:t xml:space="preserve">Postmortem or ADR readable by another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Portfolio case study</w:t>
            </w:r>
          </w:p>
        </w:tc>
        <w:tc>
          <w:tcPr/>
          <w:p>
            <w:pPr>
              <w:pStyle w:val="Compact"/>
            </w:pPr>
            <w:r>
              <w:t xml:space="preserve">Diagrams, tradeoffs, failure evidence, remaining risk</w:t>
            </w:r>
          </w:p>
        </w:tc>
      </w:tr>
    </w:tbl>
    <w:p>
      <w:pPr>
        <w:pStyle w:val="BodyText"/>
      </w:pPr>
      <w:r>
        <w:t xml:space="preserve">Minimum weekly evidence is one of:</w:t>
      </w:r>
    </w:p>
    <w:p>
      <w:pPr>
        <w:pStyle w:val="Compact"/>
        <w:numPr>
          <w:ilvl w:val="0"/>
          <w:numId w:val="1004"/>
        </w:numPr>
      </w:pPr>
      <w:r>
        <w:t xml:space="preserve">theory mapping note</w:t>
      </w:r>
    </w:p>
    <w:p>
      <w:pPr>
        <w:pStyle w:val="Compact"/>
        <w:numPr>
          <w:ilvl w:val="0"/>
          <w:numId w:val="1004"/>
        </w:numPr>
      </w:pPr>
      <w:r>
        <w:t xml:space="preserve">cleaned diagram</w:t>
      </w:r>
    </w:p>
    <w:p>
      <w:pPr>
        <w:pStyle w:val="Compact"/>
        <w:numPr>
          <w:ilvl w:val="0"/>
          <w:numId w:val="1004"/>
        </w:numPr>
      </w:pPr>
      <w:r>
        <w:t xml:space="preserve">lab report or incident note</w:t>
      </w:r>
    </w:p>
    <w:p>
      <w:pPr>
        <w:pStyle w:val="Compact"/>
        <w:numPr>
          <w:ilvl w:val="0"/>
          <w:numId w:val="1004"/>
        </w:numPr>
      </w:pPr>
      <w:r>
        <w:t xml:space="preserve">school deliverable section mapped to formal engineering terms</w:t>
      </w:r>
    </w:p>
    <w:bookmarkEnd w:id="13"/>
    <w:bookmarkStart w:id="14" w:name="anti-tool-sprawl-rules"/>
    <w:p>
      <w:pPr>
        <w:pStyle w:val="Heading2"/>
      </w:pPr>
      <w:r>
        <w:t xml:space="preserve">Anti-Tool-Sprawl Rules</w:t>
      </w:r>
    </w:p>
    <w:p>
      <w:pPr>
        <w:pStyle w:val="FirstParagraph"/>
      </w:pPr>
      <w:r>
        <w:t xml:space="preserve">Before adding a tool, answer in an ADR:</w:t>
      </w:r>
    </w:p>
    <w:p>
      <w:pPr>
        <w:pStyle w:val="Compact"/>
        <w:numPr>
          <w:ilvl w:val="0"/>
          <w:numId w:val="1005"/>
        </w:numPr>
      </w:pPr>
      <w:r>
        <w:t xml:space="preserve">Which source-roadmap gate allows this now?</w:t>
      </w:r>
    </w:p>
    <w:p>
      <w:pPr>
        <w:pStyle w:val="Compact"/>
        <w:numPr>
          <w:ilvl w:val="0"/>
          <w:numId w:val="1005"/>
        </w:numPr>
      </w:pPr>
      <w:r>
        <w:t xml:space="preserve">Which existing tool or manual process does it replace?</w:t>
      </w:r>
    </w:p>
    <w:p>
      <w:pPr>
        <w:pStyle w:val="Compact"/>
        <w:numPr>
          <w:ilvl w:val="0"/>
          <w:numId w:val="1005"/>
        </w:numPr>
      </w:pPr>
      <w:r>
        <w:t xml:space="preserve">What failure or evidence gap does it solve?</w:t>
      </w:r>
    </w:p>
    <w:p>
      <w:pPr>
        <w:pStyle w:val="Compact"/>
        <w:numPr>
          <w:ilvl w:val="0"/>
          <w:numId w:val="1005"/>
        </w:numPr>
      </w:pPr>
      <w:r>
        <w:t xml:space="preserve">What operational cost does it add?</w:t>
      </w:r>
    </w:p>
    <w:p>
      <w:pPr>
        <w:pStyle w:val="Compact"/>
        <w:numPr>
          <w:ilvl w:val="0"/>
          <w:numId w:val="1005"/>
        </w:numPr>
      </w:pPr>
      <w:r>
        <w:t xml:space="preserve">How will it be removed if it becomes distraction?</w:t>
      </w:r>
    </w:p>
    <w:p>
      <w:pPr>
        <w:pStyle w:val="FirstParagraph"/>
      </w:pPr>
      <w:r>
        <w:t xml:space="preserve">If the answer is only</w:t>
      </w:r>
      <w:r>
        <w:t xml:space="preserve"> </w:t>
      </w:r>
      <w:r>
        <w:t xml:space="preserve">“it is useful”</w:t>
      </w:r>
      <w:r>
        <w:t xml:space="preserve"> </w:t>
      </w:r>
      <w:r>
        <w:t xml:space="preserve">or</w:t>
      </w:r>
      <w:r>
        <w:t xml:space="preserve"> </w:t>
      </w:r>
      <w:r>
        <w:t xml:space="preserve">“it is DevSecOps”</w:t>
      </w:r>
      <w:r>
        <w:t xml:space="preserve">, reject it.</w:t>
      </w:r>
    </w:p>
    <w:bookmarkEnd w:id="14"/>
    <w:bookmarkStart w:id="15" w:name="mapping-homelab-work-to-formal-concepts"/>
    <w:p>
      <w:pPr>
        <w:pStyle w:val="Heading2"/>
      </w:pPr>
      <w:r>
        <w:t xml:space="preserve">Mapping Homelab Work To Formal Concepts</w:t>
      </w:r>
    </w:p>
    <w:p>
      <w:pPr>
        <w:pStyle w:val="FirstParagraph"/>
      </w:pPr>
      <w:r>
        <w:t xml:space="preserve">Every lab must map one practical behavior to one formal concept: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Practical observation</w:t>
            </w:r>
          </w:p>
        </w:tc>
        <w:tc>
          <w:tcPr/>
          <w:p>
            <w:pPr>
              <w:pStyle w:val="Compact"/>
            </w:pPr>
            <w:r>
              <w:t xml:space="preserve">Formal concept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VLAN tag missing, gateway unreachable</w:t>
            </w:r>
          </w:p>
        </w:tc>
        <w:tc>
          <w:tcPr/>
          <w:p>
            <w:pPr>
              <w:pStyle w:val="Compact"/>
            </w:pPr>
            <w:r>
              <w:t xml:space="preserve">L2 segmentation, broadcast domain, 802.1Q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route or return path</w:t>
            </w:r>
          </w:p>
        </w:tc>
        <w:tc>
          <w:tcPr/>
          <w:p>
            <w:pPr>
              <w:pStyle w:val="Compact"/>
            </w:pPr>
            <w:r>
              <w:t xml:space="preserve">routing table lookup, longest prefix match, stateful 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Tailscale ACL denies SSH</w:t>
            </w:r>
          </w:p>
        </w:tc>
        <w:tc>
          <w:tcPr/>
          <w:p>
            <w:pPr>
              <w:pStyle w:val="Compact"/>
            </w:pPr>
            <w:r>
              <w:t xml:space="preserve">identity-based access control, zero trust network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restarts under memory pressure</w:t>
            </w:r>
          </w:p>
        </w:tc>
        <w:tc>
          <w:tcPr/>
          <w:p>
            <w:pPr>
              <w:pStyle w:val="Compact"/>
            </w:pPr>
            <w:r>
              <w:t xml:space="preserve">cgroups, resource isolation,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selector has no endpoints</w:t>
            </w:r>
          </w:p>
        </w:tc>
        <w:tc>
          <w:tcPr/>
          <w:p>
            <w:pPr>
              <w:pStyle w:val="Compact"/>
            </w:pPr>
            <w:r>
              <w:t xml:space="preserve">service discovery, indirection,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depth rises when worker stops</w:t>
            </w:r>
          </w:p>
        </w:tc>
        <w:tc>
          <w:tcPr/>
          <w:p>
            <w:pPr>
              <w:pStyle w:val="Compact"/>
            </w:pPr>
            <w:r>
              <w:t xml:space="preserve">producer-consumer model, backpressure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Dirty/non-repeatable read appears</w:t>
            </w:r>
          </w:p>
        </w:tc>
        <w:tc>
          <w:tcPr/>
          <w:p>
            <w:pPr>
              <w:pStyle w:val="Compact"/>
            </w:pPr>
            <w:r>
              <w:t xml:space="preserve">ACID, isolation levels, concurrency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ban but private admin path works</w:t>
            </w:r>
          </w:p>
        </w:tc>
        <w:tc>
          <w:tcPr/>
          <w:p>
            <w:pPr>
              <w:pStyle w:val="Compact"/>
            </w:pPr>
            <w:r>
              <w:t xml:space="preserve">defense in depth, trust boundary, break-glass access</w:t>
            </w:r>
          </w:p>
        </w:tc>
      </w:tr>
    </w:tbl>
    <w:bookmarkEnd w:id="15"/>
    <w:bookmarkStart w:id="16" w:name="weekly-operating-cadence"/>
    <w:p>
      <w:pPr>
        <w:pStyle w:val="Heading2"/>
      </w:pPr>
      <w:r>
        <w:t xml:space="preserve">Weekly Operating Cadence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Monday</w:t>
            </w:r>
          </w:p>
        </w:tc>
        <w:tc>
          <w:tcPr/>
          <w:p>
            <w:pPr>
              <w:pStyle w:val="Compact"/>
            </w:pPr>
            <w:r>
              <w:t xml:space="preserve">Theory mapping</w:t>
            </w:r>
          </w:p>
        </w:tc>
        <w:tc>
          <w:tcPr/>
          <w:p>
            <w:pPr>
              <w:pStyle w:val="Compact"/>
            </w:pPr>
            <w:r>
              <w:t xml:space="preserve">One-page note connecting a formal concept to homelab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Tuesday-Wednesday</w:t>
            </w:r>
          </w:p>
        </w:tc>
        <w:tc>
          <w:tcPr/>
          <w:p>
            <w:pPr>
              <w:pStyle w:val="Compact"/>
            </w:pPr>
            <w:r>
              <w:t xml:space="preserve">Build or break</w:t>
            </w:r>
          </w:p>
        </w:tc>
        <w:tc>
          <w:tcPr/>
          <w:p>
            <w:pPr>
              <w:pStyle w:val="Compact"/>
            </w:pPr>
            <w:r>
              <w:t xml:space="preserve">Controlled experiment with hypothesis and rollback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Thursday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Logs, metrics, packet capture, route table, DB state, Kubernetes events, or app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Friday</w:t>
            </w:r>
          </w:p>
        </w:tc>
        <w:tc>
          <w:tcPr/>
          <w:p>
            <w:pPr>
              <w:pStyle w:val="Compact"/>
            </w:pPr>
            <w:r>
              <w:t xml:space="preserve">Fix and document</w:t>
            </w:r>
          </w:p>
        </w:tc>
        <w:tc>
          <w:tcPr/>
          <w:p>
            <w:pPr>
              <w:pStyle w:val="Compact"/>
            </w:pPr>
            <w:r>
              <w:t xml:space="preserve">Incident note, root cause, permanent fix, runbook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Saturday</w:t>
            </w:r>
          </w:p>
        </w:tc>
        <w:tc>
          <w:tcPr/>
          <w:p>
            <w:pPr>
              <w:pStyle w:val="Compact"/>
            </w:pPr>
            <w:r>
              <w:t xml:space="preserve">Certification drill</w:t>
            </w:r>
          </w:p>
        </w:tc>
        <w:tc>
          <w:tcPr/>
          <w:p>
            <w:pPr>
              <w:pStyle w:val="Compact"/>
            </w:pPr>
            <w:r>
              <w:t xml:space="preserve">CCNA in Q1, CKA in Q2, maintenance during school-heavy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Sunday</w:t>
            </w:r>
          </w:p>
        </w:tc>
        <w:tc>
          <w:tcPr/>
          <w:p>
            <w:pPr>
              <w:pStyle w:val="Compact"/>
            </w:pPr>
            <w:r>
              <w:t xml:space="preserve">Review gate</w:t>
            </w:r>
          </w:p>
        </w:tc>
        <w:tc>
          <w:tcPr/>
          <w:p>
            <w:pPr>
              <w:pStyle w:val="Compact"/>
            </w:pPr>
            <w:r>
              <w:t xml:space="preserve">Written answers to the five review questions</w:t>
            </w:r>
          </w:p>
        </w:tc>
      </w:tr>
    </w:tbl>
    <w:p>
      <w:pPr>
        <w:pStyle w:val="BodyText"/>
      </w:pPr>
      <w:r>
        <w:t xml:space="preserve">Sunday Review Gate:</w:t>
      </w:r>
    </w:p>
    <w:p>
      <w:pPr>
        <w:pStyle w:val="Compact"/>
        <w:numPr>
          <w:ilvl w:val="0"/>
          <w:numId w:val="1006"/>
        </w:numPr>
      </w:pPr>
      <w:r>
        <w:t xml:space="preserve">What did I break?</w:t>
      </w:r>
    </w:p>
    <w:p>
      <w:pPr>
        <w:pStyle w:val="Compact"/>
        <w:numPr>
          <w:ilvl w:val="0"/>
          <w:numId w:val="1006"/>
        </w:numPr>
      </w:pPr>
      <w:r>
        <w:t xml:space="preserve">What did I measure?</w:t>
      </w:r>
    </w:p>
    <w:p>
      <w:pPr>
        <w:pStyle w:val="Compact"/>
        <w:numPr>
          <w:ilvl w:val="0"/>
          <w:numId w:val="1006"/>
        </w:numPr>
      </w:pPr>
      <w:r>
        <w:t xml:space="preserve">What theory did I map it to?</w:t>
      </w:r>
    </w:p>
    <w:p>
      <w:pPr>
        <w:pStyle w:val="Compact"/>
        <w:numPr>
          <w:ilvl w:val="0"/>
          <w:numId w:val="1006"/>
        </w:numPr>
      </w:pPr>
      <w:r>
        <w:t xml:space="preserve">What evidence did I produce?</w:t>
      </w:r>
    </w:p>
    <w:p>
      <w:pPr>
        <w:pStyle w:val="Compact"/>
        <w:numPr>
          <w:ilvl w:val="0"/>
          <w:numId w:val="1006"/>
        </w:numPr>
      </w:pPr>
      <w:r>
        <w:t xml:space="preserve">What would a senior engineer reject as hand-wavy?</w:t>
      </w:r>
    </w:p>
    <w:bookmarkEnd w:id="16"/>
    <w:bookmarkStart w:id="17" w:name="how-to-stop"/>
    <w:p>
      <w:pPr>
        <w:pStyle w:val="Heading2"/>
      </w:pPr>
      <w:r>
        <w:t xml:space="preserve">How To Stop</w:t>
      </w:r>
    </w:p>
    <w:p>
      <w:pPr>
        <w:pStyle w:val="FirstParagraph"/>
      </w:pPr>
      <w:r>
        <w:t xml:space="preserve">Stop a lab when:</w:t>
      </w:r>
    </w:p>
    <w:p>
      <w:pPr>
        <w:pStyle w:val="Compact"/>
        <w:numPr>
          <w:ilvl w:val="0"/>
          <w:numId w:val="1007"/>
        </w:numPr>
      </w:pPr>
      <w:r>
        <w:t xml:space="preserve">the evidence proves or disproves the hypothesis</w:t>
      </w:r>
    </w:p>
    <w:p>
      <w:pPr>
        <w:pStyle w:val="Compact"/>
        <w:numPr>
          <w:ilvl w:val="0"/>
          <w:numId w:val="1007"/>
        </w:numPr>
      </w:pPr>
      <w:r>
        <w:t xml:space="preserve">the system is restored or the permanent fix is applied</w:t>
      </w:r>
    </w:p>
    <w:p>
      <w:pPr>
        <w:pStyle w:val="Compact"/>
        <w:numPr>
          <w:ilvl w:val="0"/>
          <w:numId w:val="1007"/>
        </w:numPr>
      </w:pPr>
      <w:r>
        <w:t xml:space="preserve">the root cause or current unknown is written down</w:t>
      </w:r>
    </w:p>
    <w:p>
      <w:pPr>
        <w:pStyle w:val="Compact"/>
        <w:numPr>
          <w:ilvl w:val="0"/>
          <w:numId w:val="1007"/>
        </w:numPr>
      </w:pPr>
      <w:r>
        <w:t xml:space="preserve">the review checklist is complete</w:t>
      </w:r>
    </w:p>
    <w:p>
      <w:pPr>
        <w:pStyle w:val="Compact"/>
        <w:numPr>
          <w:ilvl w:val="0"/>
          <w:numId w:val="1007"/>
        </w:numPr>
      </w:pPr>
      <w:r>
        <w:t xml:space="preserve">a portfolio note exists if the artifact may be reused publicly</w:t>
      </w:r>
    </w:p>
    <w:p>
      <w:pPr>
        <w:pStyle w:val="FirstParagraph"/>
      </w:pPr>
      <w:r>
        <w:t xml:space="preserve">Do not continue debugging past 2 focused hours without restoring service and writing a partial investigation note.</w:t>
      </w:r>
    </w:p>
    <w:bookmarkEnd w:id="17"/>
    <w:bookmarkStart w:id="18" w:name="phase-sequence"/>
    <w:p>
      <w:pPr>
        <w:pStyle w:val="Heading2"/>
      </w:pPr>
      <w:r>
        <w:t xml:space="preserve">Phase Sequence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Primary outcome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Network and OS foundations</w:t>
            </w:r>
          </w:p>
        </w:tc>
        <w:tc>
          <w:tcPr/>
          <w:p>
            <w:pPr>
              <w:pStyle w:val="Compact"/>
            </w:pPr>
            <w:r>
              <w:t xml:space="preserve">Ground-truth packet paths and Linux/network behavior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network-ground-truth.md</w:t>
            </w:r>
            <w:r>
              <w:t xml:space="preserve">, diagrams, CCNA readiness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Containers, Kubernetes, runtime</w:t>
            </w:r>
          </w:p>
        </w:tc>
        <w:tc>
          <w:tcPr/>
          <w:p>
            <w:pPr>
              <w:pStyle w:val="Compact"/>
            </w:pPr>
            <w:r>
              <w:t xml:space="preserve">Small, explainable Kubernetes 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cka-troubleshooting-runbook.md</w:t>
            </w:r>
            <w:r>
              <w:t xml:space="preserve">, failure reports, CKA readiness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Database, security, defense in depth</w:t>
            </w:r>
          </w:p>
        </w:tc>
        <w:tc>
          <w:tcPr/>
          <w:p>
            <w:pPr>
              <w:pStyle w:val="Compact"/>
            </w:pPr>
            <w:r>
              <w:t xml:space="preserve">Formal trust-boundary and database evidence</w:t>
            </w:r>
          </w:p>
        </w:tc>
        <w:tc>
          <w:tcPr/>
          <w:p>
            <w:pPr>
              <w:pStyle w:val="Compact"/>
            </w:pPr>
            <w:r>
              <w:t xml:space="preserve">Defense-in-depth case study, DB lab report, threat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Production discipline and portfolio</w:t>
            </w:r>
          </w:p>
        </w:tc>
        <w:tc>
          <w:tcPr/>
          <w:p>
            <w:pPr>
              <w:pStyle w:val="Compact"/>
            </w:pPr>
            <w:r>
              <w:t xml:space="preserve">Senior-review-ready evidence</w:t>
            </w:r>
          </w:p>
        </w:tc>
        <w:tc>
          <w:tcPr/>
          <w:p>
            <w:pPr>
              <w:pStyle w:val="Compact"/>
            </w:pPr>
            <w:r>
              <w:t xml:space="preserve">Whitepaper, case study, ADR/postmortem index, cloud mapping</w:t>
            </w:r>
          </w:p>
        </w:tc>
      </w:tr>
    </w:tbl>
    <w:bookmarkEnd w:id="18"/>
    <w:bookmarkStart w:id="19" w:name="required-document-types"/>
    <w:p>
      <w:pPr>
        <w:pStyle w:val="Heading2"/>
      </w:pPr>
      <w:r>
        <w:t xml:space="preserve">Required Document Types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resources/templates.md</w:t>
      </w:r>
      <w:r>
        <w:t xml:space="preserve"> </w:t>
      </w:r>
      <w:r>
        <w:t xml:space="preserve">for:</w:t>
      </w:r>
    </w:p>
    <w:p>
      <w:pPr>
        <w:pStyle w:val="Compact"/>
        <w:numPr>
          <w:ilvl w:val="0"/>
          <w:numId w:val="1008"/>
        </w:numPr>
      </w:pPr>
      <w:r>
        <w:t xml:space="preserve">theory mapping note</w:t>
      </w:r>
    </w:p>
    <w:p>
      <w:pPr>
        <w:pStyle w:val="Compact"/>
        <w:numPr>
          <w:ilvl w:val="0"/>
          <w:numId w:val="1008"/>
        </w:numPr>
      </w:pPr>
      <w:r>
        <w:t xml:space="preserve">lab report</w:t>
      </w:r>
    </w:p>
    <w:p>
      <w:pPr>
        <w:pStyle w:val="Compact"/>
        <w:numPr>
          <w:ilvl w:val="0"/>
          <w:numId w:val="1008"/>
        </w:numPr>
      </w:pPr>
      <w:r>
        <w:t xml:space="preserve">evidence index</w:t>
      </w:r>
    </w:p>
    <w:p>
      <w:pPr>
        <w:pStyle w:val="Compact"/>
        <w:numPr>
          <w:ilvl w:val="0"/>
          <w:numId w:val="1008"/>
        </w:numPr>
      </w:pPr>
      <w:r>
        <w:t xml:space="preserve">postmortem</w:t>
      </w:r>
    </w:p>
    <w:p>
      <w:pPr>
        <w:pStyle w:val="Compact"/>
        <w:numPr>
          <w:ilvl w:val="0"/>
          <w:numId w:val="1008"/>
        </w:numPr>
      </w:pPr>
      <w:r>
        <w:t xml:space="preserve">ADR</w:t>
      </w:r>
    </w:p>
    <w:p>
      <w:pPr>
        <w:pStyle w:val="Compact"/>
        <w:numPr>
          <w:ilvl w:val="0"/>
          <w:numId w:val="1008"/>
        </w:numPr>
      </w:pPr>
      <w:r>
        <w:t xml:space="preserve">risk register</w:t>
      </w:r>
    </w:p>
    <w:p>
      <w:pPr>
        <w:pStyle w:val="Compact"/>
        <w:numPr>
          <w:ilvl w:val="0"/>
          <w:numId w:val="1008"/>
        </w:numPr>
      </w:pPr>
      <w:r>
        <w:t xml:space="preserve">senior review checklist</w:t>
      </w:r>
    </w:p>
    <w:p>
      <w:pPr>
        <w:pStyle w:val="Compact"/>
        <w:numPr>
          <w:ilvl w:val="0"/>
          <w:numId w:val="1008"/>
        </w:numPr>
      </w:pPr>
      <w:r>
        <w:t xml:space="preserve">portfolio case study</w:t>
      </w:r>
    </w:p>
    <w:p>
      <w:pPr>
        <w:pStyle w:val="Compact"/>
        <w:numPr>
          <w:ilvl w:val="0"/>
          <w:numId w:val="1008"/>
        </w:numPr>
      </w:pPr>
      <w:r>
        <w:t xml:space="preserve">homelab-to-cloud mapping</w:t>
      </w:r>
    </w:p>
    <w:bookmarkEnd w:id="19"/>
    <w:bookmarkStart w:id="20" w:name="school-heavy-overlay"/>
    <w:p>
      <w:pPr>
        <w:pStyle w:val="Heading2"/>
      </w:pPr>
      <w:r>
        <w:t xml:space="preserve">School-Heavy Overlay</w:t>
      </w:r>
    </w:p>
    <w:p>
      <w:pPr>
        <w:pStyle w:val="FirstParagraph"/>
      </w:pPr>
      <w:r>
        <w:t xml:space="preserve">From August 1 to December 31, 2026:</w:t>
      </w:r>
    </w:p>
    <w:p>
      <w:pPr>
        <w:pStyle w:val="Compact"/>
        <w:numPr>
          <w:ilvl w:val="0"/>
          <w:numId w:val="1009"/>
        </w:numPr>
      </w:pPr>
      <w:r>
        <w:t xml:space="preserve">Keep only one university deliverable, one certification track, and one homelab experiment or document active.</w:t>
      </w:r>
    </w:p>
    <w:p>
      <w:pPr>
        <w:pStyle w:val="Compact"/>
        <w:numPr>
          <w:ilvl w:val="0"/>
          <w:numId w:val="1009"/>
        </w:numPr>
      </w:pPr>
      <w:r>
        <w:t xml:space="preserve">If any course is Red, ban new failure injection.</w:t>
      </w:r>
    </w:p>
    <w:p>
      <w:pPr>
        <w:pStyle w:val="Compact"/>
        <w:numPr>
          <w:ilvl w:val="0"/>
          <w:numId w:val="1009"/>
        </w:numPr>
      </w:pPr>
      <w:r>
        <w:t xml:space="preserve">If two courses are Yellow, documentation-only homelab work.</w:t>
      </w:r>
    </w:p>
    <w:p>
      <w:pPr>
        <w:pStyle w:val="Compact"/>
        <w:numPr>
          <w:ilvl w:val="0"/>
          <w:numId w:val="1009"/>
        </w:numPr>
      </w:pPr>
      <w:r>
        <w:t xml:space="preserve">If three courses are Yellow, certification drops to maintenance review.</w:t>
      </w:r>
    </w:p>
    <w:p>
      <w:pPr>
        <w:pStyle w:val="Compact"/>
        <w:numPr>
          <w:ilvl w:val="0"/>
          <w:numId w:val="1009"/>
        </w:numPr>
      </w:pPr>
      <w:r>
        <w:t xml:space="preserve">Prefer school-integrated artifacts over duplicate homelab work.</w:t>
      </w:r>
    </w:p>
    <w:p>
      <w:pPr>
        <w:pStyle w:val="Compact"/>
        <w:numPr>
          <w:ilvl w:val="0"/>
          <w:numId w:val="1009"/>
        </w:numPr>
      </w:pPr>
      <w:r>
        <w:t xml:space="preserve">AWS SAA stays suspended unless CCNA and CKA are passed and no course is at risk.</w:t>
      </w:r>
    </w:p>
    <w:bookmarkEnd w:id="20"/>
    <w:bookmarkStart w:id="21" w:name="monthly-review-board"/>
    <w:p>
      <w:pPr>
        <w:pStyle w:val="Heading2"/>
      </w:pPr>
      <w:r>
        <w:t xml:space="preserve">Monthly Review Board</w:t>
      </w:r>
    </w:p>
    <w:p>
      <w:pPr>
        <w:pStyle w:val="FirstParagraph"/>
      </w:pPr>
      <w:r>
        <w:t xml:space="preserve">At the end of each month, score 1-5:</w:t>
      </w:r>
    </w:p>
    <w:p>
      <w:pPr>
        <w:pStyle w:val="Compact"/>
        <w:numPr>
          <w:ilvl w:val="0"/>
          <w:numId w:val="1010"/>
        </w:numPr>
      </w:pPr>
      <w:r>
        <w:t xml:space="preserve">formal explanation quality</w:t>
      </w:r>
    </w:p>
    <w:p>
      <w:pPr>
        <w:pStyle w:val="Compact"/>
        <w:numPr>
          <w:ilvl w:val="0"/>
          <w:numId w:val="1010"/>
        </w:numPr>
      </w:pPr>
      <w:r>
        <w:t xml:space="preserve">evidence quality</w:t>
      </w:r>
    </w:p>
    <w:p>
      <w:pPr>
        <w:pStyle w:val="Compact"/>
        <w:numPr>
          <w:ilvl w:val="0"/>
          <w:numId w:val="1010"/>
        </w:numPr>
      </w:pPr>
      <w:r>
        <w:t xml:space="preserve">debugging discipline</w:t>
      </w:r>
    </w:p>
    <w:p>
      <w:pPr>
        <w:pStyle w:val="Compact"/>
        <w:numPr>
          <w:ilvl w:val="0"/>
          <w:numId w:val="1010"/>
        </w:numPr>
      </w:pPr>
      <w:r>
        <w:t xml:space="preserve">diagram quality</w:t>
      </w:r>
    </w:p>
    <w:p>
      <w:pPr>
        <w:pStyle w:val="Compact"/>
        <w:numPr>
          <w:ilvl w:val="0"/>
          <w:numId w:val="1010"/>
        </w:numPr>
      </w:pPr>
      <w:r>
        <w:t xml:space="preserve">postmortem quality</w:t>
      </w:r>
    </w:p>
    <w:p>
      <w:pPr>
        <w:pStyle w:val="Compact"/>
        <w:numPr>
          <w:ilvl w:val="0"/>
          <w:numId w:val="1010"/>
        </w:numPr>
      </w:pPr>
      <w:r>
        <w:t xml:space="preserve">certification progress</w:t>
      </w:r>
    </w:p>
    <w:p>
      <w:pPr>
        <w:pStyle w:val="Compact"/>
        <w:numPr>
          <w:ilvl w:val="0"/>
          <w:numId w:val="1010"/>
        </w:numPr>
      </w:pPr>
      <w:r>
        <w:t xml:space="preserve">restraint from tool collecting</w:t>
      </w:r>
    </w:p>
    <w:p>
      <w:pPr>
        <w:pStyle w:val="FirstParagraph"/>
      </w:pPr>
      <w:r>
        <w:t xml:space="preserve">Also archive or kill at least one distraction: unused service, duplicate document, abandoned lab, unclear script, half-written roadmap, or tool kept only because it is interesting.</w:t>
      </w:r>
    </w:p>
    <w:bookmarkEnd w:id="21"/>
    <w:bookmarkStart w:id="22" w:name="senior-engineer-questions"/>
    <w:p>
      <w:pPr>
        <w:pStyle w:val="Heading2"/>
      </w:pPr>
      <w:r>
        <w:t xml:space="preserve">Senior Engineer Questions</w:t>
      </w:r>
    </w:p>
    <w:p>
      <w:pPr>
        <w:pStyle w:val="FirstParagraph"/>
      </w:pPr>
      <w:r>
        <w:t xml:space="preserve">Every major artifact should answer:</w:t>
      </w:r>
    </w:p>
    <w:p>
      <w:pPr>
        <w:pStyle w:val="Compact"/>
        <w:numPr>
          <w:ilvl w:val="0"/>
          <w:numId w:val="1011"/>
        </w:numPr>
      </w:pPr>
      <w:r>
        <w:t xml:space="preserve">What does this system do?</w:t>
      </w:r>
    </w:p>
    <w:p>
      <w:pPr>
        <w:pStyle w:val="Compact"/>
        <w:numPr>
          <w:ilvl w:val="0"/>
          <w:numId w:val="1011"/>
        </w:numPr>
      </w:pPr>
      <w:r>
        <w:t xml:space="preserve">What are its trust boundaries?</w:t>
      </w:r>
    </w:p>
    <w:p>
      <w:pPr>
        <w:pStyle w:val="Compact"/>
        <w:numPr>
          <w:ilvl w:val="0"/>
          <w:numId w:val="1011"/>
        </w:numPr>
      </w:pPr>
      <w:r>
        <w:t xml:space="preserve">What are its failure domains?</w:t>
      </w:r>
    </w:p>
    <w:p>
      <w:pPr>
        <w:pStyle w:val="Compact"/>
        <w:numPr>
          <w:ilvl w:val="0"/>
          <w:numId w:val="1011"/>
        </w:numPr>
      </w:pPr>
      <w:r>
        <w:t xml:space="preserve">How do you know it is healthy?</w:t>
      </w:r>
    </w:p>
    <w:p>
      <w:pPr>
        <w:pStyle w:val="Compact"/>
        <w:numPr>
          <w:ilvl w:val="0"/>
          <w:numId w:val="1011"/>
        </w:numPr>
      </w:pPr>
      <w:r>
        <w:t xml:space="preserve">How do you know it is secure enough for its purpose?</w:t>
      </w:r>
    </w:p>
    <w:p>
      <w:pPr>
        <w:pStyle w:val="Compact"/>
        <w:numPr>
          <w:ilvl w:val="0"/>
          <w:numId w:val="1011"/>
        </w:numPr>
      </w:pPr>
      <w:r>
        <w:t xml:space="preserve">How do you restore it?</w:t>
      </w:r>
    </w:p>
    <w:p>
      <w:pPr>
        <w:pStyle w:val="Compact"/>
        <w:numPr>
          <w:ilvl w:val="0"/>
          <w:numId w:val="1011"/>
        </w:numPr>
      </w:pPr>
      <w:r>
        <w:t xml:space="preserve">What fails first under load?</w:t>
      </w:r>
    </w:p>
    <w:p>
      <w:pPr>
        <w:pStyle w:val="Compact"/>
        <w:numPr>
          <w:ilvl w:val="0"/>
          <w:numId w:val="1011"/>
        </w:numPr>
      </w:pPr>
      <w:r>
        <w:t xml:space="preserve">What assumption has not been tested?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2026-05-31T10:08:04Z</dcterms:created>
  <dcterms:modified xsi:type="dcterms:W3CDTF">2026-05-31T10:08:04Z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