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esources"/>
    <w:p>
      <w:pPr>
        <w:pStyle w:val="Heading1"/>
      </w:pPr>
      <w:r>
        <w:t xml:space="preserve">Resources</w:t>
      </w:r>
    </w:p>
    <w:p>
      <w:pPr>
        <w:pStyle w:val="FirstParagraph"/>
      </w:pPr>
      <w:r>
        <w:t xml:space="preserve">This page collects references for the tutorial handbook. Prefer official documentation, standards, and certification references. Do not treat this page as permission to add tools outside the source-of-truth roadmap.</w:t>
      </w:r>
    </w:p>
    <w:bookmarkStart w:id="9" w:name="source-of-truth"/>
    <w:p>
      <w:pPr>
        <w:pStyle w:val="Heading2"/>
      </w:pPr>
      <w:r>
        <w:t xml:space="preserve">Source Of Truth</w:t>
      </w:r>
    </w:p>
    <w:p>
      <w:pPr>
        <w:pStyle w:val="Compact"/>
        <w:numPr>
          <w:ilvl w:val="0"/>
          <w:numId w:val="1001"/>
        </w:numPr>
      </w:pPr>
      <w:r>
        <w:t xml:space="preserve">Parent roadmap:</w:t>
      </w:r>
      <w:r>
        <w:t xml:space="preserve"> </w:t>
      </w:r>
      <w:r>
        <w:rPr>
          <w:rStyle w:val="VerbatimChar"/>
        </w:rPr>
        <w:t xml:space="preserve">E:\Roadmaps\phanmanhcuongdev\12-month-devsecops-roadmap.md</w:t>
      </w:r>
    </w:p>
    <w:p>
      <w:pPr>
        <w:pStyle w:val="Compact"/>
        <w:numPr>
          <w:ilvl w:val="0"/>
          <w:numId w:val="1001"/>
        </w:numPr>
      </w:pPr>
      <w:r>
        <w:t xml:space="preserve">Vietnamese companion:</w:t>
      </w:r>
      <w:r>
        <w:t xml:space="preserve"> </w:t>
      </w:r>
      <w:r>
        <w:rPr>
          <w:rStyle w:val="VerbatimChar"/>
        </w:rPr>
        <w:t xml:space="preserve">E:\Roadmaps\phanmanhcuongdev\12-month-devsecops-roadmap_vi.md</w:t>
      </w:r>
    </w:p>
    <w:bookmarkEnd w:id="9"/>
    <w:bookmarkStart w:id="10" w:name="core-learning"/>
    <w:p>
      <w:pPr>
        <w:pStyle w:val="Heading2"/>
      </w:pPr>
      <w:r>
        <w:t xml:space="preserve">Core Learning</w:t>
      </w:r>
    </w:p>
    <w:p>
      <w:pPr>
        <w:pStyle w:val="FirstParagraph"/>
      </w:pPr>
      <w:r>
        <w:t xml:space="preserve">Networking and OS foundations:</w:t>
      </w:r>
    </w:p>
    <w:p>
      <w:pPr>
        <w:pStyle w:val="Compact"/>
        <w:numPr>
          <w:ilvl w:val="0"/>
          <w:numId w:val="1002"/>
        </w:numPr>
      </w:pPr>
      <w:r>
        <w:t xml:space="preserve">Cisco CCNA overview: https://www.cisco.com/site/us/en/learn/training-certifications/certifications/enterprise/ccna/index.html</w:t>
      </w:r>
    </w:p>
    <w:p>
      <w:pPr>
        <w:pStyle w:val="Compact"/>
        <w:numPr>
          <w:ilvl w:val="0"/>
          <w:numId w:val="1002"/>
        </w:numPr>
      </w:pPr>
      <w:r>
        <w:t xml:space="preserve">Linux iproute2 manual pages: https://man7.org/linux/man-pages/man8/ip.8.html</w:t>
      </w:r>
    </w:p>
    <w:p>
      <w:pPr>
        <w:pStyle w:val="Compact"/>
        <w:numPr>
          <w:ilvl w:val="0"/>
          <w:numId w:val="1002"/>
        </w:numPr>
      </w:pPr>
      <w:r>
        <w:t xml:space="preserve">ss manual: https://man7.org/linux/man-pages/man8/ss.8.html</w:t>
      </w:r>
    </w:p>
    <w:p>
      <w:pPr>
        <w:pStyle w:val="Compact"/>
        <w:numPr>
          <w:ilvl w:val="0"/>
          <w:numId w:val="1002"/>
        </w:numPr>
      </w:pPr>
      <w:r>
        <w:t xml:space="preserve">tcpdump manual: https://www.tcpdump.org/manpages/tcpdump.1.html</w:t>
      </w:r>
    </w:p>
    <w:p>
      <w:pPr>
        <w:pStyle w:val="Compact"/>
        <w:numPr>
          <w:ilvl w:val="0"/>
          <w:numId w:val="1002"/>
        </w:numPr>
      </w:pPr>
      <w:r>
        <w:t xml:space="preserve">systemd documentation: https://www.freedesktop.org/wiki/Software/systemd/</w:t>
      </w:r>
    </w:p>
    <w:p>
      <w:pPr>
        <w:pStyle w:val="Compact"/>
        <w:numPr>
          <w:ilvl w:val="0"/>
          <w:numId w:val="1002"/>
        </w:numPr>
      </w:pPr>
      <w:r>
        <w:t xml:space="preserve">Wireshark Display Filters: https://www.wireshark.org/docs/wsug_html_chunked/ChWorkBuildDisplayFilterSection.html</w:t>
      </w:r>
    </w:p>
    <w:p>
      <w:pPr>
        <w:pStyle w:val="FirstParagraph"/>
      </w:pPr>
      <w:r>
        <w:t xml:space="preserve">Containers and Kubernetes:</w:t>
      </w:r>
    </w:p>
    <w:p>
      <w:pPr>
        <w:pStyle w:val="Compact"/>
        <w:numPr>
          <w:ilvl w:val="0"/>
          <w:numId w:val="1003"/>
        </w:numPr>
      </w:pPr>
      <w:r>
        <w:t xml:space="preserve">Kubernetes Documentation: https://kubernetes.io/docs/</w:t>
      </w:r>
    </w:p>
    <w:p>
      <w:pPr>
        <w:pStyle w:val="Compact"/>
        <w:numPr>
          <w:ilvl w:val="0"/>
          <w:numId w:val="1003"/>
        </w:numPr>
      </w:pPr>
      <w:r>
        <w:t xml:space="preserve">Kubernetes Concepts: https://kubernetes.io/docs/concepts/</w:t>
      </w:r>
    </w:p>
    <w:p>
      <w:pPr>
        <w:pStyle w:val="Compact"/>
        <w:numPr>
          <w:ilvl w:val="0"/>
          <w:numId w:val="1003"/>
        </w:numPr>
      </w:pPr>
      <w:r>
        <w:t xml:space="preserve">Kubernetes Tasks: https://kubernetes.io/docs/tasks/</w:t>
      </w:r>
    </w:p>
    <w:p>
      <w:pPr>
        <w:pStyle w:val="Compact"/>
        <w:numPr>
          <w:ilvl w:val="0"/>
          <w:numId w:val="1003"/>
        </w:numPr>
      </w:pPr>
      <w:r>
        <w:t xml:space="preserve">CKA Certification: https://training.linuxfoundation.org/certification/certified-kubernetes-administrator-cka/</w:t>
      </w:r>
    </w:p>
    <w:p>
      <w:pPr>
        <w:pStyle w:val="Compact"/>
        <w:numPr>
          <w:ilvl w:val="0"/>
          <w:numId w:val="1003"/>
        </w:numPr>
      </w:pPr>
      <w:r>
        <w:t xml:space="preserve">K3s Documentation: https://docs.k3s.io/</w:t>
      </w:r>
    </w:p>
    <w:p>
      <w:pPr>
        <w:pStyle w:val="FirstParagraph"/>
      </w:pPr>
      <w:r>
        <w:t xml:space="preserve">Database and security fundamentals:</w:t>
      </w:r>
    </w:p>
    <w:p>
      <w:pPr>
        <w:pStyle w:val="Compact"/>
        <w:numPr>
          <w:ilvl w:val="0"/>
          <w:numId w:val="1004"/>
        </w:numPr>
      </w:pPr>
      <w:r>
        <w:t xml:space="preserve">PostgreSQL Documentation: https://www.postgresql.org/docs/</w:t>
      </w:r>
    </w:p>
    <w:p>
      <w:pPr>
        <w:pStyle w:val="Compact"/>
        <w:numPr>
          <w:ilvl w:val="0"/>
          <w:numId w:val="1004"/>
        </w:numPr>
      </w:pPr>
      <w:r>
        <w:t xml:space="preserve">Microsoft SQL Server Documentation: https://learn.microsoft.com/sql/sql-server/</w:t>
      </w:r>
    </w:p>
    <w:p>
      <w:pPr>
        <w:pStyle w:val="Compact"/>
        <w:numPr>
          <w:ilvl w:val="0"/>
          <w:numId w:val="1004"/>
        </w:numPr>
      </w:pPr>
      <w:r>
        <w:t xml:space="preserve">OWASP Web Security Testing Guide: https://owasp.org/www-project-web-security-testing-guide/</w:t>
      </w:r>
    </w:p>
    <w:p>
      <w:pPr>
        <w:pStyle w:val="Compact"/>
        <w:numPr>
          <w:ilvl w:val="0"/>
          <w:numId w:val="1004"/>
        </w:numPr>
      </w:pPr>
      <w:r>
        <w:t xml:space="preserve">OWASP Application Security Verification Standard: https://owasp.org/www-project-application-security-verification-standard/</w:t>
      </w:r>
    </w:p>
    <w:p>
      <w:pPr>
        <w:pStyle w:val="Compact"/>
        <w:numPr>
          <w:ilvl w:val="0"/>
          <w:numId w:val="1004"/>
        </w:numPr>
      </w:pPr>
      <w:r>
        <w:t xml:space="preserve">OWASP Top 10: https://owasp.org/www-project-top-ten/</w:t>
      </w:r>
    </w:p>
    <w:p>
      <w:pPr>
        <w:pStyle w:val="Compact"/>
        <w:numPr>
          <w:ilvl w:val="0"/>
          <w:numId w:val="1004"/>
        </w:numPr>
      </w:pPr>
      <w:r>
        <w:t xml:space="preserve">NIST SP 800-61 Incident Response Guide: https://csrc.nist.gov/pubs/sp/800/61/r2/final</w:t>
      </w:r>
    </w:p>
    <w:p>
      <w:pPr>
        <w:pStyle w:val="Compact"/>
        <w:numPr>
          <w:ilvl w:val="0"/>
          <w:numId w:val="1004"/>
        </w:numPr>
      </w:pPr>
      <w:r>
        <w:t xml:space="preserve">NIST Cybersecurity Framework: https://www.nist.gov/cyberframework</w:t>
      </w:r>
    </w:p>
    <w:p>
      <w:pPr>
        <w:pStyle w:val="FirstParagraph"/>
      </w:pPr>
      <w:r>
        <w:t xml:space="preserve">Architecture and documentation:</w:t>
      </w:r>
    </w:p>
    <w:p>
      <w:pPr>
        <w:pStyle w:val="Compact"/>
        <w:numPr>
          <w:ilvl w:val="0"/>
          <w:numId w:val="1005"/>
        </w:numPr>
      </w:pPr>
      <w:r>
        <w:t xml:space="preserve">C4 Model: https://c4model.com/</w:t>
      </w:r>
    </w:p>
    <w:p>
      <w:pPr>
        <w:pStyle w:val="Compact"/>
        <w:numPr>
          <w:ilvl w:val="0"/>
          <w:numId w:val="1005"/>
        </w:numPr>
      </w:pPr>
      <w:r>
        <w:t xml:space="preserve">arc42 Architecture Template: https://arc42.org/</w:t>
      </w:r>
    </w:p>
    <w:p>
      <w:pPr>
        <w:pStyle w:val="Compact"/>
        <w:numPr>
          <w:ilvl w:val="0"/>
          <w:numId w:val="1005"/>
        </w:numPr>
      </w:pPr>
      <w:r>
        <w:t xml:space="preserve">Mermaid Documentation: https://mermaid.js.org/</w:t>
      </w:r>
    </w:p>
    <w:p>
      <w:pPr>
        <w:pStyle w:val="Compact"/>
        <w:numPr>
          <w:ilvl w:val="0"/>
          <w:numId w:val="1005"/>
        </w:numPr>
      </w:pPr>
      <w:r>
        <w:t xml:space="preserve">ADR GitHub Organization: https://adr.github.io/</w:t>
      </w:r>
    </w:p>
    <w:bookmarkEnd w:id="10"/>
    <w:bookmarkStart w:id="11" w:name="official-homelab-docs"/>
    <w:p>
      <w:pPr>
        <w:pStyle w:val="Heading2"/>
      </w:pPr>
      <w:r>
        <w:t xml:space="preserve">Official Homelab Docs</w:t>
      </w:r>
    </w:p>
    <w:p>
      <w:pPr>
        <w:pStyle w:val="FirstParagraph"/>
      </w:pPr>
      <w:r>
        <w:t xml:space="preserve">Use these as references for existing lab components, not as reasons to expand scope:</w:t>
      </w:r>
    </w:p>
    <w:p>
      <w:pPr>
        <w:pStyle w:val="Compact"/>
        <w:numPr>
          <w:ilvl w:val="0"/>
          <w:numId w:val="1006"/>
        </w:numPr>
      </w:pPr>
      <w:r>
        <w:t xml:space="preserve">Proxmox VE Documentation: https://pve.proxmox.com/pve-docs/</w:t>
      </w:r>
    </w:p>
    <w:p>
      <w:pPr>
        <w:pStyle w:val="Compact"/>
        <w:numPr>
          <w:ilvl w:val="0"/>
          <w:numId w:val="1006"/>
        </w:numPr>
      </w:pPr>
      <w:r>
        <w:t xml:space="preserve">VyOS Documentation: https://docs.vyos.io/</w:t>
      </w:r>
    </w:p>
    <w:p>
      <w:pPr>
        <w:pStyle w:val="Compact"/>
        <w:numPr>
          <w:ilvl w:val="0"/>
          <w:numId w:val="1006"/>
        </w:numPr>
      </w:pPr>
      <w:r>
        <w:t xml:space="preserve">Tailscale ACLs: https://tailscale.com/kb/1018/acls</w:t>
      </w:r>
    </w:p>
    <w:p>
      <w:pPr>
        <w:pStyle w:val="Compact"/>
        <w:numPr>
          <w:ilvl w:val="0"/>
          <w:numId w:val="1006"/>
        </w:numPr>
      </w:pPr>
      <w:r>
        <w:t xml:space="preserve">Headscale Documentation: https://headscale.net/</w:t>
      </w:r>
    </w:p>
    <w:bookmarkEnd w:id="11"/>
    <w:bookmarkStart w:id="12" w:name="certification-references"/>
    <w:p>
      <w:pPr>
        <w:pStyle w:val="Heading2"/>
      </w:pPr>
      <w:r>
        <w:t xml:space="preserve">Certification References</w:t>
      </w:r>
    </w:p>
    <w:p>
      <w:pPr>
        <w:pStyle w:val="Compact"/>
        <w:numPr>
          <w:ilvl w:val="0"/>
          <w:numId w:val="1007"/>
        </w:numPr>
      </w:pPr>
      <w:r>
        <w:t xml:space="preserve">CCNA: use only as Q1 learning validation for networking foundations.</w:t>
      </w:r>
    </w:p>
    <w:p>
      <w:pPr>
        <w:pStyle w:val="Compact"/>
        <w:numPr>
          <w:ilvl w:val="0"/>
          <w:numId w:val="1007"/>
        </w:numPr>
      </w:pPr>
      <w:r>
        <w:t xml:space="preserve">CKA: use only as Q2 learning validation for Kubernetes troubleshooting.</w:t>
      </w:r>
    </w:p>
    <w:p>
      <w:pPr>
        <w:pStyle w:val="Compact"/>
        <w:numPr>
          <w:ilvl w:val="0"/>
          <w:numId w:val="1007"/>
        </w:numPr>
      </w:pPr>
      <w:r>
        <w:t xml:space="preserve">AWS SAA: optional in Q4 or later only after CCNA, CKA, school load, and local fundamentals are stable.</w:t>
      </w:r>
    </w:p>
    <w:p>
      <w:pPr>
        <w:pStyle w:val="Compact"/>
        <w:numPr>
          <w:ilvl w:val="0"/>
          <w:numId w:val="1007"/>
        </w:numPr>
      </w:pPr>
      <w:r>
        <w:t xml:space="preserve">AWS Well-Architected Framework: https://docs.aws.amazon.com/wellarchitected/latest/framework/welcome.html</w:t>
      </w:r>
    </w:p>
    <w:p>
      <w:pPr>
        <w:pStyle w:val="Compact"/>
        <w:numPr>
          <w:ilvl w:val="0"/>
          <w:numId w:val="1007"/>
        </w:numPr>
      </w:pPr>
      <w:r>
        <w:t xml:space="preserve">AWS VPC User Guide: https://docs.aws.amazon.com/vpc/latest/userguide/what-is-amazon-vpc.html</w:t>
      </w:r>
    </w:p>
    <w:p>
      <w:pPr>
        <w:pStyle w:val="Compact"/>
        <w:numPr>
          <w:ilvl w:val="0"/>
          <w:numId w:val="1007"/>
        </w:numPr>
      </w:pPr>
      <w:r>
        <w:t xml:space="preserve">AWS IAM User Guide: https://docs.aws.amazon.com/IAM/latest/UserGuide/introduction.html</w:t>
      </w:r>
    </w:p>
    <w:p>
      <w:pPr>
        <w:pStyle w:val="Compact"/>
        <w:numPr>
          <w:ilvl w:val="0"/>
          <w:numId w:val="1007"/>
        </w:numPr>
      </w:pPr>
      <w:r>
        <w:t xml:space="preserve">AWS S3 User Guide: https://docs.aws.amazon.com/AmazonS3/latest/userguide/Welcome.html</w:t>
      </w:r>
    </w:p>
    <w:p>
      <w:pPr>
        <w:pStyle w:val="Compact"/>
        <w:numPr>
          <w:ilvl w:val="0"/>
          <w:numId w:val="1007"/>
        </w:numPr>
      </w:pPr>
      <w:r>
        <w:t xml:space="preserve">AWS RDS User Guide: https://docs.aws.amazon.com/AmazonRDS/latest/UserGuide/Welcome.html</w:t>
      </w:r>
    </w:p>
    <w:p>
      <w:pPr>
        <w:pStyle w:val="Compact"/>
        <w:numPr>
          <w:ilvl w:val="0"/>
          <w:numId w:val="1007"/>
        </w:numPr>
      </w:pPr>
      <w:r>
        <w:t xml:space="preserve">AWS Elastic Load Balancing User Guide: https://docs.aws.amazon.com/elasticloadbalancing/latest/userguide/what-is-load-balancing.html</w:t>
      </w:r>
    </w:p>
    <w:p>
      <w:pPr>
        <w:pStyle w:val="Compact"/>
        <w:numPr>
          <w:ilvl w:val="0"/>
          <w:numId w:val="1007"/>
        </w:numPr>
      </w:pPr>
      <w:r>
        <w:t xml:space="preserve">AWS CloudWatch User Guide: https://docs.aws.amazon.com/AmazonCloudWatch/latest/monitoring/WhatIsCloudWatch.html</w:t>
      </w:r>
    </w:p>
    <w:bookmarkEnd w:id="12"/>
    <w:bookmarkStart w:id="13" w:name="optional-later-tools"/>
    <w:p>
      <w:pPr>
        <w:pStyle w:val="Heading2"/>
      </w:pPr>
      <w:r>
        <w:t xml:space="preserve">Optional Later Tools</w:t>
      </w:r>
    </w:p>
    <w:p>
      <w:pPr>
        <w:pStyle w:val="FirstParagraph"/>
      </w:pPr>
      <w:r>
        <w:t xml:space="preserve">These are optional references, not phase requirements. Add one only when the parent roadmap gate allows it or an ADR proves the need.</w:t>
      </w:r>
    </w:p>
    <w:p>
      <w:pPr>
        <w:pStyle w:val="Compact"/>
        <w:numPr>
          <w:ilvl w:val="0"/>
          <w:numId w:val="1008"/>
        </w:numPr>
      </w:pPr>
      <w:r>
        <w:t xml:space="preserve">OpenTofu: https://opentofu.org/docs/</w:t>
      </w:r>
    </w:p>
    <w:p>
      <w:pPr>
        <w:pStyle w:val="Compact"/>
        <w:numPr>
          <w:ilvl w:val="0"/>
          <w:numId w:val="1008"/>
        </w:numPr>
      </w:pPr>
      <w:r>
        <w:t xml:space="preserve">Ansible: https://docs.ansible.com/</w:t>
      </w:r>
    </w:p>
    <w:p>
      <w:pPr>
        <w:pStyle w:val="Compact"/>
        <w:numPr>
          <w:ilvl w:val="0"/>
          <w:numId w:val="1008"/>
        </w:numPr>
      </w:pPr>
      <w:r>
        <w:t xml:space="preserve">Trivy: https://aquasecurity.github.io/trivy/</w:t>
      </w:r>
    </w:p>
    <w:p>
      <w:pPr>
        <w:pStyle w:val="Compact"/>
        <w:numPr>
          <w:ilvl w:val="0"/>
          <w:numId w:val="1008"/>
        </w:numPr>
      </w:pPr>
      <w:r>
        <w:t xml:space="preserve">SonarQube: https://docs.sonarsource.com/sonarqube/</w:t>
      </w:r>
    </w:p>
    <w:p>
      <w:pPr>
        <w:pStyle w:val="Compact"/>
        <w:numPr>
          <w:ilvl w:val="0"/>
          <w:numId w:val="1008"/>
        </w:numPr>
      </w:pPr>
      <w:r>
        <w:t xml:space="preserve">Vault: https://developer.hashicorp.com/vault/docs</w:t>
      </w:r>
    </w:p>
    <w:p>
      <w:pPr>
        <w:pStyle w:val="Compact"/>
        <w:numPr>
          <w:ilvl w:val="0"/>
          <w:numId w:val="1008"/>
        </w:numPr>
      </w:pPr>
      <w:r>
        <w:t xml:space="preserve">Wazuh: https://documentation.wazuh.com/</w:t>
      </w:r>
    </w:p>
    <w:p>
      <w:pPr>
        <w:pStyle w:val="Compact"/>
        <w:numPr>
          <w:ilvl w:val="0"/>
          <w:numId w:val="1008"/>
        </w:numPr>
      </w:pPr>
      <w:r>
        <w:t xml:space="preserve">Falco: https://falco.org/docs/</w:t>
      </w:r>
    </w:p>
    <w:bookmarkEnd w:id="13"/>
    <w:bookmarkStart w:id="14" w:name="personal-references-to-maintain"/>
    <w:p>
      <w:pPr>
        <w:pStyle w:val="Heading2"/>
      </w:pPr>
      <w:r>
        <w:t xml:space="preserve">Personal References To Maintain</w:t>
      </w:r>
    </w:p>
    <w:p>
      <w:pPr>
        <w:pStyle w:val="Compact"/>
        <w:numPr>
          <w:ilvl w:val="0"/>
          <w:numId w:val="1009"/>
        </w:numPr>
      </w:pPr>
      <w:r>
        <w:t xml:space="preserve">local IP plan</w:t>
      </w:r>
    </w:p>
    <w:p>
      <w:pPr>
        <w:pStyle w:val="Compact"/>
        <w:numPr>
          <w:ilvl w:val="0"/>
          <w:numId w:val="1009"/>
        </w:numPr>
      </w:pPr>
      <w:r>
        <w:t xml:space="preserve">VLAN ID table</w:t>
      </w:r>
    </w:p>
    <w:p>
      <w:pPr>
        <w:pStyle w:val="Compact"/>
        <w:numPr>
          <w:ilvl w:val="0"/>
          <w:numId w:val="1009"/>
        </w:numPr>
      </w:pPr>
      <w:r>
        <w:t xml:space="preserve">route and firewall inventory</w:t>
      </w:r>
    </w:p>
    <w:p>
      <w:pPr>
        <w:pStyle w:val="Compact"/>
        <w:numPr>
          <w:ilvl w:val="0"/>
          <w:numId w:val="1009"/>
        </w:numPr>
      </w:pPr>
      <w:r>
        <w:t xml:space="preserve">Headscale/Tailscale ACL notes</w:t>
      </w:r>
    </w:p>
    <w:p>
      <w:pPr>
        <w:pStyle w:val="Compact"/>
        <w:numPr>
          <w:ilvl w:val="0"/>
          <w:numId w:val="1009"/>
        </w:numPr>
      </w:pPr>
      <w:r>
        <w:t xml:space="preserve">backup and restore runbooks</w:t>
      </w:r>
    </w:p>
    <w:p>
      <w:pPr>
        <w:pStyle w:val="Compact"/>
        <w:numPr>
          <w:ilvl w:val="0"/>
          <w:numId w:val="1009"/>
        </w:numPr>
      </w:pPr>
      <w:r>
        <w:t xml:space="preserve">postmortem index</w:t>
      </w:r>
    </w:p>
    <w:p>
      <w:pPr>
        <w:pStyle w:val="Compact"/>
        <w:numPr>
          <w:ilvl w:val="0"/>
          <w:numId w:val="1009"/>
        </w:numPr>
      </w:pPr>
      <w:r>
        <w:t xml:space="preserve">ADR index</w:t>
      </w:r>
    </w:p>
    <w:p>
      <w:pPr>
        <w:pStyle w:val="Compact"/>
        <w:numPr>
          <w:ilvl w:val="0"/>
          <w:numId w:val="1009"/>
        </w:numPr>
      </w:pPr>
      <w:r>
        <w:t xml:space="preserve">evidence index</w:t>
      </w:r>
    </w:p>
    <w:p>
      <w:pPr>
        <w:pStyle w:val="Compact"/>
        <w:numPr>
          <w:ilvl w:val="0"/>
          <w:numId w:val="1009"/>
        </w:numPr>
      </w:pPr>
      <w:r>
        <w:t xml:space="preserve">monthly scorecards</w:t>
      </w:r>
    </w:p>
    <w:p>
      <w:pPr>
        <w:pStyle w:val="Compact"/>
        <w:numPr>
          <w:ilvl w:val="0"/>
          <w:numId w:val="1009"/>
        </w:numPr>
      </w:pPr>
      <w:r>
        <w:t xml:space="preserve">portfolio case study index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2026-05-31T10:08:06Z</dcterms:created>
  <dcterms:modified xsi:type="dcterms:W3CDTF">2026-05-31T10:08:06Z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