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EE9" w14:textId="3D9903D2" w:rsidR="00171EE5" w:rsidRPr="0019473A" w:rsidRDefault="00D215C0">
      <w:pPr>
        <w:rPr>
          <w:i/>
          <w:iCs/>
          <w:sz w:val="28"/>
          <w:szCs w:val="28"/>
        </w:rPr>
      </w:pPr>
      <w:r w:rsidRPr="0019473A">
        <w:rPr>
          <w:i/>
          <w:iCs/>
          <w:sz w:val="28"/>
          <w:szCs w:val="28"/>
        </w:rPr>
        <w:t>7.5.3. So sánh giữa DTD, XML Schema và Relax 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1"/>
        <w:gridCol w:w="2780"/>
        <w:gridCol w:w="2574"/>
        <w:gridCol w:w="2785"/>
      </w:tblGrid>
      <w:tr w:rsidR="00D215C0" w14:paraId="7CEA7D95" w14:textId="77777777" w:rsidTr="00C11C6C">
        <w:tc>
          <w:tcPr>
            <w:tcW w:w="1211" w:type="dxa"/>
          </w:tcPr>
          <w:p w14:paraId="133EE5BB" w14:textId="77777777" w:rsidR="00D215C0" w:rsidRDefault="00D215C0"/>
        </w:tc>
        <w:tc>
          <w:tcPr>
            <w:tcW w:w="2780" w:type="dxa"/>
          </w:tcPr>
          <w:p w14:paraId="6EFFF87E" w14:textId="4F2DFB8D" w:rsidR="00D215C0" w:rsidRDefault="00D215C0" w:rsidP="00D215C0">
            <w:pPr>
              <w:jc w:val="center"/>
            </w:pPr>
            <w:r>
              <w:t>DTD</w:t>
            </w:r>
          </w:p>
        </w:tc>
        <w:tc>
          <w:tcPr>
            <w:tcW w:w="2574" w:type="dxa"/>
          </w:tcPr>
          <w:p w14:paraId="6CECF780" w14:textId="019C1F0F" w:rsidR="00D215C0" w:rsidRDefault="00D215C0" w:rsidP="00D215C0">
            <w:pPr>
              <w:jc w:val="center"/>
            </w:pPr>
            <w:r>
              <w:t>XML Schema</w:t>
            </w:r>
          </w:p>
        </w:tc>
        <w:tc>
          <w:tcPr>
            <w:tcW w:w="2785" w:type="dxa"/>
          </w:tcPr>
          <w:p w14:paraId="59DFE1E9" w14:textId="46E7804D" w:rsidR="00D215C0" w:rsidRDefault="00D215C0" w:rsidP="00D215C0">
            <w:pPr>
              <w:jc w:val="center"/>
            </w:pPr>
            <w:r>
              <w:t>Relax NG</w:t>
            </w:r>
          </w:p>
        </w:tc>
      </w:tr>
      <w:tr w:rsidR="00D215C0" w14:paraId="09A7EE13" w14:textId="77777777" w:rsidTr="00C11C6C">
        <w:tc>
          <w:tcPr>
            <w:tcW w:w="1211" w:type="dxa"/>
          </w:tcPr>
          <w:p w14:paraId="4AE0CA71" w14:textId="0CBAAFAD" w:rsidR="00D215C0" w:rsidRDefault="00D215C0" w:rsidP="00D215C0">
            <w:r>
              <w:t>Tác giả</w:t>
            </w:r>
          </w:p>
        </w:tc>
        <w:tc>
          <w:tcPr>
            <w:tcW w:w="2780" w:type="dxa"/>
          </w:tcPr>
          <w:p w14:paraId="2CC34112" w14:textId="18EB6B7C" w:rsidR="00D215C0" w:rsidRDefault="004456C0" w:rsidP="00D215C0">
            <w:r>
              <w:t>W3C</w:t>
            </w:r>
          </w:p>
        </w:tc>
        <w:tc>
          <w:tcPr>
            <w:tcW w:w="2574" w:type="dxa"/>
          </w:tcPr>
          <w:p w14:paraId="59A41838" w14:textId="7101B9AC" w:rsidR="00D215C0" w:rsidRDefault="004456C0" w:rsidP="00D215C0">
            <w:r>
              <w:t>W3C</w:t>
            </w:r>
          </w:p>
        </w:tc>
        <w:tc>
          <w:tcPr>
            <w:tcW w:w="2785" w:type="dxa"/>
          </w:tcPr>
          <w:p w14:paraId="0741FD88" w14:textId="1A7ED6F0" w:rsidR="00D215C0" w:rsidRDefault="004456C0" w:rsidP="00D215C0">
            <w:r>
              <w:t>OASIS và ISO</w:t>
            </w:r>
          </w:p>
        </w:tc>
      </w:tr>
      <w:tr w:rsidR="00D215C0" w14:paraId="71A6D1F8" w14:textId="77777777" w:rsidTr="00C11C6C">
        <w:tc>
          <w:tcPr>
            <w:tcW w:w="1211" w:type="dxa"/>
          </w:tcPr>
          <w:p w14:paraId="0A651411" w14:textId="3AA90B02" w:rsidR="00D215C0" w:rsidRDefault="00EC1742" w:rsidP="00D215C0">
            <w:r>
              <w:t>Địa chỉ</w:t>
            </w:r>
          </w:p>
        </w:tc>
        <w:tc>
          <w:tcPr>
            <w:tcW w:w="2780" w:type="dxa"/>
          </w:tcPr>
          <w:p w14:paraId="62BF7663" w14:textId="67C35C2C" w:rsidR="00D215C0" w:rsidRDefault="00EC1742" w:rsidP="00D215C0">
            <w:r w:rsidRPr="00EC1742">
              <w:t>http://www.w3.org/TR/REC-xml</w:t>
            </w:r>
          </w:p>
        </w:tc>
        <w:tc>
          <w:tcPr>
            <w:tcW w:w="2574" w:type="dxa"/>
          </w:tcPr>
          <w:p w14:paraId="2913A45F" w14:textId="77777777" w:rsidR="001D7D2B" w:rsidRPr="001D7D2B" w:rsidRDefault="001D7D2B" w:rsidP="001D7D2B">
            <w:r w:rsidRPr="001D7D2B">
              <w:t>http://www.w3.org/TR/xmlschema-0/</w:t>
            </w:r>
          </w:p>
          <w:p w14:paraId="662DA63A" w14:textId="072F6337" w:rsidR="00D215C0" w:rsidRDefault="00D215C0" w:rsidP="00D215C0"/>
        </w:tc>
        <w:tc>
          <w:tcPr>
            <w:tcW w:w="2785" w:type="dxa"/>
          </w:tcPr>
          <w:p w14:paraId="090B7383" w14:textId="77777777" w:rsidR="00C11C6C" w:rsidRPr="00C11C6C" w:rsidRDefault="00C11C6C" w:rsidP="00C11C6C">
            <w:r w:rsidRPr="00C11C6C">
              <w:t>http://relaxng.org/</w:t>
            </w:r>
          </w:p>
          <w:p w14:paraId="004EFF5A" w14:textId="77777777" w:rsidR="00D215C0" w:rsidRDefault="00D215C0" w:rsidP="00D215C0"/>
        </w:tc>
      </w:tr>
      <w:tr w:rsidR="00D215C0" w14:paraId="3EA1BD2B" w14:textId="77777777" w:rsidTr="00C11C6C">
        <w:tc>
          <w:tcPr>
            <w:tcW w:w="1211" w:type="dxa"/>
          </w:tcPr>
          <w:p w14:paraId="27D212BB" w14:textId="76331243" w:rsidR="00D215C0" w:rsidRDefault="00EC1742" w:rsidP="00D215C0">
            <w:r>
              <w:t>PSVI</w:t>
            </w:r>
          </w:p>
        </w:tc>
        <w:tc>
          <w:tcPr>
            <w:tcW w:w="2780" w:type="dxa"/>
          </w:tcPr>
          <w:p w14:paraId="4125468E" w14:textId="5888DEF2" w:rsidR="00D215C0" w:rsidRDefault="00EC1742" w:rsidP="00D215C0">
            <w:r>
              <w:t>Có</w:t>
            </w:r>
          </w:p>
        </w:tc>
        <w:tc>
          <w:tcPr>
            <w:tcW w:w="2574" w:type="dxa"/>
          </w:tcPr>
          <w:p w14:paraId="4E109F62" w14:textId="442B0971" w:rsidR="00D215C0" w:rsidRDefault="001D7D2B" w:rsidP="00D215C0">
            <w:r>
              <w:t>Có</w:t>
            </w:r>
          </w:p>
        </w:tc>
        <w:tc>
          <w:tcPr>
            <w:tcW w:w="2785" w:type="dxa"/>
          </w:tcPr>
          <w:p w14:paraId="6EBF5EB8" w14:textId="6968986A" w:rsidR="00D215C0" w:rsidRDefault="00C11C6C" w:rsidP="00D215C0">
            <w:r>
              <w:t>Không</w:t>
            </w:r>
          </w:p>
        </w:tc>
      </w:tr>
      <w:tr w:rsidR="00D215C0" w14:paraId="0A5B23B6" w14:textId="77777777" w:rsidTr="00C11C6C">
        <w:tc>
          <w:tcPr>
            <w:tcW w:w="1211" w:type="dxa"/>
          </w:tcPr>
          <w:p w14:paraId="5DE2EC11" w14:textId="260E564A" w:rsidR="00D215C0" w:rsidRDefault="00EC1742" w:rsidP="00D215C0">
            <w:r>
              <w:t>Cấu trúc</w:t>
            </w:r>
          </w:p>
        </w:tc>
        <w:tc>
          <w:tcPr>
            <w:tcW w:w="2780" w:type="dxa"/>
          </w:tcPr>
          <w:p w14:paraId="65873306" w14:textId="0CE4952C" w:rsidR="00D215C0" w:rsidRDefault="00EC1742" w:rsidP="00D215C0">
            <w:r>
              <w:t>Có</w:t>
            </w:r>
          </w:p>
        </w:tc>
        <w:tc>
          <w:tcPr>
            <w:tcW w:w="2574" w:type="dxa"/>
          </w:tcPr>
          <w:p w14:paraId="0EBD47C5" w14:textId="227DDA9F" w:rsidR="00D215C0" w:rsidRDefault="001D7D2B" w:rsidP="00D215C0">
            <w:r>
              <w:t>Có</w:t>
            </w:r>
          </w:p>
        </w:tc>
        <w:tc>
          <w:tcPr>
            <w:tcW w:w="2785" w:type="dxa"/>
          </w:tcPr>
          <w:p w14:paraId="0E771B33" w14:textId="5AC6FFB7" w:rsidR="00D215C0" w:rsidRDefault="00C11C6C" w:rsidP="00D215C0">
            <w:r>
              <w:t>Có</w:t>
            </w:r>
          </w:p>
        </w:tc>
      </w:tr>
      <w:tr w:rsidR="00D215C0" w14:paraId="367E4D0C" w14:textId="77777777" w:rsidTr="00C11C6C">
        <w:tc>
          <w:tcPr>
            <w:tcW w:w="1211" w:type="dxa"/>
          </w:tcPr>
          <w:p w14:paraId="6575A8B9" w14:textId="11A402CA" w:rsidR="00D215C0" w:rsidRDefault="00EC1742" w:rsidP="00D215C0">
            <w:r>
              <w:t>Datatypes</w:t>
            </w:r>
          </w:p>
        </w:tc>
        <w:tc>
          <w:tcPr>
            <w:tcW w:w="2780" w:type="dxa"/>
          </w:tcPr>
          <w:p w14:paraId="6DD6B678" w14:textId="7C587552" w:rsidR="00D215C0" w:rsidRDefault="00EC1742" w:rsidP="00D215C0">
            <w:r>
              <w:t>Có (yếu)</w:t>
            </w:r>
          </w:p>
        </w:tc>
        <w:tc>
          <w:tcPr>
            <w:tcW w:w="2574" w:type="dxa"/>
          </w:tcPr>
          <w:p w14:paraId="6122FDB2" w14:textId="6B3ADBC6" w:rsidR="00D215C0" w:rsidRDefault="001D7D2B" w:rsidP="00D215C0">
            <w:r>
              <w:t>Có</w:t>
            </w:r>
          </w:p>
        </w:tc>
        <w:tc>
          <w:tcPr>
            <w:tcW w:w="2785" w:type="dxa"/>
          </w:tcPr>
          <w:p w14:paraId="166B8948" w14:textId="7385CCA6" w:rsidR="00D215C0" w:rsidRDefault="00C11C6C" w:rsidP="00D215C0">
            <w:r w:rsidRPr="00C11C6C">
              <w:t xml:space="preserve">Không, nhưng một cơ chế mô-đun đã được xác định để </w:t>
            </w:r>
            <w:r w:rsidR="0019473A">
              <w:t>‘</w:t>
            </w:r>
            <w:r w:rsidRPr="00C11C6C">
              <w:t>cắm</w:t>
            </w:r>
            <w:r w:rsidR="0019473A">
              <w:t>’</w:t>
            </w:r>
            <w:r w:rsidRPr="00C11C6C">
              <w:t xml:space="preserve"> vào các hệ thống kiểu dữ liệu (Lược đồ XML W3C phần 2 và các cơ chế khác nếu cần).</w:t>
            </w:r>
          </w:p>
        </w:tc>
      </w:tr>
      <w:tr w:rsidR="00D215C0" w14:paraId="44D0F0FA" w14:textId="77777777" w:rsidTr="00C11C6C">
        <w:tc>
          <w:tcPr>
            <w:tcW w:w="1211" w:type="dxa"/>
          </w:tcPr>
          <w:p w14:paraId="265EA08D" w14:textId="53F6F51A" w:rsidR="00D215C0" w:rsidRDefault="00EC1742" w:rsidP="00D215C0">
            <w:r>
              <w:t>Sự toàn vẹn</w:t>
            </w:r>
          </w:p>
        </w:tc>
        <w:tc>
          <w:tcPr>
            <w:tcW w:w="2780" w:type="dxa"/>
          </w:tcPr>
          <w:p w14:paraId="1741F6E0" w14:textId="4C6661F4" w:rsidR="00D215C0" w:rsidRDefault="00EC1742" w:rsidP="00EC1742">
            <w:r>
              <w:t>Có (nội bộ thông qua các thuộc tính ID / IDREF / IDREFS)</w:t>
            </w:r>
          </w:p>
        </w:tc>
        <w:tc>
          <w:tcPr>
            <w:tcW w:w="2574" w:type="dxa"/>
          </w:tcPr>
          <w:p w14:paraId="58A8A4F3" w14:textId="247440C2" w:rsidR="00D215C0" w:rsidRDefault="001D7D2B" w:rsidP="001D7D2B">
            <w:r>
              <w:t>Có (nội bộ thông qua ID / IDREF / IDREFS và xs: unique / xs: key / xs: keyref)</w:t>
            </w:r>
          </w:p>
        </w:tc>
        <w:tc>
          <w:tcPr>
            <w:tcW w:w="2785" w:type="dxa"/>
          </w:tcPr>
          <w:p w14:paraId="58CCD33F" w14:textId="62E89684" w:rsidR="00D215C0" w:rsidRDefault="00C11C6C" w:rsidP="00D215C0">
            <w:r w:rsidRPr="00C11C6C">
              <w:t>Không (ngoại trừ thông qua các tính năng ID / IDREF / IDREFS của hệ thống kiểu dữ liệu)</w:t>
            </w:r>
          </w:p>
        </w:tc>
      </w:tr>
      <w:tr w:rsidR="00D215C0" w14:paraId="36BDB923" w14:textId="77777777" w:rsidTr="00C11C6C">
        <w:tc>
          <w:tcPr>
            <w:tcW w:w="1211" w:type="dxa"/>
          </w:tcPr>
          <w:p w14:paraId="1EB97F8A" w14:textId="2BCB81F8" w:rsidR="00D215C0" w:rsidRDefault="001D7D2B" w:rsidP="00D215C0">
            <w:r>
              <w:t>Quy tắc</w:t>
            </w:r>
          </w:p>
        </w:tc>
        <w:tc>
          <w:tcPr>
            <w:tcW w:w="2780" w:type="dxa"/>
          </w:tcPr>
          <w:p w14:paraId="4D5E8701" w14:textId="4AD9CBE8" w:rsidR="00D215C0" w:rsidRDefault="001D7D2B" w:rsidP="00D215C0">
            <w:r>
              <w:t>Không</w:t>
            </w:r>
          </w:p>
        </w:tc>
        <w:tc>
          <w:tcPr>
            <w:tcW w:w="2574" w:type="dxa"/>
          </w:tcPr>
          <w:p w14:paraId="3E6E2235" w14:textId="22AAB4CE" w:rsidR="00D215C0" w:rsidRDefault="001D7D2B" w:rsidP="00D215C0">
            <w:r>
              <w:t>Không</w:t>
            </w:r>
          </w:p>
        </w:tc>
        <w:tc>
          <w:tcPr>
            <w:tcW w:w="2785" w:type="dxa"/>
          </w:tcPr>
          <w:p w14:paraId="222313DD" w14:textId="5F769A79" w:rsidR="00D215C0" w:rsidRDefault="0019473A" w:rsidP="0019473A">
            <w:pPr>
              <w:tabs>
                <w:tab w:val="center" w:pos="1284"/>
              </w:tabs>
            </w:pPr>
            <w:r>
              <w:t>Không</w:t>
            </w:r>
          </w:p>
        </w:tc>
      </w:tr>
      <w:tr w:rsidR="00D215C0" w14:paraId="60388410" w14:textId="77777777" w:rsidTr="00C11C6C">
        <w:tc>
          <w:tcPr>
            <w:tcW w:w="1211" w:type="dxa"/>
          </w:tcPr>
          <w:p w14:paraId="277441DE" w14:textId="47092EF8" w:rsidR="00D215C0" w:rsidRDefault="00EC1742" w:rsidP="00D215C0">
            <w:r>
              <w:t>Hỗ trợ</w:t>
            </w:r>
            <w:r w:rsidR="001D7D2B">
              <w:t xml:space="preserve"> từ nhà cung cấp</w:t>
            </w:r>
          </w:p>
        </w:tc>
        <w:tc>
          <w:tcPr>
            <w:tcW w:w="2780" w:type="dxa"/>
          </w:tcPr>
          <w:p w14:paraId="320FA66F" w14:textId="0D78C631" w:rsidR="00D215C0" w:rsidRDefault="001D7D2B" w:rsidP="00D215C0">
            <w:r>
              <w:t>Tuyệt vời</w:t>
            </w:r>
          </w:p>
        </w:tc>
        <w:tc>
          <w:tcPr>
            <w:tcW w:w="2574" w:type="dxa"/>
          </w:tcPr>
          <w:p w14:paraId="1D70C06D" w14:textId="2B41FC46" w:rsidR="00D215C0" w:rsidRDefault="00C11C6C" w:rsidP="00D215C0">
            <w:r>
              <w:t>Rất hứa hẹn nhưng hiện tại vẫn chưa thực sự tốt</w:t>
            </w:r>
          </w:p>
        </w:tc>
        <w:tc>
          <w:tcPr>
            <w:tcW w:w="2785" w:type="dxa"/>
          </w:tcPr>
          <w:p w14:paraId="0992CFBF" w14:textId="5E13DFEC" w:rsidR="0019473A" w:rsidRPr="0019473A" w:rsidRDefault="0019473A" w:rsidP="0019473A">
            <w:r>
              <w:t>Có</w:t>
            </w:r>
          </w:p>
        </w:tc>
      </w:tr>
      <w:tr w:rsidR="00D215C0" w14:paraId="31E7329C" w14:textId="77777777" w:rsidTr="00C11C6C">
        <w:tc>
          <w:tcPr>
            <w:tcW w:w="1211" w:type="dxa"/>
          </w:tcPr>
          <w:p w14:paraId="732F440F" w14:textId="16D08E08" w:rsidR="00D215C0" w:rsidRDefault="00EC1742" w:rsidP="00D215C0">
            <w:r>
              <w:t>Thông tin khác</w:t>
            </w:r>
          </w:p>
        </w:tc>
        <w:tc>
          <w:tcPr>
            <w:tcW w:w="2780" w:type="dxa"/>
          </w:tcPr>
          <w:p w14:paraId="7752E304" w14:textId="5E39B447" w:rsidR="00D215C0" w:rsidRDefault="001D7D2B" w:rsidP="00D215C0">
            <w:r w:rsidRPr="001D7D2B">
              <w:t xml:space="preserve">Cú pháp </w:t>
            </w:r>
            <w:r>
              <w:t>non-XML,</w:t>
            </w:r>
            <w:r w:rsidRPr="001D7D2B">
              <w:t xml:space="preserve"> không hỗ trợ không gian tên. </w:t>
            </w:r>
            <w:r>
              <w:t>Đ</w:t>
            </w:r>
            <w:r w:rsidRPr="001D7D2B">
              <w:t xml:space="preserve">ịnh nghĩa </w:t>
            </w:r>
            <w:r>
              <w:t>schema</w:t>
            </w:r>
            <w:r w:rsidRPr="001D7D2B">
              <w:t xml:space="preserve"> chỉ là một trong những tính năng của DTD.</w:t>
            </w:r>
          </w:p>
        </w:tc>
        <w:tc>
          <w:tcPr>
            <w:tcW w:w="2574" w:type="dxa"/>
          </w:tcPr>
          <w:p w14:paraId="41DBFC20" w14:textId="28AE6DC7" w:rsidR="00D215C0" w:rsidRDefault="00C11C6C" w:rsidP="00C11C6C">
            <w:r>
              <w:t>Vay mượn nhiều ý tưởng từ thiết kế OOP</w:t>
            </w:r>
            <w:r>
              <w:t>,</w:t>
            </w:r>
            <w:r>
              <w:t xml:space="preserve"> được coi là phức tạp</w:t>
            </w:r>
            <w:r>
              <w:t xml:space="preserve">, </w:t>
            </w:r>
            <w:r>
              <w:t>một phần nền tảng của XML trong tầm nhìn của W3C.</w:t>
            </w:r>
          </w:p>
        </w:tc>
        <w:tc>
          <w:tcPr>
            <w:tcW w:w="2785" w:type="dxa"/>
          </w:tcPr>
          <w:p w14:paraId="2F643237" w14:textId="3BC414F9" w:rsidR="00D215C0" w:rsidRDefault="0019473A" w:rsidP="00D215C0">
            <w:r w:rsidRPr="0019473A">
              <w:t xml:space="preserve">Kết quả </w:t>
            </w:r>
            <w:r>
              <w:t xml:space="preserve">của sự </w:t>
            </w:r>
            <w:r w:rsidRPr="0019473A">
              <w:t>hợp nhất giữa RELAX và TREX, có thể trở thành ISO TR. Cơ sở toán học vững chắc. Cú pháp thay thế không phải XML do James Clark đề xuất.</w:t>
            </w:r>
          </w:p>
        </w:tc>
      </w:tr>
    </w:tbl>
    <w:p w14:paraId="32346B74" w14:textId="77777777" w:rsidR="00D215C0" w:rsidRDefault="00D215C0"/>
    <w:sectPr w:rsidR="00D2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C0"/>
    <w:rsid w:val="00171EE5"/>
    <w:rsid w:val="0019473A"/>
    <w:rsid w:val="001D7D2B"/>
    <w:rsid w:val="004456C0"/>
    <w:rsid w:val="00C11C6C"/>
    <w:rsid w:val="00D215C0"/>
    <w:rsid w:val="00E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E65A"/>
  <w15:chartTrackingRefBased/>
  <w15:docId w15:val="{02877349-CFE2-46C8-A25C-A548AA2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KIEN GIANG 20194265</dc:creator>
  <cp:keywords/>
  <dc:description/>
  <cp:lastModifiedBy>TRAN DINH KIEN GIANG 20194265</cp:lastModifiedBy>
  <cp:revision>1</cp:revision>
  <dcterms:created xsi:type="dcterms:W3CDTF">2022-06-22T16:29:00Z</dcterms:created>
  <dcterms:modified xsi:type="dcterms:W3CDTF">2022-06-22T17:19:00Z</dcterms:modified>
</cp:coreProperties>
</file>