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3 - WSS Information Systems Department</w:t>
      </w:r>
    </w:p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Stakeholders </w:t>
      </w:r>
      <w:r w:rsidDel="00000000" w:rsidR="00000000" w:rsidRPr="00000000">
        <w:rPr>
          <w:i w:val="1"/>
          <w:color w:val="0000ff"/>
          <w:rtl w:val="0"/>
        </w:rPr>
        <w:t xml:space="preserve">(possibly more if anyone has any ideas)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Chief Information Officer (CIO/vice president): </w:t>
      </w:r>
      <w:r w:rsidDel="00000000" w:rsidR="00000000" w:rsidRPr="00000000">
        <w:rPr>
          <w:color w:val="ff0000"/>
          <w:rtl w:val="0"/>
        </w:rPr>
        <w:t xml:space="preserve">High Interest, High Power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 Receivable Manager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Representative Manager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Manager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Analyst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President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Investors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Representatives (general employees)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 Receivable employees (general employees)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Marketers (general employees)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Programmers (general employees)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Todo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 analysis (analysis example is in Stakeholder Analysis powerpoint)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 matrix diagram (matrix diagram example is in Stakeholder Analysis powerpoint)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Chief Information Officer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Accounts Receivable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Representative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Legislator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 President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Representative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Accounts Receivable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