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multimedia?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in which apply different types of media content such as text, video, audio, animations,... that allows user to understand the context better than only use one type of media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need multimedia? (advantages)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This allows the user to not just understand the topic but also communicate a deliver the media content and meaning better to the user. Multimedia will especially help a disabled person to have more than one media type to understand the content.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Who/When/where needs multimedia? (examples)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Everyone will need multimedia. We can easily spot any piece of media content anywhere, from the bus to subway, from youtube to Facebook,... and it can be used at anytime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create/ deliver multimedia?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Create multimedia can be as simple as creating a video with images and audio included. Sometimes, text such as subtitles will be included as well.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Delivery can also be as simple as upload the video to youtube or share it with a friend. There are a lot of ways you can deliver and depends on the type of multimedia you have, one way could work better than the other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