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4E" w:rsidRDefault="00AA0E4E" w:rsidP="00AA0E4E">
      <w:pPr>
        <w:pStyle w:val="a3"/>
        <w:numPr>
          <w:ilvl w:val="0"/>
          <w:numId w:val="1"/>
        </w:numPr>
        <w:ind w:firstLineChars="0"/>
        <w:rPr>
          <w:rFonts w:ascii="宋体" w:eastAsia="宋体" w:hAnsi="宋体"/>
          <w:b/>
          <w:sz w:val="30"/>
          <w:szCs w:val="30"/>
        </w:rPr>
      </w:pPr>
      <w:r w:rsidRPr="00374943">
        <w:rPr>
          <w:rFonts w:ascii="宋体" w:eastAsia="宋体" w:hAnsi="宋体" w:hint="eastAsia"/>
          <w:b/>
          <w:sz w:val="30"/>
          <w:szCs w:val="30"/>
        </w:rPr>
        <w:t>实验对象</w:t>
      </w:r>
    </w:p>
    <w:p w:rsidR="00513D9B" w:rsidRPr="00172716" w:rsidRDefault="00513D9B" w:rsidP="00172716">
      <w:pPr>
        <w:spacing w:line="360" w:lineRule="auto"/>
        <w:ind w:firstLine="420"/>
        <w:rPr>
          <w:rFonts w:ascii="宋体" w:eastAsia="宋体" w:hAnsi="宋体"/>
          <w:sz w:val="24"/>
          <w:szCs w:val="24"/>
        </w:rPr>
      </w:pPr>
      <w:r w:rsidRPr="00172716">
        <w:rPr>
          <w:rFonts w:ascii="宋体" w:eastAsia="宋体" w:hAnsi="宋体" w:hint="eastAsia"/>
          <w:sz w:val="24"/>
          <w:szCs w:val="24"/>
        </w:rPr>
        <w:t>所有实验对象的变异体在RT策略下均需要至少20个测试用例才能揭示，具体变异情况如表1所示。由于航空托运服务的“较难”杀死的变异体的变异位置均处于同一行，因此不存在故障集中度。</w:t>
      </w:r>
    </w:p>
    <w:p w:rsidR="00513D9B" w:rsidRPr="00172716" w:rsidRDefault="00513D9B" w:rsidP="00513D9B">
      <w:pPr>
        <w:pStyle w:val="a3"/>
        <w:ind w:left="420" w:firstLineChars="0" w:firstLine="0"/>
        <w:jc w:val="center"/>
        <w:rPr>
          <w:rFonts w:ascii="宋体" w:eastAsia="宋体" w:hAnsi="宋体"/>
          <w:sz w:val="24"/>
          <w:szCs w:val="24"/>
        </w:rPr>
      </w:pPr>
      <w:r w:rsidRPr="00172716">
        <w:rPr>
          <w:rFonts w:ascii="宋体" w:eastAsia="宋体" w:hAnsi="宋体" w:hint="eastAsia"/>
          <w:sz w:val="24"/>
          <w:szCs w:val="24"/>
        </w:rPr>
        <w:t>表1 实验对象</w:t>
      </w:r>
    </w:p>
    <w:tbl>
      <w:tblPr>
        <w:tblStyle w:val="a4"/>
        <w:tblW w:w="0" w:type="auto"/>
        <w:tblInd w:w="420" w:type="dxa"/>
        <w:tblLook w:val="04A0" w:firstRow="1" w:lastRow="0" w:firstColumn="1" w:lastColumn="0" w:noHBand="0" w:noVBand="1"/>
      </w:tblPr>
      <w:tblGrid>
        <w:gridCol w:w="2176"/>
        <w:gridCol w:w="1954"/>
        <w:gridCol w:w="1835"/>
      </w:tblGrid>
      <w:tr w:rsidR="00A54B3B" w:rsidTr="00004E8D">
        <w:tc>
          <w:tcPr>
            <w:tcW w:w="2176" w:type="dxa"/>
            <w:vAlign w:val="center"/>
          </w:tcPr>
          <w:p w:rsidR="00A54B3B" w:rsidRPr="00AA0E4E" w:rsidRDefault="00A54B3B" w:rsidP="00004E8D">
            <w:pPr>
              <w:pStyle w:val="a3"/>
              <w:ind w:firstLineChars="0" w:firstLine="0"/>
              <w:jc w:val="center"/>
              <w:rPr>
                <w:rFonts w:ascii="宋体" w:eastAsia="宋体" w:hAnsi="宋体"/>
                <w:sz w:val="24"/>
                <w:szCs w:val="24"/>
              </w:rPr>
            </w:pPr>
            <w:r w:rsidRPr="00AA0E4E">
              <w:rPr>
                <w:rFonts w:ascii="宋体" w:eastAsia="宋体" w:hAnsi="宋体" w:hint="eastAsia"/>
                <w:sz w:val="24"/>
                <w:szCs w:val="24"/>
              </w:rPr>
              <w:t>We</w:t>
            </w:r>
            <w:r w:rsidRPr="00AA0E4E">
              <w:rPr>
                <w:rFonts w:ascii="宋体" w:eastAsia="宋体" w:hAnsi="宋体"/>
                <w:sz w:val="24"/>
                <w:szCs w:val="24"/>
              </w:rPr>
              <w:t>b services</w:t>
            </w:r>
            <w:r>
              <w:rPr>
                <w:rFonts w:ascii="宋体" w:eastAsia="宋体" w:hAnsi="宋体"/>
                <w:sz w:val="24"/>
                <w:szCs w:val="24"/>
              </w:rPr>
              <w:t xml:space="preserve"> </w:t>
            </w:r>
          </w:p>
        </w:tc>
        <w:tc>
          <w:tcPr>
            <w:tcW w:w="1954"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代码行数</w:t>
            </w:r>
          </w:p>
        </w:tc>
        <w:tc>
          <w:tcPr>
            <w:tcW w:w="1835" w:type="dxa"/>
            <w:vAlign w:val="center"/>
          </w:tcPr>
          <w:p w:rsidR="00A54B3B"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变异体数目</w:t>
            </w:r>
          </w:p>
        </w:tc>
      </w:tr>
      <w:tr w:rsidR="00A54B3B" w:rsidTr="00172716">
        <w:trPr>
          <w:trHeight w:val="155"/>
        </w:trPr>
        <w:tc>
          <w:tcPr>
            <w:tcW w:w="2176"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航空托运</w:t>
            </w:r>
          </w:p>
        </w:tc>
        <w:tc>
          <w:tcPr>
            <w:tcW w:w="1954"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116</w:t>
            </w:r>
          </w:p>
        </w:tc>
        <w:tc>
          <w:tcPr>
            <w:tcW w:w="1835" w:type="dxa"/>
            <w:vAlign w:val="center"/>
          </w:tcPr>
          <w:p w:rsidR="00A54B3B" w:rsidRPr="00AA0E4E" w:rsidRDefault="00AA1A5A" w:rsidP="00384FFD">
            <w:pPr>
              <w:pStyle w:val="a3"/>
              <w:ind w:firstLineChars="0" w:firstLine="0"/>
              <w:jc w:val="center"/>
              <w:rPr>
                <w:rFonts w:ascii="宋体" w:eastAsia="宋体" w:hAnsi="宋体"/>
                <w:sz w:val="24"/>
                <w:szCs w:val="24"/>
              </w:rPr>
            </w:pPr>
            <w:r>
              <w:rPr>
                <w:rFonts w:ascii="宋体" w:eastAsia="宋体" w:hAnsi="宋体" w:hint="eastAsia"/>
                <w:sz w:val="24"/>
                <w:szCs w:val="24"/>
              </w:rPr>
              <w:t>2</w:t>
            </w:r>
          </w:p>
        </w:tc>
      </w:tr>
      <w:tr w:rsidR="00A54B3B" w:rsidTr="00004E8D">
        <w:tc>
          <w:tcPr>
            <w:tcW w:w="2176"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联通计费</w:t>
            </w:r>
          </w:p>
        </w:tc>
        <w:tc>
          <w:tcPr>
            <w:tcW w:w="1954"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131</w:t>
            </w:r>
          </w:p>
        </w:tc>
        <w:tc>
          <w:tcPr>
            <w:tcW w:w="1835" w:type="dxa"/>
          </w:tcPr>
          <w:p w:rsidR="00A54B3B" w:rsidRPr="00AA0E4E" w:rsidRDefault="00AA1A5A" w:rsidP="00004E8D">
            <w:pPr>
              <w:pStyle w:val="a3"/>
              <w:ind w:firstLineChars="0" w:firstLine="0"/>
              <w:jc w:val="center"/>
              <w:rPr>
                <w:rFonts w:ascii="宋体" w:eastAsia="宋体" w:hAnsi="宋体"/>
                <w:sz w:val="24"/>
                <w:szCs w:val="24"/>
              </w:rPr>
            </w:pPr>
            <w:r>
              <w:rPr>
                <w:rFonts w:ascii="宋体" w:eastAsia="宋体" w:hAnsi="宋体" w:hint="eastAsia"/>
                <w:sz w:val="24"/>
                <w:szCs w:val="24"/>
              </w:rPr>
              <w:t>11</w:t>
            </w:r>
            <w:bookmarkStart w:id="0" w:name="_GoBack"/>
            <w:bookmarkEnd w:id="0"/>
          </w:p>
        </w:tc>
      </w:tr>
      <w:tr w:rsidR="00A54B3B" w:rsidTr="00004E8D">
        <w:tc>
          <w:tcPr>
            <w:tcW w:w="2176"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停车计费</w:t>
            </w:r>
          </w:p>
        </w:tc>
        <w:tc>
          <w:tcPr>
            <w:tcW w:w="1954" w:type="dxa"/>
            <w:vAlign w:val="center"/>
          </w:tcPr>
          <w:p w:rsidR="00A54B3B" w:rsidRPr="00AA0E4E" w:rsidRDefault="00A54B3B" w:rsidP="00004E8D">
            <w:pPr>
              <w:pStyle w:val="a3"/>
              <w:ind w:firstLineChars="0" w:firstLine="0"/>
              <w:jc w:val="center"/>
              <w:rPr>
                <w:rFonts w:ascii="宋体" w:eastAsia="宋体" w:hAnsi="宋体"/>
                <w:sz w:val="24"/>
                <w:szCs w:val="24"/>
              </w:rPr>
            </w:pPr>
            <w:r>
              <w:rPr>
                <w:rFonts w:ascii="宋体" w:eastAsia="宋体" w:hAnsi="宋体" w:hint="eastAsia"/>
                <w:sz w:val="24"/>
                <w:szCs w:val="24"/>
              </w:rPr>
              <w:t>129</w:t>
            </w:r>
          </w:p>
        </w:tc>
        <w:tc>
          <w:tcPr>
            <w:tcW w:w="1835" w:type="dxa"/>
          </w:tcPr>
          <w:p w:rsidR="00A54B3B" w:rsidRPr="00AA0E4E" w:rsidRDefault="00AA1A5A" w:rsidP="00004E8D">
            <w:pPr>
              <w:pStyle w:val="a3"/>
              <w:ind w:firstLineChars="0" w:firstLine="0"/>
              <w:jc w:val="center"/>
              <w:rPr>
                <w:rFonts w:ascii="宋体" w:eastAsia="宋体" w:hAnsi="宋体"/>
                <w:sz w:val="24"/>
                <w:szCs w:val="24"/>
              </w:rPr>
            </w:pPr>
            <w:r>
              <w:rPr>
                <w:rFonts w:ascii="宋体" w:eastAsia="宋体" w:hAnsi="宋体" w:hint="eastAsia"/>
                <w:sz w:val="24"/>
                <w:szCs w:val="24"/>
              </w:rPr>
              <w:t>4</w:t>
            </w:r>
          </w:p>
        </w:tc>
      </w:tr>
    </w:tbl>
    <w:p w:rsidR="00AB017C" w:rsidRPr="00374943" w:rsidRDefault="00AB017C" w:rsidP="00AB017C">
      <w:pPr>
        <w:pStyle w:val="a3"/>
        <w:numPr>
          <w:ilvl w:val="0"/>
          <w:numId w:val="1"/>
        </w:numPr>
        <w:ind w:firstLineChars="0"/>
        <w:rPr>
          <w:rFonts w:ascii="宋体" w:eastAsia="宋体" w:hAnsi="宋体"/>
          <w:b/>
          <w:sz w:val="30"/>
          <w:szCs w:val="30"/>
        </w:rPr>
      </w:pPr>
      <w:r w:rsidRPr="00374943">
        <w:rPr>
          <w:rFonts w:ascii="宋体" w:eastAsia="宋体" w:hAnsi="宋体" w:hint="eastAsia"/>
          <w:b/>
          <w:sz w:val="30"/>
          <w:szCs w:val="30"/>
        </w:rPr>
        <w:t>变量</w:t>
      </w:r>
    </w:p>
    <w:p w:rsidR="00AB017C" w:rsidRPr="00172716" w:rsidRDefault="00AB017C" w:rsidP="00AB017C">
      <w:pPr>
        <w:pStyle w:val="a3"/>
        <w:numPr>
          <w:ilvl w:val="1"/>
          <w:numId w:val="1"/>
        </w:numPr>
        <w:ind w:firstLineChars="0"/>
        <w:rPr>
          <w:rFonts w:ascii="宋体" w:eastAsia="宋体" w:hAnsi="宋体"/>
          <w:sz w:val="28"/>
          <w:szCs w:val="28"/>
        </w:rPr>
      </w:pPr>
      <w:r w:rsidRPr="00172716">
        <w:rPr>
          <w:rFonts w:ascii="宋体" w:eastAsia="宋体" w:hAnsi="宋体" w:hint="eastAsia"/>
          <w:sz w:val="28"/>
          <w:szCs w:val="28"/>
        </w:rPr>
        <w:t>自变量</w:t>
      </w:r>
    </w:p>
    <w:p w:rsidR="00AB017C" w:rsidRPr="00172716" w:rsidRDefault="00AB017C" w:rsidP="00172716">
      <w:pPr>
        <w:spacing w:line="360" w:lineRule="auto"/>
        <w:ind w:firstLine="420"/>
        <w:rPr>
          <w:rFonts w:ascii="宋体" w:eastAsia="宋体" w:hAnsi="宋体"/>
          <w:sz w:val="24"/>
          <w:szCs w:val="24"/>
        </w:rPr>
      </w:pPr>
      <w:r w:rsidRPr="00172716">
        <w:rPr>
          <w:rFonts w:ascii="宋体" w:eastAsia="宋体" w:hAnsi="宋体" w:hint="eastAsia"/>
          <w:sz w:val="24"/>
          <w:szCs w:val="24"/>
        </w:rPr>
        <w:t>测试技术是我们研究的自变量。DRT是其中一个变量，另外RPT在RT的基础上增加了分区的概念，而DRT又在分区的基础上增加了控制理论。因此本文选择RPT和RT</w:t>
      </w:r>
      <w:r w:rsidR="003D2E27" w:rsidRPr="00172716">
        <w:rPr>
          <w:rFonts w:ascii="宋体" w:eastAsia="宋体" w:hAnsi="宋体" w:hint="eastAsia"/>
          <w:sz w:val="24"/>
          <w:szCs w:val="24"/>
        </w:rPr>
        <w:t>作为与DRT策略的</w:t>
      </w:r>
      <w:r w:rsidR="00B207F8" w:rsidRPr="00172716">
        <w:rPr>
          <w:rFonts w:ascii="宋体" w:eastAsia="宋体" w:hAnsi="宋体" w:hint="eastAsia"/>
          <w:sz w:val="24"/>
          <w:szCs w:val="24"/>
        </w:rPr>
        <w:t>比较</w:t>
      </w:r>
      <w:r w:rsidRPr="00172716">
        <w:rPr>
          <w:rFonts w:ascii="宋体" w:eastAsia="宋体" w:hAnsi="宋体" w:hint="eastAsia"/>
          <w:sz w:val="24"/>
          <w:szCs w:val="24"/>
        </w:rPr>
        <w:t>对象。</w:t>
      </w:r>
    </w:p>
    <w:p w:rsidR="00AB017C" w:rsidRDefault="00AB017C" w:rsidP="00B149C3">
      <w:pPr>
        <w:pStyle w:val="a3"/>
        <w:numPr>
          <w:ilvl w:val="1"/>
          <w:numId w:val="1"/>
        </w:numPr>
        <w:ind w:firstLineChars="0"/>
        <w:rPr>
          <w:rFonts w:ascii="宋体" w:eastAsia="宋体" w:hAnsi="宋体"/>
          <w:sz w:val="28"/>
          <w:szCs w:val="28"/>
        </w:rPr>
      </w:pPr>
      <w:r w:rsidRPr="00172716">
        <w:rPr>
          <w:rFonts w:ascii="宋体" w:eastAsia="宋体" w:hAnsi="宋体" w:hint="eastAsia"/>
          <w:sz w:val="28"/>
          <w:szCs w:val="28"/>
        </w:rPr>
        <w:t>因变量</w:t>
      </w:r>
    </w:p>
    <w:p w:rsidR="00A83D16" w:rsidRDefault="00A83D16" w:rsidP="009E7D81">
      <w:pPr>
        <w:spacing w:line="360" w:lineRule="auto"/>
        <w:ind w:left="420"/>
        <w:rPr>
          <w:rFonts w:ascii="宋体" w:eastAsia="宋体" w:hAnsi="宋体"/>
          <w:sz w:val="24"/>
          <w:szCs w:val="24"/>
        </w:rPr>
      </w:pPr>
      <w:r>
        <w:rPr>
          <w:rFonts w:ascii="宋体" w:eastAsia="宋体" w:hAnsi="宋体" w:hint="eastAsia"/>
          <w:sz w:val="24"/>
          <w:szCs w:val="24"/>
        </w:rPr>
        <w:t>因变量用来</w:t>
      </w:r>
      <w:r w:rsidRPr="00A83D16">
        <w:rPr>
          <w:rFonts w:ascii="宋体" w:eastAsia="宋体" w:hAnsi="宋体" w:hint="eastAsia"/>
          <w:sz w:val="24"/>
          <w:szCs w:val="24"/>
        </w:rPr>
        <w:t>度量DRT策略在</w:t>
      </w:r>
      <w:r>
        <w:rPr>
          <w:rFonts w:ascii="宋体" w:eastAsia="宋体" w:hAnsi="宋体" w:hint="eastAsia"/>
          <w:sz w:val="24"/>
          <w:szCs w:val="24"/>
        </w:rPr>
        <w:t>Web</w:t>
      </w:r>
      <w:r>
        <w:rPr>
          <w:rFonts w:ascii="宋体" w:eastAsia="宋体" w:hAnsi="宋体"/>
          <w:sz w:val="24"/>
          <w:szCs w:val="24"/>
        </w:rPr>
        <w:t xml:space="preserve"> services</w:t>
      </w:r>
      <w:r>
        <w:rPr>
          <w:rFonts w:ascii="宋体" w:eastAsia="宋体" w:hAnsi="宋体" w:hint="eastAsia"/>
          <w:sz w:val="24"/>
          <w:szCs w:val="24"/>
        </w:rPr>
        <w:t>中测试效率。有很多度量标准判</w:t>
      </w:r>
    </w:p>
    <w:p w:rsidR="00A83D16" w:rsidRPr="009E7D81" w:rsidRDefault="00A83D16" w:rsidP="009E7D81">
      <w:pPr>
        <w:spacing w:line="360" w:lineRule="auto"/>
        <w:rPr>
          <w:rFonts w:ascii="宋体" w:eastAsia="宋体" w:hAnsi="宋体"/>
          <w:sz w:val="24"/>
          <w:szCs w:val="24"/>
        </w:rPr>
      </w:pPr>
      <w:r>
        <w:rPr>
          <w:rFonts w:ascii="宋体" w:eastAsia="宋体" w:hAnsi="宋体" w:hint="eastAsia"/>
          <w:sz w:val="24"/>
          <w:szCs w:val="24"/>
        </w:rPr>
        <w:t>断测试技术是否有效：P</w:t>
      </w:r>
      <w:r>
        <w:rPr>
          <w:rFonts w:ascii="宋体" w:eastAsia="宋体" w:hAnsi="宋体"/>
          <w:sz w:val="24"/>
          <w:szCs w:val="24"/>
        </w:rPr>
        <w:t>-measure</w:t>
      </w:r>
      <w:r>
        <w:rPr>
          <w:rFonts w:ascii="宋体" w:eastAsia="宋体" w:hAnsi="宋体" w:hint="eastAsia"/>
          <w:sz w:val="24"/>
          <w:szCs w:val="24"/>
        </w:rPr>
        <w:t>(在当前测试</w:t>
      </w:r>
      <w:r w:rsidR="009E7D81">
        <w:rPr>
          <w:rFonts w:ascii="宋体" w:eastAsia="宋体" w:hAnsi="宋体" w:hint="eastAsia"/>
          <w:sz w:val="24"/>
          <w:szCs w:val="24"/>
        </w:rPr>
        <w:t>用例</w:t>
      </w:r>
      <w:r>
        <w:rPr>
          <w:rFonts w:ascii="宋体" w:eastAsia="宋体" w:hAnsi="宋体" w:hint="eastAsia"/>
          <w:sz w:val="24"/>
          <w:szCs w:val="24"/>
        </w:rPr>
        <w:t>集中至少检测出一个故障的概率)、E</w:t>
      </w:r>
      <w:r>
        <w:rPr>
          <w:rFonts w:ascii="宋体" w:eastAsia="宋体" w:hAnsi="宋体"/>
          <w:sz w:val="24"/>
          <w:szCs w:val="24"/>
        </w:rPr>
        <w:t>-measure(</w:t>
      </w:r>
      <w:r>
        <w:rPr>
          <w:rFonts w:ascii="宋体" w:eastAsia="宋体" w:hAnsi="宋体" w:hint="eastAsia"/>
          <w:sz w:val="24"/>
          <w:szCs w:val="24"/>
        </w:rPr>
        <w:t>在当前测试</w:t>
      </w:r>
      <w:r w:rsidR="009E7D81">
        <w:rPr>
          <w:rFonts w:ascii="宋体" w:eastAsia="宋体" w:hAnsi="宋体" w:hint="eastAsia"/>
          <w:sz w:val="24"/>
          <w:szCs w:val="24"/>
        </w:rPr>
        <w:t>用例</w:t>
      </w:r>
      <w:r>
        <w:rPr>
          <w:rFonts w:ascii="宋体" w:eastAsia="宋体" w:hAnsi="宋体" w:hint="eastAsia"/>
          <w:sz w:val="24"/>
          <w:szCs w:val="24"/>
        </w:rPr>
        <w:t>集中</w:t>
      </w:r>
      <w:r w:rsidR="009E7D81">
        <w:rPr>
          <w:rFonts w:ascii="宋体" w:eastAsia="宋体" w:hAnsi="宋体" w:hint="eastAsia"/>
          <w:sz w:val="24"/>
          <w:szCs w:val="24"/>
        </w:rPr>
        <w:t>期望检测的故障数目</w:t>
      </w:r>
      <w:r>
        <w:rPr>
          <w:rFonts w:ascii="宋体" w:eastAsia="宋体" w:hAnsi="宋体"/>
          <w:sz w:val="24"/>
          <w:szCs w:val="24"/>
        </w:rPr>
        <w:t>)</w:t>
      </w:r>
      <w:r w:rsidR="009E7D81">
        <w:rPr>
          <w:rFonts w:ascii="宋体" w:eastAsia="宋体" w:hAnsi="宋体" w:hint="eastAsia"/>
          <w:sz w:val="24"/>
          <w:szCs w:val="24"/>
        </w:rPr>
        <w:t>、F</w:t>
      </w:r>
      <w:r w:rsidR="009E7D81">
        <w:rPr>
          <w:rFonts w:ascii="宋体" w:eastAsia="宋体" w:hAnsi="宋体"/>
          <w:sz w:val="24"/>
          <w:szCs w:val="24"/>
        </w:rPr>
        <w:t>-measure</w:t>
      </w:r>
      <w:r w:rsidR="009E7D81">
        <w:rPr>
          <w:rFonts w:ascii="宋体" w:eastAsia="宋体" w:hAnsi="宋体" w:hint="eastAsia"/>
          <w:sz w:val="24"/>
          <w:szCs w:val="24"/>
        </w:rPr>
        <w:t>(当前测试用例集中检测一个故障需要的测试用例数目)、T</w:t>
      </w:r>
      <w:r w:rsidR="009E7D81">
        <w:rPr>
          <w:rFonts w:ascii="宋体" w:eastAsia="宋体" w:hAnsi="宋体"/>
          <w:sz w:val="24"/>
          <w:szCs w:val="24"/>
        </w:rPr>
        <w:t>-measure(</w:t>
      </w:r>
      <w:r w:rsidR="009E7D81">
        <w:rPr>
          <w:rFonts w:ascii="宋体" w:eastAsia="宋体" w:hAnsi="宋体" w:hint="eastAsia"/>
          <w:sz w:val="24"/>
          <w:szCs w:val="24"/>
        </w:rPr>
        <w:t>当前测试用例集中检测出所有故障需要的测试用例数目</w:t>
      </w:r>
      <w:r w:rsidR="009E7D81">
        <w:rPr>
          <w:rFonts w:ascii="宋体" w:eastAsia="宋体" w:hAnsi="宋体"/>
          <w:sz w:val="24"/>
          <w:szCs w:val="24"/>
        </w:rPr>
        <w:t>)</w:t>
      </w:r>
      <w:r w:rsidR="009E7D81">
        <w:rPr>
          <w:rFonts w:ascii="宋体" w:eastAsia="宋体" w:hAnsi="宋体" w:hint="eastAsia"/>
          <w:sz w:val="24"/>
          <w:szCs w:val="24"/>
        </w:rPr>
        <w:t>和NF-measure(当前测试用例集中，揭示第一个故障之后再揭示一个故障需要的测试用例数目)。在这些度量标准中我们认为F</w:t>
      </w:r>
      <w:r w:rsidR="009E7D81">
        <w:rPr>
          <w:rFonts w:ascii="宋体" w:eastAsia="宋体" w:hAnsi="宋体"/>
          <w:sz w:val="24"/>
          <w:szCs w:val="24"/>
        </w:rPr>
        <w:t>-measure</w:t>
      </w:r>
      <w:r w:rsidR="009E7D81">
        <w:rPr>
          <w:rFonts w:ascii="宋体" w:eastAsia="宋体" w:hAnsi="宋体" w:hint="eastAsia"/>
          <w:sz w:val="24"/>
          <w:szCs w:val="24"/>
        </w:rPr>
        <w:t>和NF-measure是最合适评估DRT测试有效性的度量标准。</w:t>
      </w:r>
    </w:p>
    <w:p w:rsidR="00AB017C" w:rsidRDefault="00374943" w:rsidP="00374943">
      <w:pPr>
        <w:pStyle w:val="a3"/>
        <w:numPr>
          <w:ilvl w:val="0"/>
          <w:numId w:val="1"/>
        </w:numPr>
        <w:ind w:firstLineChars="0"/>
        <w:rPr>
          <w:rFonts w:ascii="宋体" w:eastAsia="宋体" w:hAnsi="宋体"/>
          <w:b/>
          <w:sz w:val="30"/>
          <w:szCs w:val="30"/>
        </w:rPr>
      </w:pPr>
      <w:r w:rsidRPr="00374943">
        <w:rPr>
          <w:rFonts w:ascii="宋体" w:eastAsia="宋体" w:hAnsi="宋体" w:hint="eastAsia"/>
          <w:b/>
          <w:sz w:val="30"/>
          <w:szCs w:val="30"/>
        </w:rPr>
        <w:t>实验设置</w:t>
      </w:r>
    </w:p>
    <w:p w:rsidR="00374943" w:rsidRPr="00172716" w:rsidRDefault="00374943" w:rsidP="00374943">
      <w:pPr>
        <w:pStyle w:val="a3"/>
        <w:numPr>
          <w:ilvl w:val="1"/>
          <w:numId w:val="1"/>
        </w:numPr>
        <w:ind w:firstLineChars="0"/>
        <w:rPr>
          <w:rFonts w:ascii="宋体" w:eastAsia="宋体" w:hAnsi="宋体"/>
          <w:sz w:val="28"/>
          <w:szCs w:val="28"/>
        </w:rPr>
      </w:pPr>
      <w:r w:rsidRPr="00172716">
        <w:rPr>
          <w:rFonts w:ascii="宋体" w:eastAsia="宋体" w:hAnsi="宋体" w:hint="eastAsia"/>
          <w:sz w:val="28"/>
          <w:szCs w:val="28"/>
        </w:rPr>
        <w:t>分区设置</w:t>
      </w:r>
    </w:p>
    <w:p w:rsidR="008A6402" w:rsidRDefault="00513D9B" w:rsidP="008A6402">
      <w:pPr>
        <w:spacing w:line="360" w:lineRule="auto"/>
        <w:ind w:firstLine="420"/>
        <w:rPr>
          <w:rFonts w:ascii="宋体" w:eastAsia="宋体" w:hAnsi="宋体"/>
          <w:sz w:val="24"/>
          <w:szCs w:val="24"/>
        </w:rPr>
      </w:pPr>
      <w:r w:rsidRPr="00172716">
        <w:rPr>
          <w:rFonts w:ascii="宋体" w:eastAsia="宋体" w:hAnsi="宋体" w:hint="eastAsia"/>
          <w:sz w:val="24"/>
          <w:szCs w:val="24"/>
        </w:rPr>
        <w:t>三个实验的分区情况如表2所示。</w:t>
      </w:r>
    </w:p>
    <w:p w:rsidR="008A6402" w:rsidRPr="00172716" w:rsidRDefault="008A6402" w:rsidP="008A6402">
      <w:pPr>
        <w:ind w:firstLine="420"/>
        <w:jc w:val="center"/>
        <w:rPr>
          <w:rFonts w:ascii="宋体" w:eastAsia="宋体" w:hAnsi="宋体"/>
          <w:sz w:val="24"/>
          <w:szCs w:val="24"/>
        </w:rPr>
      </w:pPr>
      <w:r w:rsidRPr="00172716">
        <w:rPr>
          <w:rFonts w:ascii="宋体" w:eastAsia="宋体" w:hAnsi="宋体" w:hint="eastAsia"/>
          <w:sz w:val="24"/>
          <w:szCs w:val="24"/>
        </w:rPr>
        <w:t>表2</w:t>
      </w:r>
      <w:r w:rsidRPr="00172716">
        <w:rPr>
          <w:rFonts w:ascii="宋体" w:eastAsia="宋体" w:hAnsi="宋体"/>
          <w:sz w:val="24"/>
          <w:szCs w:val="24"/>
        </w:rPr>
        <w:t xml:space="preserve"> </w:t>
      </w:r>
      <w:r w:rsidRPr="00172716">
        <w:rPr>
          <w:rFonts w:ascii="宋体" w:eastAsia="宋体" w:hAnsi="宋体" w:hint="eastAsia"/>
          <w:sz w:val="24"/>
          <w:szCs w:val="24"/>
        </w:rPr>
        <w:t>每一个实验对象的分区数目</w:t>
      </w:r>
    </w:p>
    <w:tbl>
      <w:tblPr>
        <w:tblStyle w:val="a4"/>
        <w:tblW w:w="0" w:type="auto"/>
        <w:tblLook w:val="04A0" w:firstRow="1" w:lastRow="0" w:firstColumn="1" w:lastColumn="0" w:noHBand="0" w:noVBand="1"/>
      </w:tblPr>
      <w:tblGrid>
        <w:gridCol w:w="2765"/>
        <w:gridCol w:w="2765"/>
        <w:gridCol w:w="2766"/>
      </w:tblGrid>
      <w:tr w:rsidR="008A6402" w:rsidTr="004C09C1">
        <w:tc>
          <w:tcPr>
            <w:tcW w:w="2765"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We</w:t>
            </w:r>
            <w:r w:rsidRPr="00172716">
              <w:rPr>
                <w:rFonts w:ascii="宋体" w:eastAsia="宋体" w:hAnsi="宋体"/>
                <w:sz w:val="24"/>
                <w:szCs w:val="24"/>
              </w:rPr>
              <w:t>b services</w:t>
            </w:r>
          </w:p>
        </w:tc>
        <w:tc>
          <w:tcPr>
            <w:tcW w:w="2765"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分区方式1</w:t>
            </w:r>
          </w:p>
        </w:tc>
        <w:tc>
          <w:tcPr>
            <w:tcW w:w="2766"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分区方式2</w:t>
            </w:r>
          </w:p>
        </w:tc>
      </w:tr>
      <w:tr w:rsidR="008A6402" w:rsidTr="004C09C1">
        <w:tc>
          <w:tcPr>
            <w:tcW w:w="2765" w:type="dxa"/>
            <w:vAlign w:val="center"/>
          </w:tcPr>
          <w:p w:rsidR="008A6402" w:rsidRPr="00172716" w:rsidRDefault="008A6402" w:rsidP="004C09C1">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航空托运</w:t>
            </w:r>
          </w:p>
        </w:tc>
        <w:tc>
          <w:tcPr>
            <w:tcW w:w="2765"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24</w:t>
            </w:r>
          </w:p>
        </w:tc>
        <w:tc>
          <w:tcPr>
            <w:tcW w:w="2766"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7</w:t>
            </w:r>
          </w:p>
        </w:tc>
      </w:tr>
      <w:tr w:rsidR="008A6402" w:rsidTr="004C09C1">
        <w:tc>
          <w:tcPr>
            <w:tcW w:w="2765" w:type="dxa"/>
            <w:vAlign w:val="center"/>
          </w:tcPr>
          <w:p w:rsidR="008A6402" w:rsidRPr="00172716" w:rsidRDefault="008A6402" w:rsidP="004C09C1">
            <w:pPr>
              <w:pStyle w:val="a3"/>
              <w:ind w:firstLineChars="0" w:firstLine="0"/>
              <w:jc w:val="center"/>
              <w:rPr>
                <w:rFonts w:ascii="宋体" w:eastAsia="宋体" w:hAnsi="宋体"/>
                <w:sz w:val="24"/>
                <w:szCs w:val="24"/>
              </w:rPr>
            </w:pPr>
            <w:r w:rsidRPr="00172716">
              <w:rPr>
                <w:rFonts w:ascii="宋体" w:eastAsia="宋体" w:hAnsi="宋体" w:hint="eastAsia"/>
                <w:sz w:val="24"/>
                <w:szCs w:val="24"/>
              </w:rPr>
              <w:t>联通计费</w:t>
            </w:r>
          </w:p>
        </w:tc>
        <w:tc>
          <w:tcPr>
            <w:tcW w:w="2765"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20</w:t>
            </w:r>
          </w:p>
        </w:tc>
        <w:tc>
          <w:tcPr>
            <w:tcW w:w="2766"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3</w:t>
            </w:r>
          </w:p>
        </w:tc>
      </w:tr>
      <w:tr w:rsidR="008A6402" w:rsidTr="004C09C1">
        <w:tc>
          <w:tcPr>
            <w:tcW w:w="2765" w:type="dxa"/>
            <w:vAlign w:val="center"/>
          </w:tcPr>
          <w:p w:rsidR="008A6402" w:rsidRPr="00172716" w:rsidRDefault="008A6402" w:rsidP="004C09C1">
            <w:pPr>
              <w:pStyle w:val="a3"/>
              <w:ind w:firstLineChars="0" w:firstLine="0"/>
              <w:jc w:val="center"/>
              <w:rPr>
                <w:rFonts w:ascii="宋体" w:eastAsia="宋体" w:hAnsi="宋体"/>
                <w:sz w:val="24"/>
                <w:szCs w:val="24"/>
              </w:rPr>
            </w:pPr>
            <w:r w:rsidRPr="00172716">
              <w:rPr>
                <w:rFonts w:ascii="宋体" w:eastAsia="宋体" w:hAnsi="宋体" w:hint="eastAsia"/>
                <w:sz w:val="24"/>
                <w:szCs w:val="24"/>
              </w:rPr>
              <w:t>停车计费</w:t>
            </w:r>
          </w:p>
        </w:tc>
        <w:tc>
          <w:tcPr>
            <w:tcW w:w="2765"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18</w:t>
            </w:r>
          </w:p>
        </w:tc>
        <w:tc>
          <w:tcPr>
            <w:tcW w:w="2766" w:type="dxa"/>
            <w:vAlign w:val="center"/>
          </w:tcPr>
          <w:p w:rsidR="008A6402" w:rsidRPr="00172716" w:rsidRDefault="008A6402" w:rsidP="004C09C1">
            <w:pPr>
              <w:jc w:val="center"/>
              <w:rPr>
                <w:rFonts w:ascii="宋体" w:eastAsia="宋体" w:hAnsi="宋体"/>
                <w:sz w:val="24"/>
                <w:szCs w:val="24"/>
              </w:rPr>
            </w:pPr>
            <w:r w:rsidRPr="00172716">
              <w:rPr>
                <w:rFonts w:ascii="宋体" w:eastAsia="宋体" w:hAnsi="宋体" w:hint="eastAsia"/>
                <w:sz w:val="24"/>
                <w:szCs w:val="24"/>
              </w:rPr>
              <w:t>3</w:t>
            </w:r>
          </w:p>
        </w:tc>
      </w:tr>
    </w:tbl>
    <w:p w:rsidR="008A6402" w:rsidRDefault="008A6402" w:rsidP="008A6402">
      <w:pPr>
        <w:spacing w:line="360" w:lineRule="auto"/>
        <w:ind w:firstLine="420"/>
        <w:rPr>
          <w:rFonts w:ascii="宋体" w:eastAsia="宋体" w:hAnsi="宋体"/>
          <w:sz w:val="24"/>
          <w:szCs w:val="24"/>
        </w:rPr>
      </w:pPr>
      <w:r>
        <w:rPr>
          <w:rFonts w:ascii="宋体" w:eastAsia="宋体" w:hAnsi="宋体" w:hint="eastAsia"/>
          <w:sz w:val="24"/>
          <w:szCs w:val="24"/>
        </w:rPr>
        <w:t>航空托运服务有两种分区方式：一，根据规格说明书将所有的输入进行组合</w:t>
      </w:r>
      <w:r>
        <w:rPr>
          <w:rFonts w:ascii="宋体" w:eastAsia="宋体" w:hAnsi="宋体" w:hint="eastAsia"/>
          <w:sz w:val="24"/>
          <w:szCs w:val="24"/>
        </w:rPr>
        <w:lastRenderedPageBreak/>
        <w:t>形成原始决策表，决策表中的每一条规则对应一个分区；二，在原始决策表的基础上将具有相同动作的规则进行合并，合并后的决策表每一个规则对应一个分区。</w:t>
      </w:r>
    </w:p>
    <w:p w:rsidR="008A6402" w:rsidRDefault="008A6402" w:rsidP="008A6402">
      <w:pPr>
        <w:spacing w:line="360" w:lineRule="auto"/>
        <w:ind w:firstLine="420"/>
        <w:rPr>
          <w:rFonts w:ascii="宋体" w:eastAsia="宋体" w:hAnsi="宋体"/>
          <w:sz w:val="24"/>
          <w:szCs w:val="24"/>
        </w:rPr>
      </w:pPr>
      <w:r>
        <w:rPr>
          <w:rFonts w:ascii="宋体" w:eastAsia="宋体" w:hAnsi="宋体" w:hint="eastAsia"/>
          <w:sz w:val="24"/>
          <w:szCs w:val="24"/>
        </w:rPr>
        <w:t>联通计费有两种分区方式：一，根据规格说明书将所有的输入进行组合形成决策表，决策表中的每一条规则对应一个分区；二，仅考虑一个参数：套餐类型A、B、C，按照套餐类型行进分区。</w:t>
      </w:r>
    </w:p>
    <w:p w:rsidR="008A6402" w:rsidRPr="00172716" w:rsidRDefault="008A6402" w:rsidP="00764526">
      <w:pPr>
        <w:spacing w:line="360" w:lineRule="auto"/>
        <w:ind w:firstLine="420"/>
        <w:rPr>
          <w:rFonts w:ascii="宋体" w:eastAsia="宋体" w:hAnsi="宋体"/>
          <w:sz w:val="24"/>
          <w:szCs w:val="24"/>
        </w:rPr>
      </w:pPr>
      <w:r>
        <w:rPr>
          <w:rFonts w:ascii="宋体" w:eastAsia="宋体" w:hAnsi="宋体" w:hint="eastAsia"/>
          <w:sz w:val="24"/>
          <w:szCs w:val="24"/>
        </w:rPr>
        <w:t>停车计费有两种分区方式：一，</w:t>
      </w:r>
      <w:r w:rsidR="00764526">
        <w:rPr>
          <w:rFonts w:ascii="宋体" w:eastAsia="宋体" w:hAnsi="宋体" w:hint="eastAsia"/>
          <w:sz w:val="24"/>
          <w:szCs w:val="24"/>
        </w:rPr>
        <w:t>根据规格说明书将所有的输入进行组合形成决策表，决策表中的每一条规则对应一个分区；二，仅考虑一个参数：交通工具的类型：摩托车、2门的汽车和4门的汽车。</w:t>
      </w:r>
    </w:p>
    <w:p w:rsidR="00513D9B" w:rsidRPr="00172716" w:rsidRDefault="00513D9B" w:rsidP="00513D9B">
      <w:pPr>
        <w:pStyle w:val="a3"/>
        <w:numPr>
          <w:ilvl w:val="1"/>
          <w:numId w:val="1"/>
        </w:numPr>
        <w:ind w:firstLineChars="0"/>
        <w:rPr>
          <w:rFonts w:ascii="宋体" w:eastAsia="宋体" w:hAnsi="宋体"/>
          <w:sz w:val="28"/>
          <w:szCs w:val="28"/>
        </w:rPr>
      </w:pPr>
      <w:r w:rsidRPr="00172716">
        <w:rPr>
          <w:rFonts w:ascii="宋体" w:eastAsia="宋体" w:hAnsi="宋体" w:hint="eastAsia"/>
          <w:sz w:val="28"/>
          <w:szCs w:val="28"/>
        </w:rPr>
        <w:t>测试剖面</w:t>
      </w:r>
    </w:p>
    <w:p w:rsidR="00513D9B" w:rsidRPr="00172716" w:rsidRDefault="00A0022D" w:rsidP="00172716">
      <w:pPr>
        <w:spacing w:line="360" w:lineRule="auto"/>
        <w:ind w:firstLine="420"/>
        <w:rPr>
          <w:rFonts w:ascii="宋体" w:eastAsia="宋体" w:hAnsi="宋体"/>
          <w:sz w:val="24"/>
          <w:szCs w:val="24"/>
        </w:rPr>
      </w:pPr>
      <w:r w:rsidRPr="00172716">
        <w:rPr>
          <w:rFonts w:ascii="宋体" w:eastAsia="宋体" w:hAnsi="宋体" w:hint="eastAsia"/>
          <w:sz w:val="24"/>
          <w:szCs w:val="24"/>
        </w:rPr>
        <w:t>由于测试用例是在测试的过程中随机产生的，因此</w:t>
      </w:r>
      <w:r w:rsidR="0017120B" w:rsidRPr="00172716">
        <w:rPr>
          <w:rFonts w:ascii="宋体" w:eastAsia="宋体" w:hAnsi="宋体" w:hint="eastAsia"/>
          <w:sz w:val="24"/>
          <w:szCs w:val="24"/>
        </w:rPr>
        <w:t>用均等的概率分布作为初始测试剖面是一个保守、可行的方案。另外测试人员也可以根据以往的测试经验将某一个或某些分区被选择的概率增大，并且减少某些分区被选择的概率也是可行的初始剖面的设置方案。</w:t>
      </w:r>
    </w:p>
    <w:p w:rsidR="0017120B" w:rsidRPr="00172716" w:rsidRDefault="0017120B" w:rsidP="0017120B">
      <w:pPr>
        <w:pStyle w:val="a3"/>
        <w:numPr>
          <w:ilvl w:val="1"/>
          <w:numId w:val="1"/>
        </w:numPr>
        <w:ind w:firstLineChars="0"/>
        <w:rPr>
          <w:rFonts w:ascii="宋体" w:eastAsia="宋体" w:hAnsi="宋体"/>
          <w:sz w:val="28"/>
          <w:szCs w:val="28"/>
        </w:rPr>
      </w:pPr>
      <w:r w:rsidRPr="00172716">
        <w:rPr>
          <w:rFonts w:ascii="宋体" w:eastAsia="宋体" w:hAnsi="宋体" w:hint="eastAsia"/>
          <w:sz w:val="28"/>
          <w:szCs w:val="28"/>
        </w:rPr>
        <w:t>参数的设置</w:t>
      </w:r>
    </w:p>
    <w:p w:rsidR="004C660D" w:rsidRPr="00172716" w:rsidRDefault="004C660D" w:rsidP="00172716">
      <w:pPr>
        <w:spacing w:line="360" w:lineRule="auto"/>
        <w:ind w:firstLine="420"/>
        <w:rPr>
          <w:rFonts w:ascii="宋体" w:eastAsia="宋体" w:hAnsi="宋体"/>
          <w:sz w:val="24"/>
          <w:szCs w:val="24"/>
        </w:rPr>
      </w:pPr>
      <w:r w:rsidRPr="00172716">
        <w:rPr>
          <w:rFonts w:ascii="宋体" w:eastAsia="宋体" w:hAnsi="宋体" w:hint="eastAsia"/>
          <w:sz w:val="24"/>
          <w:szCs w:val="24"/>
        </w:rPr>
        <w:t>参数的取值为:</w:t>
      </w:r>
    </w:p>
    <w:p w:rsidR="0017120B" w:rsidRPr="00172716" w:rsidRDefault="004C660D" w:rsidP="00172716">
      <w:pPr>
        <w:pStyle w:val="a3"/>
        <w:spacing w:line="360" w:lineRule="auto"/>
        <w:ind w:left="720" w:firstLineChars="0" w:firstLine="0"/>
        <w:rPr>
          <w:rFonts w:ascii="宋体" w:eastAsia="宋体" w:hAnsi="宋体"/>
          <w:sz w:val="24"/>
          <w:szCs w:val="24"/>
        </w:rPr>
      </w:pPr>
      <m:oMathPara>
        <m:oMath>
          <m:r>
            <m:rPr>
              <m:sty m:val="p"/>
            </m:rPr>
            <w:rPr>
              <w:rFonts w:ascii="Cambria Math" w:eastAsia="宋体" w:hAnsi="Cambria Math"/>
              <w:sz w:val="24"/>
              <w:szCs w:val="24"/>
            </w:rPr>
            <m:t>ε=</m:t>
          </m:r>
          <m:r>
            <m:rPr>
              <m:sty m:val="p"/>
            </m:rPr>
            <w:rPr>
              <w:rFonts w:ascii="Cambria Math" w:eastAsia="宋体" w:hAnsi="Cambria Math" w:hint="eastAsia"/>
              <w:sz w:val="24"/>
              <w:szCs w:val="24"/>
            </w:rPr>
            <m:t>{</m:t>
          </m:r>
          <m:r>
            <m:rPr>
              <m:sty m:val="p"/>
            </m:rPr>
            <w:rPr>
              <w:rFonts w:ascii="Cambria Math" w:eastAsia="宋体" w:hAnsi="Cambria Math"/>
              <w:sz w:val="24"/>
              <w:szCs w:val="24"/>
            </w:rPr>
            <m:t>0.00</m:t>
          </m:r>
          <m:r>
            <m:rPr>
              <m:sty m:val="p"/>
            </m:rPr>
            <w:rPr>
              <w:rFonts w:ascii="Cambria Math" w:eastAsia="宋体" w:hAnsi="Cambria Math" w:hint="eastAsia"/>
              <w:sz w:val="24"/>
              <w:szCs w:val="24"/>
            </w:rPr>
            <m:t>00</m:t>
          </m:r>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0.00</m:t>
          </m:r>
          <m:r>
            <m:rPr>
              <m:sty m:val="p"/>
            </m:rPr>
            <w:rPr>
              <w:rFonts w:ascii="Cambria Math" w:eastAsia="宋体" w:hAnsi="Cambria Math" w:hint="eastAsia"/>
              <w:sz w:val="24"/>
              <w:szCs w:val="24"/>
            </w:rPr>
            <m:t>005</m:t>
          </m:r>
          <m:r>
            <m:rPr>
              <m:sty m:val="p"/>
            </m:rPr>
            <w:rPr>
              <w:rFonts w:ascii="Cambria Math" w:eastAsia="宋体" w:hAnsi="Cambria Math"/>
              <w:sz w:val="24"/>
              <w:szCs w:val="24"/>
            </w:rPr>
            <m:t>,0.00</m:t>
          </m:r>
          <m:r>
            <m:rPr>
              <m:sty m:val="p"/>
            </m:rPr>
            <w:rPr>
              <w:rFonts w:ascii="Cambria Math" w:eastAsia="宋体" w:hAnsi="Cambria Math" w:hint="eastAsia"/>
              <w:sz w:val="24"/>
              <w:szCs w:val="24"/>
            </w:rPr>
            <m:t>01</m:t>
          </m:r>
          <m:r>
            <m:rPr>
              <m:sty m:val="p"/>
            </m:rPr>
            <w:rPr>
              <w:rFonts w:ascii="Cambria Math" w:eastAsia="宋体" w:hAnsi="Cambria Math"/>
              <w:sz w:val="24"/>
              <w:szCs w:val="24"/>
            </w:rPr>
            <m:t>,0.0</m:t>
          </m:r>
          <m:r>
            <m:rPr>
              <m:sty m:val="p"/>
            </m:rPr>
            <w:rPr>
              <w:rFonts w:ascii="Cambria Math" w:eastAsia="宋体" w:hAnsi="Cambria Math" w:hint="eastAsia"/>
              <w:sz w:val="24"/>
              <w:szCs w:val="24"/>
            </w:rPr>
            <m:t>005</m:t>
          </m:r>
          <m:r>
            <m:rPr>
              <m:sty m:val="p"/>
            </m:rPr>
            <w:rPr>
              <w:rFonts w:ascii="Cambria Math" w:eastAsia="宋体" w:hAnsi="Cambria Math"/>
              <w:sz w:val="24"/>
              <w:szCs w:val="24"/>
            </w:rPr>
            <m:t>,0.0</m:t>
          </m:r>
          <m:r>
            <m:rPr>
              <m:sty m:val="p"/>
            </m:rPr>
            <w:rPr>
              <w:rFonts w:ascii="Cambria Math" w:eastAsia="宋体" w:hAnsi="Cambria Math" w:hint="eastAsia"/>
              <w:sz w:val="24"/>
              <w:szCs w:val="24"/>
            </w:rPr>
            <m:t>01</m:t>
          </m:r>
          <m:r>
            <m:rPr>
              <m:sty m:val="p"/>
            </m:rPr>
            <w:rPr>
              <w:rFonts w:ascii="Cambria Math" w:eastAsia="宋体" w:hAnsi="Cambria Math"/>
              <w:sz w:val="24"/>
              <w:szCs w:val="24"/>
            </w:rPr>
            <m:t>,0.0</m:t>
          </m:r>
          <m:r>
            <m:rPr>
              <m:sty m:val="p"/>
            </m:rPr>
            <w:rPr>
              <w:rFonts w:ascii="Cambria Math" w:eastAsia="宋体" w:hAnsi="Cambria Math" w:hint="eastAsia"/>
              <w:sz w:val="24"/>
              <w:szCs w:val="24"/>
            </w:rPr>
            <m:t>0</m:t>
          </m:r>
          <m:r>
            <m:rPr>
              <m:sty m:val="p"/>
            </m:rPr>
            <w:rPr>
              <w:rFonts w:ascii="Cambria Math" w:eastAsia="宋体" w:hAnsi="Cambria Math"/>
              <w:sz w:val="24"/>
              <w:szCs w:val="24"/>
            </w:rPr>
            <m:t>5,0.</m:t>
          </m:r>
          <m:r>
            <m:rPr>
              <m:sty m:val="p"/>
            </m:rPr>
            <w:rPr>
              <w:rFonts w:ascii="Cambria Math" w:eastAsia="宋体" w:hAnsi="Cambria Math" w:hint="eastAsia"/>
              <w:sz w:val="24"/>
              <w:szCs w:val="24"/>
            </w:rPr>
            <m:t>0</m:t>
          </m:r>
          <m:r>
            <m:rPr>
              <m:sty m:val="p"/>
            </m:rPr>
            <w:rPr>
              <w:rFonts w:ascii="Cambria Math" w:eastAsia="宋体" w:hAnsi="Cambria Math"/>
              <w:sz w:val="24"/>
              <w:szCs w:val="24"/>
            </w:rPr>
            <m:t>1,0.</m:t>
          </m:r>
          <m:r>
            <m:rPr>
              <m:sty m:val="p"/>
            </m:rPr>
            <w:rPr>
              <w:rFonts w:ascii="Cambria Math" w:eastAsia="宋体" w:hAnsi="Cambria Math" w:hint="eastAsia"/>
              <w:sz w:val="24"/>
              <w:szCs w:val="24"/>
            </w:rPr>
            <m:t>05</m:t>
          </m:r>
          <m:r>
            <m:rPr>
              <m:sty m:val="p"/>
            </m:rPr>
            <w:rPr>
              <w:rFonts w:ascii="Cambria Math" w:eastAsia="宋体" w:hAnsi="Cambria Math"/>
              <w:sz w:val="24"/>
              <w:szCs w:val="24"/>
            </w:rPr>
            <m:t>,0.</m:t>
          </m:r>
          <m:r>
            <m:rPr>
              <m:sty m:val="p"/>
            </m:rPr>
            <w:rPr>
              <w:rFonts w:ascii="Cambria Math" w:eastAsia="宋体" w:hAnsi="Cambria Math" w:hint="eastAsia"/>
              <w:sz w:val="24"/>
              <w:szCs w:val="24"/>
            </w:rPr>
            <m:t>1</m:t>
          </m:r>
          <m:r>
            <m:rPr>
              <m:sty m:val="p"/>
            </m:rPr>
            <w:rPr>
              <w:rFonts w:ascii="Cambria Math" w:eastAsia="宋体" w:hAnsi="Cambria Math"/>
              <w:sz w:val="24"/>
              <w:szCs w:val="24"/>
            </w:rPr>
            <m:t>,0.</m:t>
          </m:r>
          <m:r>
            <m:rPr>
              <m:sty m:val="p"/>
            </m:rPr>
            <w:rPr>
              <w:rFonts w:ascii="Cambria Math" w:eastAsia="宋体" w:hAnsi="Cambria Math" w:hint="eastAsia"/>
              <w:sz w:val="24"/>
              <w:szCs w:val="24"/>
            </w:rPr>
            <m:t>2,</m:t>
          </m:r>
          <m:r>
            <m:rPr>
              <m:sty m:val="p"/>
            </m:rPr>
            <w:rPr>
              <w:rFonts w:ascii="Cambria Math" w:eastAsia="宋体" w:hAnsi="Cambria Math"/>
              <w:sz w:val="24"/>
              <w:szCs w:val="24"/>
            </w:rPr>
            <m:t>0.3,0.4,0.5</m:t>
          </m:r>
          <m:r>
            <m:rPr>
              <m:sty m:val="p"/>
            </m:rPr>
            <w:rPr>
              <w:rFonts w:ascii="Cambria Math" w:eastAsia="宋体" w:hAnsi="Cambria Math" w:hint="eastAsia"/>
              <w:sz w:val="24"/>
              <w:szCs w:val="24"/>
            </w:rPr>
            <m:t>}</m:t>
          </m:r>
        </m:oMath>
      </m:oMathPara>
    </w:p>
    <w:p w:rsidR="0017120B" w:rsidRPr="00172716" w:rsidRDefault="00F94AF1" w:rsidP="00172716">
      <w:pPr>
        <w:spacing w:line="360" w:lineRule="auto"/>
        <w:rPr>
          <w:rFonts w:ascii="宋体" w:eastAsia="宋体" w:hAnsi="宋体"/>
          <w:sz w:val="24"/>
          <w:szCs w:val="24"/>
        </w:rPr>
      </w:pPr>
      <w:bookmarkStart w:id="1" w:name="OLE_LINK1"/>
      <w:bookmarkStart w:id="2" w:name="OLE_LINK2"/>
      <w:bookmarkStart w:id="3" w:name="OLE_LINK3"/>
      <m:oMath>
        <m:r>
          <m:rPr>
            <m:sty m:val="p"/>
          </m:rPr>
          <w:rPr>
            <w:rFonts w:ascii="Cambria Math" w:eastAsia="宋体" w:hAnsi="Cambria Math"/>
            <w:sz w:val="24"/>
            <w:szCs w:val="24"/>
          </w:rPr>
          <m:t>ε</m:t>
        </m:r>
        <w:bookmarkEnd w:id="1"/>
        <w:bookmarkEnd w:id="2"/>
        <w:bookmarkEnd w:id="3"/>
        <m:r>
          <m:rPr>
            <m:sty m:val="p"/>
          </m:rPr>
          <w:rPr>
            <w:rFonts w:ascii="Cambria Math" w:eastAsia="宋体" w:hAnsi="Cambria Math"/>
            <w:sz w:val="24"/>
            <w:szCs w:val="24"/>
          </w:rPr>
          <m:t>=0.5</m:t>
        </m:r>
      </m:oMath>
      <w:r w:rsidRPr="00172716">
        <w:rPr>
          <w:rFonts w:ascii="宋体" w:eastAsia="宋体" w:hAnsi="宋体" w:hint="eastAsia"/>
          <w:sz w:val="24"/>
          <w:szCs w:val="24"/>
        </w:rPr>
        <w:t>已经是一个很大的数，此时很容易产生这样的情况：当某一个分区内的测试用例没有揭示软件中的故障时，并且此时该分区被选择的概率比较低，由于DRT策略的算法原因，此时很有可能导致该分区被选择的概率变为0。此时明显是不合理的。</w:t>
      </w:r>
      <w:r w:rsidR="00B767B4">
        <w:rPr>
          <w:rFonts w:ascii="宋体" w:eastAsia="宋体" w:hAnsi="宋体" w:hint="eastAsia"/>
          <w:sz w:val="24"/>
          <w:szCs w:val="24"/>
        </w:rPr>
        <w:t>例如在停车计费服务中当在分区方式2下进行测试时，此时</w:t>
      </w:r>
      <m:oMath>
        <m:r>
          <m:rPr>
            <m:sty m:val="p"/>
          </m:rPr>
          <w:rPr>
            <w:rFonts w:ascii="Cambria Math" w:eastAsia="宋体" w:hAnsi="Cambria Math"/>
            <w:sz w:val="24"/>
            <w:szCs w:val="24"/>
          </w:rPr>
          <m:t>ε=0.75</m:t>
        </m:r>
      </m:oMath>
      <w:r w:rsidR="00B767B4">
        <w:rPr>
          <w:rFonts w:ascii="宋体" w:eastAsia="宋体" w:hAnsi="宋体" w:hint="eastAsia"/>
          <w:sz w:val="24"/>
          <w:szCs w:val="24"/>
        </w:rPr>
        <w:t>初始测试剖面为均等概率分布，即</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i</m:t>
            </m:r>
          </m:sub>
        </m:sSub>
        <m:r>
          <w:rPr>
            <w:rFonts w:ascii="Cambria Math" w:eastAsia="宋体" w:hAnsi="Cambria Math"/>
            <w:sz w:val="24"/>
            <w:szCs w:val="24"/>
          </w:rPr>
          <m:t>=1/3</m:t>
        </m:r>
      </m:oMath>
      <w:r w:rsidR="00B767B4">
        <w:rPr>
          <w:rFonts w:ascii="宋体" w:eastAsia="宋体" w:hAnsi="宋体" w:hint="eastAsia"/>
          <w:sz w:val="24"/>
          <w:szCs w:val="24"/>
        </w:rPr>
        <w:t>。</w:t>
      </w:r>
      <w:r w:rsidR="00CC1E82">
        <w:rPr>
          <w:rFonts w:ascii="宋体" w:eastAsia="宋体" w:hAnsi="宋体" w:hint="eastAsia"/>
          <w:sz w:val="24"/>
          <w:szCs w:val="24"/>
        </w:rPr>
        <w:t>假如第一次测试在第一个分区选中一个测试用例并执行后没有揭示软件中的故障，由于</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i</m:t>
            </m:r>
          </m:sub>
        </m:sSub>
        <m:r>
          <m:rPr>
            <m:sty m:val="p"/>
          </m:rPr>
          <w:rPr>
            <w:rFonts w:ascii="Cambria Math" w:eastAsia="宋体" w:hAnsi="Cambria Math"/>
            <w:sz w:val="24"/>
            <w:szCs w:val="24"/>
          </w:rPr>
          <m:t>&lt;ε/(3-1)</m:t>
        </m:r>
      </m:oMath>
      <w:r w:rsidR="00CC1E82">
        <w:rPr>
          <w:rFonts w:ascii="宋体" w:eastAsia="宋体" w:hAnsi="宋体" w:hint="eastAsia"/>
          <w:sz w:val="24"/>
          <w:szCs w:val="24"/>
        </w:rPr>
        <w:t>，所以</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0</m:t>
        </m:r>
      </m:oMath>
      <w:r w:rsidR="00CC1E82">
        <w:rPr>
          <w:rFonts w:ascii="宋体" w:eastAsia="宋体" w:hAnsi="宋体" w:hint="eastAsia"/>
          <w:sz w:val="24"/>
          <w:szCs w:val="24"/>
        </w:rPr>
        <w:t>。即便是失效率很高的分区也不可能每一个测试用例都能揭示软件中的故障，但是当</w:t>
      </w:r>
      <m:oMath>
        <m:r>
          <m:rPr>
            <m:sty m:val="p"/>
          </m:rPr>
          <w:rPr>
            <w:rFonts w:ascii="Cambria Math" w:eastAsia="宋体" w:hAnsi="Cambria Math"/>
            <w:sz w:val="24"/>
            <w:szCs w:val="24"/>
          </w:rPr>
          <m:t>ε</m:t>
        </m:r>
      </m:oMath>
      <w:r w:rsidR="00CC1E82">
        <w:rPr>
          <w:rFonts w:ascii="宋体" w:eastAsia="宋体" w:hAnsi="宋体" w:hint="eastAsia"/>
          <w:sz w:val="24"/>
          <w:szCs w:val="24"/>
        </w:rPr>
        <w:t>取值很大时，往往会因为一次的测试结果将某一个分区被选择的概率直接降为0，这显然是不合理的。</w:t>
      </w:r>
      <w:r w:rsidRPr="00172716">
        <w:rPr>
          <w:rFonts w:ascii="宋体" w:eastAsia="宋体" w:hAnsi="宋体" w:hint="eastAsia"/>
          <w:sz w:val="24"/>
          <w:szCs w:val="24"/>
        </w:rPr>
        <w:t>因此</w:t>
      </w:r>
      <m:oMath>
        <m:r>
          <m:rPr>
            <m:sty m:val="p"/>
          </m:rPr>
          <w:rPr>
            <w:rFonts w:ascii="Cambria Math" w:eastAsia="宋体" w:hAnsi="Cambria Math"/>
            <w:sz w:val="24"/>
            <w:szCs w:val="24"/>
          </w:rPr>
          <m:t>ε</m:t>
        </m:r>
      </m:oMath>
      <w:r w:rsidRPr="00172716">
        <w:rPr>
          <w:rFonts w:ascii="宋体" w:eastAsia="宋体" w:hAnsi="宋体" w:hint="eastAsia"/>
          <w:sz w:val="24"/>
          <w:szCs w:val="24"/>
        </w:rPr>
        <w:t>取很大的值(</w:t>
      </w:r>
      <m:oMath>
        <m:r>
          <m:rPr>
            <m:sty m:val="p"/>
          </m:rPr>
          <w:rPr>
            <w:rFonts w:ascii="Cambria Math" w:eastAsia="宋体" w:hAnsi="Cambria Math"/>
            <w:sz w:val="24"/>
            <w:szCs w:val="24"/>
          </w:rPr>
          <m:t>ε≤1</m:t>
        </m:r>
      </m:oMath>
      <w:r w:rsidRPr="00172716">
        <w:rPr>
          <w:rFonts w:ascii="宋体" w:eastAsia="宋体" w:hAnsi="宋体" w:hint="eastAsia"/>
          <w:sz w:val="24"/>
          <w:szCs w:val="24"/>
        </w:rPr>
        <w:t>始终成立)没有意义。</w:t>
      </w:r>
    </w:p>
    <w:sectPr w:rsidR="0017120B" w:rsidRPr="00172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FBF" w:rsidRDefault="00083FBF" w:rsidP="001C1954">
      <w:r>
        <w:separator/>
      </w:r>
    </w:p>
  </w:endnote>
  <w:endnote w:type="continuationSeparator" w:id="0">
    <w:p w:rsidR="00083FBF" w:rsidRDefault="00083FBF" w:rsidP="001C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FBF" w:rsidRDefault="00083FBF" w:rsidP="001C1954">
      <w:r>
        <w:separator/>
      </w:r>
    </w:p>
  </w:footnote>
  <w:footnote w:type="continuationSeparator" w:id="0">
    <w:p w:rsidR="00083FBF" w:rsidRDefault="00083FBF" w:rsidP="001C1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455E1"/>
    <w:multiLevelType w:val="multilevel"/>
    <w:tmpl w:val="D914601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0F"/>
    <w:rsid w:val="00004E8D"/>
    <w:rsid w:val="00083FBF"/>
    <w:rsid w:val="000D305D"/>
    <w:rsid w:val="0017120B"/>
    <w:rsid w:val="00172716"/>
    <w:rsid w:val="001C1954"/>
    <w:rsid w:val="00374943"/>
    <w:rsid w:val="00384FFD"/>
    <w:rsid w:val="003D2E27"/>
    <w:rsid w:val="004C660D"/>
    <w:rsid w:val="00513D9B"/>
    <w:rsid w:val="00645F0F"/>
    <w:rsid w:val="00732D11"/>
    <w:rsid w:val="00737A41"/>
    <w:rsid w:val="0074376A"/>
    <w:rsid w:val="00764526"/>
    <w:rsid w:val="008A6402"/>
    <w:rsid w:val="009E4075"/>
    <w:rsid w:val="009E7D81"/>
    <w:rsid w:val="009F1A45"/>
    <w:rsid w:val="00A0022D"/>
    <w:rsid w:val="00A52596"/>
    <w:rsid w:val="00A54B3B"/>
    <w:rsid w:val="00A83D16"/>
    <w:rsid w:val="00AA0E4E"/>
    <w:rsid w:val="00AA1A5A"/>
    <w:rsid w:val="00AB017C"/>
    <w:rsid w:val="00B149C3"/>
    <w:rsid w:val="00B207F8"/>
    <w:rsid w:val="00B767B4"/>
    <w:rsid w:val="00C14C86"/>
    <w:rsid w:val="00C70AD9"/>
    <w:rsid w:val="00CC1E82"/>
    <w:rsid w:val="00E9427A"/>
    <w:rsid w:val="00E95BC3"/>
    <w:rsid w:val="00F94AF1"/>
    <w:rsid w:val="00FA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8FCA"/>
  <w15:chartTrackingRefBased/>
  <w15:docId w15:val="{879F0941-3A7C-4D2B-802D-B102B94E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E4E"/>
    <w:pPr>
      <w:ind w:firstLineChars="200" w:firstLine="420"/>
    </w:pPr>
  </w:style>
  <w:style w:type="table" w:styleId="a4">
    <w:name w:val="Table Grid"/>
    <w:basedOn w:val="a1"/>
    <w:uiPriority w:val="39"/>
    <w:rsid w:val="00AA0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C1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C1954"/>
    <w:rPr>
      <w:sz w:val="18"/>
      <w:szCs w:val="18"/>
    </w:rPr>
  </w:style>
  <w:style w:type="paragraph" w:styleId="a7">
    <w:name w:val="footer"/>
    <w:basedOn w:val="a"/>
    <w:link w:val="a8"/>
    <w:uiPriority w:val="99"/>
    <w:unhideWhenUsed/>
    <w:rsid w:val="001C1954"/>
    <w:pPr>
      <w:tabs>
        <w:tab w:val="center" w:pos="4153"/>
        <w:tab w:val="right" w:pos="8306"/>
      </w:tabs>
      <w:snapToGrid w:val="0"/>
      <w:jc w:val="left"/>
    </w:pPr>
    <w:rPr>
      <w:sz w:val="18"/>
      <w:szCs w:val="18"/>
    </w:rPr>
  </w:style>
  <w:style w:type="character" w:customStyle="1" w:styleId="a8">
    <w:name w:val="页脚 字符"/>
    <w:basedOn w:val="a0"/>
    <w:link w:val="a7"/>
    <w:uiPriority w:val="99"/>
    <w:rsid w:val="001C1954"/>
    <w:rPr>
      <w:sz w:val="18"/>
      <w:szCs w:val="18"/>
    </w:rPr>
  </w:style>
  <w:style w:type="character" w:styleId="a9">
    <w:name w:val="Placeholder Text"/>
    <w:basedOn w:val="a0"/>
    <w:uiPriority w:val="99"/>
    <w:semiHidden/>
    <w:rsid w:val="004C6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15</cp:revision>
  <dcterms:created xsi:type="dcterms:W3CDTF">2017-10-30T10:12:00Z</dcterms:created>
  <dcterms:modified xsi:type="dcterms:W3CDTF">2017-12-25T03:42:00Z</dcterms:modified>
</cp:coreProperties>
</file>