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1AC" w:rsidRDefault="00A361AC"/>
    <w:p w:rsidR="00A361AC" w:rsidRDefault="00A361AC"/>
    <w:p w:rsidR="00A361AC" w:rsidRDefault="00A361AC"/>
    <w:p w:rsidR="00A361AC" w:rsidRDefault="00A361AC"/>
    <w:p w:rsidR="00A361AC" w:rsidRDefault="006A7377">
      <w:pPr>
        <w:spacing w:before="0" w:after="0"/>
        <w:ind w:left="142"/>
        <w:jc w:val="both"/>
        <w:rPr>
          <w:rFonts w:cs="Arial"/>
          <w:b/>
          <w:shadow/>
          <w:color w:val="800000"/>
          <w:sz w:val="36"/>
          <w:szCs w:val="36"/>
          <w:lang w:eastAsia="ar-SA" w:bidi="ar-SA"/>
        </w:rPr>
      </w:pPr>
      <w:r>
        <w:rPr>
          <w:rFonts w:cs="Arial"/>
          <w:b/>
          <w:shadow/>
          <w:color w:val="800000"/>
          <w:sz w:val="36"/>
          <w:szCs w:val="36"/>
          <w:lang w:eastAsia="ar-SA" w:bidi="ar-SA"/>
        </w:rPr>
        <w:t xml:space="preserve"> MANTENIMIENTO DE</w:t>
      </w:r>
      <w:r w:rsidR="00A361AC">
        <w:rPr>
          <w:rFonts w:cs="Arial"/>
          <w:b/>
          <w:shadow/>
          <w:color w:val="800000"/>
          <w:sz w:val="36"/>
          <w:szCs w:val="36"/>
          <w:lang w:eastAsia="ar-SA" w:bidi="ar-SA"/>
        </w:rPr>
        <w:t xml:space="preserve"> MÁQUINA</w:t>
      </w:r>
      <w:r>
        <w:rPr>
          <w:rFonts w:cs="Arial"/>
          <w:b/>
          <w:shadow/>
          <w:color w:val="800000"/>
          <w:sz w:val="36"/>
          <w:szCs w:val="36"/>
          <w:lang w:eastAsia="ar-SA" w:bidi="ar-SA"/>
        </w:rPr>
        <w:t>S</w:t>
      </w:r>
      <w:r w:rsidR="00A361AC">
        <w:rPr>
          <w:rFonts w:cs="Arial"/>
          <w:b/>
          <w:shadow/>
          <w:color w:val="800000"/>
          <w:sz w:val="36"/>
          <w:szCs w:val="36"/>
          <w:lang w:eastAsia="ar-SA" w:bidi="ar-SA"/>
        </w:rPr>
        <w:t xml:space="preserve"> ULV y BOTELLAS DE PRESIÓN</w:t>
      </w:r>
    </w:p>
    <w:p w:rsidR="00A361AC" w:rsidRDefault="00A361AC">
      <w:pPr>
        <w:rPr>
          <w:rFonts w:ascii="Times New Roman" w:hAnsi="Times New Roman"/>
        </w:rPr>
      </w:pPr>
    </w:p>
    <w:p w:rsidR="00A361AC" w:rsidRDefault="00A361AC">
      <w:pPr>
        <w:rPr>
          <w:rFonts w:ascii="Times New Roman" w:hAnsi="Times New Roman"/>
        </w:rPr>
      </w:pPr>
    </w:p>
    <w:p w:rsidR="00A361AC" w:rsidRDefault="00A361AC">
      <w:pPr>
        <w:rPr>
          <w:rFonts w:ascii="Times New Roman" w:hAnsi="Times New Roman"/>
        </w:rPr>
      </w:pPr>
    </w:p>
    <w:p w:rsidR="00A361AC" w:rsidRDefault="00A361AC">
      <w:pPr>
        <w:rPr>
          <w:rFonts w:ascii="Times New Roman" w:hAnsi="Times New Roman"/>
        </w:rPr>
      </w:pPr>
    </w:p>
    <w:p w:rsidR="00A361AC" w:rsidRDefault="00A361AC">
      <w:pPr>
        <w:rPr>
          <w:rFonts w:ascii="Times New Roman" w:hAnsi="Times New Roman"/>
        </w:rPr>
      </w:pPr>
    </w:p>
    <w:p w:rsidR="00A361AC" w:rsidRDefault="00A361AC"/>
    <w:p w:rsidR="00A361AC" w:rsidRDefault="00A361AC"/>
    <w:p w:rsidR="00A361AC" w:rsidRDefault="00A361AC"/>
    <w:p w:rsidR="00A361AC" w:rsidRDefault="00A361AC"/>
    <w:p w:rsidR="00A361AC" w:rsidRDefault="00A361AC"/>
    <w:p w:rsidR="00A361AC" w:rsidRDefault="00A361AC"/>
    <w:p w:rsidR="00A361AC" w:rsidRDefault="00A361AC"/>
    <w:p w:rsidR="00A361AC" w:rsidRDefault="00A361AC"/>
    <w:p w:rsidR="00A361AC" w:rsidRDefault="00A361AC"/>
    <w:p w:rsidR="00A361AC" w:rsidRDefault="00A361AC"/>
    <w:p w:rsidR="00A361AC" w:rsidRDefault="00A361AC"/>
    <w:tbl>
      <w:tblPr>
        <w:tblW w:w="0" w:type="auto"/>
        <w:tblInd w:w="34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693"/>
        <w:gridCol w:w="2703"/>
      </w:tblGrid>
      <w:tr w:rsidR="00A361AC">
        <w:trPr>
          <w:trHeight w:val="90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61AC" w:rsidRDefault="00A361AC">
            <w:pPr>
              <w:snapToGrid w:val="0"/>
            </w:pPr>
            <w:r>
              <w:t>APROBADO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61AC" w:rsidRDefault="00A361AC">
            <w:pPr>
              <w:snapToGrid w:val="0"/>
            </w:pPr>
            <w:r>
              <w:t>APROBADO</w:t>
            </w:r>
          </w:p>
        </w:tc>
      </w:tr>
      <w:tr w:rsidR="00A361AC">
        <w:trPr>
          <w:cantSplit/>
          <w:trHeight w:val="1159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61AC" w:rsidRDefault="00A361AC">
            <w:pPr>
              <w:snapToGrid w:val="0"/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61AC" w:rsidRDefault="00A361AC">
            <w:pPr>
              <w:snapToGrid w:val="0"/>
            </w:pPr>
          </w:p>
        </w:tc>
      </w:tr>
      <w:tr w:rsidR="00A361AC">
        <w:trPr>
          <w:cantSplit/>
          <w:trHeight w:val="552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61AC" w:rsidRDefault="00A361AC">
            <w:pPr>
              <w:snapToGrid w:val="0"/>
            </w:pPr>
            <w:r>
              <w:t>FECHA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61AC" w:rsidRDefault="00A361AC">
            <w:pPr>
              <w:snapToGrid w:val="0"/>
            </w:pPr>
            <w:r>
              <w:t>FECHA</w:t>
            </w:r>
          </w:p>
        </w:tc>
      </w:tr>
    </w:tbl>
    <w:p w:rsidR="00A361AC" w:rsidRDefault="00A361AC">
      <w:pPr>
        <w:pStyle w:val="Piedepgina"/>
        <w:pageBreakBefore/>
        <w:tabs>
          <w:tab w:val="clear" w:pos="4419"/>
          <w:tab w:val="clear" w:pos="8838"/>
        </w:tabs>
      </w:pPr>
    </w:p>
    <w:p w:rsidR="00A361AC" w:rsidRDefault="00A361AC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HISTÓRICO DE REVISIONES</w:t>
      </w:r>
    </w:p>
    <w:p w:rsidR="00A361AC" w:rsidRDefault="00A361AC"/>
    <w:tbl>
      <w:tblPr>
        <w:tblW w:w="0" w:type="auto"/>
        <w:tblInd w:w="-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49"/>
        <w:gridCol w:w="1361"/>
        <w:gridCol w:w="1283"/>
        <w:gridCol w:w="1938"/>
        <w:gridCol w:w="2439"/>
        <w:gridCol w:w="60"/>
      </w:tblGrid>
      <w:tr w:rsidR="00A361AC">
        <w:trPr>
          <w:gridAfter w:val="1"/>
          <w:wAfter w:w="60" w:type="dxa"/>
          <w:tblHeader/>
        </w:trPr>
        <w:tc>
          <w:tcPr>
            <w:tcW w:w="8970" w:type="dxa"/>
            <w:gridSpan w:val="5"/>
            <w:shd w:val="clear" w:color="auto" w:fill="C0C0C0"/>
            <w:vAlign w:val="center"/>
          </w:tcPr>
          <w:p w:rsidR="00A361AC" w:rsidRDefault="00A361AC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color w:val="000000"/>
                <w:szCs w:val="24"/>
                <w:lang w:eastAsia="ar-SA" w:bidi="ar-SA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ar-SA" w:bidi="ar-SA"/>
              </w:rPr>
              <w:t>Subformulario_modif_doc</w:t>
            </w:r>
          </w:p>
        </w:tc>
      </w:tr>
      <w:tr w:rsidR="00A361AC">
        <w:trPr>
          <w:tblHeader/>
        </w:trPr>
        <w:tc>
          <w:tcPr>
            <w:tcW w:w="194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C0C0C0"/>
            <w:vAlign w:val="center"/>
          </w:tcPr>
          <w:p w:rsidR="00A361AC" w:rsidRDefault="00A361AC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color w:val="000000"/>
                <w:sz w:val="20"/>
                <w:lang w:eastAsia="ar-SA" w:bidi="ar-SA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ar-SA" w:bidi="ar-SA"/>
              </w:rPr>
              <w:t>Nombre documento</w:t>
            </w:r>
          </w:p>
        </w:tc>
        <w:tc>
          <w:tcPr>
            <w:tcW w:w="136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C0C0C0"/>
            <w:vAlign w:val="center"/>
          </w:tcPr>
          <w:p w:rsidR="00A361AC" w:rsidRDefault="00A361AC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color w:val="000000"/>
                <w:sz w:val="20"/>
                <w:lang w:eastAsia="ar-SA" w:bidi="ar-SA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ar-SA" w:bidi="ar-SA"/>
              </w:rPr>
              <w:t>revision_num</w:t>
            </w:r>
          </w:p>
        </w:tc>
        <w:tc>
          <w:tcPr>
            <w:tcW w:w="128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C0C0C0"/>
            <w:vAlign w:val="center"/>
          </w:tcPr>
          <w:p w:rsidR="00A361AC" w:rsidRDefault="00A361AC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color w:val="000000"/>
                <w:sz w:val="20"/>
                <w:lang w:eastAsia="ar-SA" w:bidi="ar-SA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ar-SA" w:bidi="ar-SA"/>
              </w:rPr>
              <w:t>Modificación</w:t>
            </w:r>
          </w:p>
        </w:tc>
        <w:tc>
          <w:tcPr>
            <w:tcW w:w="193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C0C0C0"/>
            <w:vAlign w:val="center"/>
          </w:tcPr>
          <w:p w:rsidR="00A361AC" w:rsidRDefault="00A361AC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color w:val="000000"/>
                <w:sz w:val="20"/>
                <w:lang w:eastAsia="ar-SA" w:bidi="ar-SA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ar-SA" w:bidi="ar-SA"/>
              </w:rPr>
              <w:t>Capítulo o apartado</w:t>
            </w:r>
          </w:p>
        </w:tc>
        <w:tc>
          <w:tcPr>
            <w:tcW w:w="2499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C0C0C0"/>
            <w:vAlign w:val="center"/>
          </w:tcPr>
          <w:p w:rsidR="00A361AC" w:rsidRDefault="00A361AC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color w:val="000000"/>
                <w:sz w:val="20"/>
                <w:lang w:eastAsia="ar-SA" w:bidi="ar-SA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ar-SA" w:bidi="ar-SA"/>
              </w:rPr>
              <w:t>Fecha de la modificación</w:t>
            </w:r>
          </w:p>
        </w:tc>
      </w:tr>
      <w:tr w:rsidR="00A361AC">
        <w:tc>
          <w:tcPr>
            <w:tcW w:w="19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shd w:val="clear" w:color="auto" w:fill="FFFFFF"/>
          </w:tcPr>
          <w:p w:rsidR="00A361AC" w:rsidRDefault="00A361AC">
            <w:pPr>
              <w:snapToGrid w:val="0"/>
              <w:spacing w:before="0" w:after="0"/>
              <w:rPr>
                <w:rFonts w:ascii="Times New Roman" w:hAnsi="Times New Roman"/>
                <w:sz w:val="20"/>
                <w:szCs w:val="24"/>
                <w:lang w:eastAsia="ar-SA" w:bidi="ar-SA"/>
              </w:rPr>
            </w:pPr>
          </w:p>
        </w:tc>
        <w:tc>
          <w:tcPr>
            <w:tcW w:w="1361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shd w:val="clear" w:color="auto" w:fill="FFFFFF"/>
          </w:tcPr>
          <w:p w:rsidR="00A361AC" w:rsidRDefault="00A361AC">
            <w:pPr>
              <w:snapToGrid w:val="0"/>
              <w:spacing w:before="0" w:after="0"/>
              <w:jc w:val="right"/>
              <w:rPr>
                <w:rFonts w:ascii="Times New Roman" w:hAnsi="Times New Roman"/>
                <w:szCs w:val="24"/>
                <w:lang w:eastAsia="ar-SA" w:bidi="ar-SA"/>
              </w:rPr>
            </w:pPr>
            <w:r>
              <w:rPr>
                <w:rFonts w:ascii="Times New Roman" w:hAnsi="Times New Roman"/>
                <w:szCs w:val="24"/>
                <w:lang w:eastAsia="ar-SA" w:bidi="ar-SA"/>
              </w:rPr>
              <w:t>1</w:t>
            </w:r>
          </w:p>
        </w:tc>
        <w:tc>
          <w:tcPr>
            <w:tcW w:w="1283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shd w:val="clear" w:color="auto" w:fill="FFFFFF"/>
          </w:tcPr>
          <w:p w:rsidR="00A361AC" w:rsidRDefault="00A361AC">
            <w:pPr>
              <w:pStyle w:val="Textoindependiente"/>
              <w:snapToGrid w:val="0"/>
              <w:spacing w:before="0" w:after="0"/>
              <w:rPr>
                <w:rFonts w:ascii="Times New Roman" w:hAnsi="Times New Roman"/>
                <w:sz w:val="24"/>
                <w:szCs w:val="24"/>
                <w:lang w:eastAsia="ar-SA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 w:bidi="ar-SA"/>
              </w:rPr>
              <w:t>Una vez hecha la revisión, los operarios deberán comunicarlo a calidad para que esta lo anote en la base de datos.</w:t>
            </w:r>
          </w:p>
        </w:tc>
        <w:tc>
          <w:tcPr>
            <w:tcW w:w="1938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shd w:val="clear" w:color="auto" w:fill="FFFFFF"/>
          </w:tcPr>
          <w:p w:rsidR="00A361AC" w:rsidRDefault="00A361AC">
            <w:pPr>
              <w:snapToGrid w:val="0"/>
              <w:spacing w:before="0" w:after="0"/>
              <w:rPr>
                <w:rFonts w:ascii="Times New Roman" w:hAnsi="Times New Roman"/>
                <w:szCs w:val="24"/>
                <w:lang w:eastAsia="ar-SA" w:bidi="ar-SA"/>
              </w:rPr>
            </w:pPr>
            <w:r>
              <w:rPr>
                <w:rFonts w:ascii="Times New Roman" w:hAnsi="Times New Roman"/>
                <w:szCs w:val="24"/>
                <w:lang w:eastAsia="ar-SA" w:bidi="ar-SA"/>
              </w:rPr>
              <w:t>2</w:t>
            </w:r>
          </w:p>
        </w:tc>
        <w:tc>
          <w:tcPr>
            <w:tcW w:w="2499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  <w:shd w:val="clear" w:color="auto" w:fill="FFFFFF"/>
          </w:tcPr>
          <w:p w:rsidR="00A361AC" w:rsidRDefault="00A361AC">
            <w:pPr>
              <w:snapToGrid w:val="0"/>
              <w:spacing w:before="0" w:after="0"/>
              <w:jc w:val="right"/>
              <w:rPr>
                <w:rFonts w:ascii="Times New Roman" w:hAnsi="Times New Roman"/>
                <w:szCs w:val="24"/>
                <w:lang w:eastAsia="ar-SA" w:bidi="ar-SA"/>
              </w:rPr>
            </w:pPr>
            <w:r>
              <w:rPr>
                <w:rFonts w:ascii="Times New Roman" w:hAnsi="Times New Roman"/>
                <w:szCs w:val="24"/>
                <w:lang w:eastAsia="ar-SA" w:bidi="ar-SA"/>
              </w:rPr>
              <w:t>07/08/14</w:t>
            </w:r>
          </w:p>
        </w:tc>
      </w:tr>
      <w:tr w:rsidR="00A172DA">
        <w:tc>
          <w:tcPr>
            <w:tcW w:w="19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shd w:val="clear" w:color="auto" w:fill="FFFFFF"/>
          </w:tcPr>
          <w:p w:rsidR="00A172DA" w:rsidRDefault="00A172DA">
            <w:pPr>
              <w:snapToGrid w:val="0"/>
              <w:spacing w:before="0" w:after="0"/>
              <w:rPr>
                <w:rFonts w:ascii="Times New Roman" w:hAnsi="Times New Roman"/>
                <w:sz w:val="20"/>
                <w:szCs w:val="24"/>
                <w:lang w:eastAsia="ar-SA" w:bidi="ar-SA"/>
              </w:rPr>
            </w:pPr>
          </w:p>
        </w:tc>
        <w:tc>
          <w:tcPr>
            <w:tcW w:w="1361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shd w:val="clear" w:color="auto" w:fill="FFFFFF"/>
          </w:tcPr>
          <w:p w:rsidR="00A172DA" w:rsidRDefault="00A172DA">
            <w:pPr>
              <w:snapToGrid w:val="0"/>
              <w:spacing w:before="0" w:after="0"/>
              <w:jc w:val="right"/>
              <w:rPr>
                <w:rFonts w:ascii="Times New Roman" w:hAnsi="Times New Roman"/>
                <w:szCs w:val="24"/>
                <w:lang w:eastAsia="ar-SA" w:bidi="ar-SA"/>
              </w:rPr>
            </w:pPr>
            <w:r>
              <w:rPr>
                <w:rFonts w:ascii="Times New Roman" w:hAnsi="Times New Roman"/>
                <w:szCs w:val="24"/>
                <w:lang w:eastAsia="ar-SA" w:bidi="ar-SA"/>
              </w:rPr>
              <w:t>2</w:t>
            </w:r>
          </w:p>
        </w:tc>
        <w:tc>
          <w:tcPr>
            <w:tcW w:w="1283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shd w:val="clear" w:color="auto" w:fill="FFFFFF"/>
          </w:tcPr>
          <w:p w:rsidR="00A172DA" w:rsidRDefault="00A172DA">
            <w:pPr>
              <w:pStyle w:val="Textoindependiente"/>
              <w:snapToGrid w:val="0"/>
              <w:spacing w:before="0" w:after="0"/>
              <w:rPr>
                <w:rFonts w:ascii="Times New Roman" w:hAnsi="Times New Roman"/>
                <w:sz w:val="24"/>
                <w:szCs w:val="24"/>
                <w:lang w:eastAsia="ar-SA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 w:bidi="ar-SA"/>
              </w:rPr>
              <w:t>Se añade el mantenimient de orugas</w:t>
            </w:r>
          </w:p>
        </w:tc>
        <w:tc>
          <w:tcPr>
            <w:tcW w:w="1938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shd w:val="clear" w:color="auto" w:fill="FFFFFF"/>
          </w:tcPr>
          <w:p w:rsidR="00A172DA" w:rsidRPr="00A172DA" w:rsidRDefault="00A172DA">
            <w:pPr>
              <w:snapToGrid w:val="0"/>
              <w:spacing w:before="0" w:after="0"/>
              <w:rPr>
                <w:rFonts w:ascii="Times New Roman" w:hAnsi="Times New Roman"/>
                <w:szCs w:val="24"/>
                <w:lang w:val="es-ES_tradnl" w:eastAsia="ar-SA" w:bidi="ar-SA"/>
              </w:rPr>
            </w:pPr>
            <w:r>
              <w:rPr>
                <w:rFonts w:ascii="Times New Roman" w:hAnsi="Times New Roman"/>
                <w:szCs w:val="24"/>
                <w:lang w:val="es-ES_tradnl" w:eastAsia="ar-SA" w:bidi="ar-SA"/>
              </w:rPr>
              <w:t>2.1</w:t>
            </w:r>
          </w:p>
        </w:tc>
        <w:tc>
          <w:tcPr>
            <w:tcW w:w="2499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  <w:shd w:val="clear" w:color="auto" w:fill="FFFFFF"/>
          </w:tcPr>
          <w:p w:rsidR="00A172DA" w:rsidRDefault="00A172DA">
            <w:pPr>
              <w:snapToGrid w:val="0"/>
              <w:spacing w:before="0" w:after="0"/>
              <w:jc w:val="right"/>
              <w:rPr>
                <w:rFonts w:ascii="Times New Roman" w:hAnsi="Times New Roman"/>
                <w:szCs w:val="24"/>
                <w:lang w:eastAsia="ar-SA" w:bidi="ar-SA"/>
              </w:rPr>
            </w:pPr>
            <w:r>
              <w:rPr>
                <w:rFonts w:ascii="Times New Roman" w:hAnsi="Times New Roman"/>
                <w:szCs w:val="24"/>
                <w:lang w:eastAsia="ar-SA" w:bidi="ar-SA"/>
              </w:rPr>
              <w:t>29/10/2015</w:t>
            </w:r>
          </w:p>
        </w:tc>
      </w:tr>
    </w:tbl>
    <w:p w:rsidR="00A361AC" w:rsidRDefault="00A361AC"/>
    <w:p w:rsidR="00A361AC" w:rsidRDefault="00A361AC">
      <w:pPr>
        <w:pStyle w:val="Ttulo1"/>
        <w:pageBreakBefore/>
      </w:pPr>
      <w:r>
        <w:lastRenderedPageBreak/>
        <w:t>1. RESPONSABILIDADES</w:t>
      </w:r>
    </w:p>
    <w:p w:rsidR="00A361AC" w:rsidRDefault="00A361AC">
      <w:pPr>
        <w:pStyle w:val="Textoindependiente"/>
        <w:rPr>
          <w:sz w:val="24"/>
        </w:rPr>
      </w:pPr>
      <w:r>
        <w:rPr>
          <w:sz w:val="24"/>
        </w:rPr>
        <w:t>Todos los operarios que usen</w:t>
      </w:r>
      <w:r w:rsidR="002F3213">
        <w:rPr>
          <w:sz w:val="24"/>
        </w:rPr>
        <w:t xml:space="preserve"> la máquina ULV deberán vigilar</w:t>
      </w:r>
      <w:r>
        <w:rPr>
          <w:sz w:val="24"/>
        </w:rPr>
        <w:t xml:space="preserve"> el mantenimiento preventivo, como se indica en esta instrucción..</w:t>
      </w:r>
    </w:p>
    <w:p w:rsidR="00A361AC" w:rsidRDefault="00A361AC">
      <w:pPr>
        <w:pStyle w:val="Ttulo1"/>
      </w:pPr>
      <w:r>
        <w:t>2. REALIZACIÓN</w:t>
      </w:r>
    </w:p>
    <w:p w:rsidR="00505097" w:rsidRDefault="00505097" w:rsidP="00505097">
      <w:pPr>
        <w:pStyle w:val="Ttulo2"/>
      </w:pPr>
      <w:r>
        <w:t>2.1 Mantenimiento</w:t>
      </w:r>
      <w:r w:rsidR="006A7377">
        <w:t>s de nebulizadoras</w:t>
      </w:r>
      <w:r>
        <w:t>.</w:t>
      </w:r>
    </w:p>
    <w:p w:rsidR="00A361AC" w:rsidRDefault="00A361AC">
      <w:pPr>
        <w:pStyle w:val="Textoindependiente"/>
        <w:rPr>
          <w:sz w:val="24"/>
        </w:rPr>
      </w:pPr>
      <w:r>
        <w:rPr>
          <w:sz w:val="24"/>
        </w:rPr>
        <w:t>Las máquinas se controlan por un contador de horas</w:t>
      </w:r>
      <w:r w:rsidR="00786854">
        <w:rPr>
          <w:sz w:val="24"/>
        </w:rPr>
        <w:t>, salvo la máquina de oruga, que se controla por el recuento de horas de los certificados de tratamientos, registrados en el programa de gestión</w:t>
      </w:r>
      <w:r>
        <w:rPr>
          <w:sz w:val="24"/>
        </w:rPr>
        <w:t>. Se recomienda que se le realice una revisión cada 200 horas de funcionamiento aproximadamente lo que equivale más o menos a 10.000 km.</w:t>
      </w:r>
    </w:p>
    <w:p w:rsidR="00A361AC" w:rsidRDefault="00A361AC">
      <w:pPr>
        <w:pStyle w:val="Textoindependiente"/>
        <w:rPr>
          <w:sz w:val="24"/>
        </w:rPr>
      </w:pPr>
      <w:r>
        <w:rPr>
          <w:sz w:val="24"/>
        </w:rPr>
        <w:t>Los Técnicos, antes de hacer uso de la máquina, deberán mirar el contador para su control, y revisarán los niveles.</w:t>
      </w:r>
    </w:p>
    <w:p w:rsidR="00A361AC" w:rsidRDefault="000C3EE7">
      <w:pPr>
        <w:pStyle w:val="Textoindependiente"/>
        <w:rPr>
          <w:sz w:val="24"/>
        </w:rPr>
      </w:pPr>
      <w:r>
        <w:rPr>
          <w:sz w:val="24"/>
        </w:rPr>
        <w:t>Antes de agotar las horas recomendadas de funcionamiento antes de la revisión, se enviará al taller homologado para la realización de la misma, solicitando el certificado del mantenimiento</w:t>
      </w:r>
      <w:r w:rsidR="00A361AC">
        <w:rPr>
          <w:sz w:val="24"/>
        </w:rPr>
        <w:t>.</w:t>
      </w:r>
    </w:p>
    <w:p w:rsidR="00505097" w:rsidRDefault="00A361AC">
      <w:pPr>
        <w:pStyle w:val="Textoindependiente"/>
        <w:rPr>
          <w:sz w:val="24"/>
        </w:rPr>
      </w:pPr>
      <w:r>
        <w:rPr>
          <w:sz w:val="24"/>
        </w:rPr>
        <w:t>En cuanto a la maquinaria de botellas de presión, cada día los técnicos la vaciarán de producto y la enjuagarán para que se lim</w:t>
      </w:r>
      <w:r w:rsidR="00505097">
        <w:rPr>
          <w:sz w:val="24"/>
        </w:rPr>
        <w:t>pien las válvulas y las juntas.</w:t>
      </w:r>
    </w:p>
    <w:p w:rsidR="00505097" w:rsidRDefault="00505097" w:rsidP="00505097">
      <w:pPr>
        <w:pStyle w:val="Ttulo2"/>
      </w:pPr>
      <w:r>
        <w:t>2.</w:t>
      </w:r>
      <w:r w:rsidR="00283B06">
        <w:t>2</w:t>
      </w:r>
      <w:r>
        <w:t xml:space="preserve"> </w:t>
      </w:r>
      <w:r w:rsidR="006A7377">
        <w:t>Otros m</w:t>
      </w:r>
      <w:r>
        <w:t>antenimientos de nebulizadoras de oruga.</w:t>
      </w:r>
    </w:p>
    <w:p w:rsidR="00505097" w:rsidRDefault="00505097" w:rsidP="00505097">
      <w:pPr>
        <w:pStyle w:val="NormalWeb"/>
        <w:numPr>
          <w:ilvl w:val="0"/>
          <w:numId w:val="1"/>
        </w:numPr>
        <w:spacing w:before="120" w:beforeAutospacing="0" w:after="120" w:afterAutospacing="0"/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 xml:space="preserve">MANTENIMIENTO del TERMO FUMÍGENO </w:t>
      </w:r>
    </w:p>
    <w:p w:rsidR="00505097" w:rsidRPr="00505097" w:rsidRDefault="00505097" w:rsidP="00505097">
      <w:pPr>
        <w:pStyle w:val="Textoindependiente"/>
        <w:rPr>
          <w:sz w:val="24"/>
        </w:rPr>
      </w:pPr>
      <w:r w:rsidRPr="00505097">
        <w:rPr>
          <w:sz w:val="24"/>
        </w:rPr>
        <w:t xml:space="preserve">Inspeccionar visualmente el filtro (Fig. 35 - Pos. 4) para verificar que no existan depósitos o impurezas </w:t>
      </w:r>
    </w:p>
    <w:p w:rsidR="00505097" w:rsidRPr="00505097" w:rsidRDefault="00505097" w:rsidP="00505097">
      <w:pPr>
        <w:pStyle w:val="Textoindependiente"/>
        <w:rPr>
          <w:sz w:val="24"/>
        </w:rPr>
      </w:pPr>
      <w:r w:rsidRPr="00505097">
        <w:rPr>
          <w:sz w:val="24"/>
        </w:rPr>
        <w:t xml:space="preserve">-Controlar la placa calibrada dentro del racor (Fig. 37 - Pos. 4) para verificar si hay incrustaciones que puedan ser la causa del rendimiento escaso en el suministro del humo </w:t>
      </w:r>
    </w:p>
    <w:p w:rsidR="00505097" w:rsidRPr="00505097" w:rsidRDefault="00505097" w:rsidP="00505097">
      <w:pPr>
        <w:pStyle w:val="Textoindependiente"/>
        <w:rPr>
          <w:sz w:val="24"/>
        </w:rPr>
      </w:pPr>
      <w:r w:rsidRPr="00505097">
        <w:rPr>
          <w:sz w:val="24"/>
        </w:rPr>
        <w:t xml:space="preserve">- Al finalizar cada fase de trabajo abrir la llave (Fig. 36 - Pos. 6) y vaciar el catalizador del eventual producto oleoso depositado. </w:t>
      </w:r>
    </w:p>
    <w:p w:rsidR="00505097" w:rsidRDefault="00505097" w:rsidP="00505097">
      <w:pPr>
        <w:pStyle w:val="Textoindependiente"/>
        <w:rPr>
          <w:sz w:val="24"/>
        </w:rPr>
      </w:pPr>
      <w:r w:rsidRPr="00505097">
        <w:rPr>
          <w:sz w:val="24"/>
        </w:rPr>
        <w:t xml:space="preserve">NOTA: es posible que la llave esté bloqueada por las altas temperaturas; en este caso golpear en la tuerca del resorte presente del lado opuesto respecto a la eva de la llave como se ve en la figura (Fig. 36) para desbloquear el movimiento </w:t>
      </w:r>
    </w:p>
    <w:p w:rsidR="00505097" w:rsidRDefault="00505097" w:rsidP="00505097">
      <w:pPr>
        <w:pStyle w:val="Textoindependiente"/>
        <w:rPr>
          <w:sz w:val="24"/>
        </w:rPr>
      </w:pPr>
      <w:r w:rsidRPr="00505097">
        <w:rPr>
          <w:sz w:val="24"/>
        </w:rPr>
        <w:t>ATENCIÓN: NO tocar la llave directamente con l</w:t>
      </w:r>
      <w:r>
        <w:rPr>
          <w:sz w:val="24"/>
        </w:rPr>
        <w:t>as manos: peligro de quemaduras.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30"/>
        <w:gridCol w:w="5031"/>
      </w:tblGrid>
      <w:tr w:rsidR="00505097" w:rsidTr="00505097">
        <w:tc>
          <w:tcPr>
            <w:tcW w:w="5030" w:type="dxa"/>
          </w:tcPr>
          <w:p w:rsidR="00505097" w:rsidRDefault="00505097" w:rsidP="00505097">
            <w:pPr>
              <w:pStyle w:val="Textoindependiente"/>
              <w:jc w:val="left"/>
              <w:rPr>
                <w:sz w:val="24"/>
              </w:rPr>
            </w:pPr>
            <w:r>
              <w:rPr>
                <w:sz w:val="24"/>
              </w:rPr>
              <w:t>FIG. 34</w:t>
            </w:r>
          </w:p>
          <w:p w:rsidR="00505097" w:rsidRDefault="00D47DE4" w:rsidP="00505097">
            <w:pPr>
              <w:pStyle w:val="Textoindependiente"/>
              <w:rPr>
                <w:sz w:val="24"/>
              </w:rPr>
            </w:pPr>
            <w:r>
              <w:rPr>
                <w:noProof/>
                <w:sz w:val="24"/>
                <w:lang w:val="es-ES" w:eastAsia="es-ES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493395</wp:posOffset>
                  </wp:positionH>
                  <wp:positionV relativeFrom="paragraph">
                    <wp:posOffset>-45720</wp:posOffset>
                  </wp:positionV>
                  <wp:extent cx="2068830" cy="2078990"/>
                  <wp:effectExtent l="19050" t="0" r="7620" b="0"/>
                  <wp:wrapTight wrapText="bothSides">
                    <wp:wrapPolygon edited="0">
                      <wp:start x="-199" y="0"/>
                      <wp:lineTo x="-199" y="21376"/>
                      <wp:lineTo x="21680" y="21376"/>
                      <wp:lineTo x="21680" y="0"/>
                      <wp:lineTo x="-199" y="0"/>
                    </wp:wrapPolygon>
                  </wp:wrapTight>
                  <wp:docPr id="7" name="Imagen 1" descr="pict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pict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 l="21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830" cy="2078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31" w:type="dxa"/>
          </w:tcPr>
          <w:p w:rsidR="00505097" w:rsidRDefault="00D47DE4" w:rsidP="00505097">
            <w:pPr>
              <w:pStyle w:val="Textoindependiente"/>
              <w:rPr>
                <w:sz w:val="24"/>
              </w:rPr>
            </w:pPr>
            <w:r>
              <w:rPr>
                <w:noProof/>
                <w:sz w:val="24"/>
                <w:lang w:val="es-ES" w:eastAsia="es-ES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357505</wp:posOffset>
                  </wp:positionV>
                  <wp:extent cx="2150110" cy="1854835"/>
                  <wp:effectExtent l="19050" t="0" r="2540" b="0"/>
                  <wp:wrapTight wrapText="bothSides">
                    <wp:wrapPolygon edited="0">
                      <wp:start x="-191" y="0"/>
                      <wp:lineTo x="-191" y="21297"/>
                      <wp:lineTo x="21626" y="21297"/>
                      <wp:lineTo x="21626" y="0"/>
                      <wp:lineTo x="-191" y="0"/>
                    </wp:wrapPolygon>
                  </wp:wrapTight>
                  <wp:docPr id="6" name="Imagen 2" descr="pic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pic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/>
                          <a:srcRect l="124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110" cy="1854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5097" w:rsidRPr="00505097">
              <w:rPr>
                <w:sz w:val="24"/>
              </w:rPr>
              <w:t>FIG. 3</w:t>
            </w:r>
            <w:r w:rsidR="00505097">
              <w:rPr>
                <w:sz w:val="24"/>
              </w:rPr>
              <w:t>5</w:t>
            </w:r>
          </w:p>
        </w:tc>
      </w:tr>
    </w:tbl>
    <w:p w:rsidR="00AA1841" w:rsidRDefault="00AA184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30"/>
        <w:gridCol w:w="5031"/>
      </w:tblGrid>
      <w:tr w:rsidR="00505097" w:rsidTr="00505097">
        <w:tc>
          <w:tcPr>
            <w:tcW w:w="5030" w:type="dxa"/>
          </w:tcPr>
          <w:p w:rsidR="00505097" w:rsidRDefault="00505097" w:rsidP="00505097">
            <w:pPr>
              <w:pStyle w:val="Textoindependiente"/>
              <w:spacing w:before="0" w:after="0"/>
              <w:rPr>
                <w:sz w:val="24"/>
              </w:rPr>
            </w:pPr>
            <w:r w:rsidRPr="00505097">
              <w:rPr>
                <w:sz w:val="24"/>
              </w:rPr>
              <w:t>FIG. 36</w:t>
            </w:r>
            <w:r w:rsidR="00D47DE4">
              <w:rPr>
                <w:noProof/>
                <w:sz w:val="24"/>
                <w:lang w:val="es-ES" w:eastAsia="es-ES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697865</wp:posOffset>
                  </wp:positionH>
                  <wp:positionV relativeFrom="paragraph">
                    <wp:posOffset>242570</wp:posOffset>
                  </wp:positionV>
                  <wp:extent cx="1864360" cy="1293495"/>
                  <wp:effectExtent l="19050" t="0" r="2540" b="0"/>
                  <wp:wrapTight wrapText="bothSides">
                    <wp:wrapPolygon edited="0">
                      <wp:start x="-221" y="0"/>
                      <wp:lineTo x="-221" y="21314"/>
                      <wp:lineTo x="21629" y="21314"/>
                      <wp:lineTo x="21629" y="0"/>
                      <wp:lineTo x="-221" y="0"/>
                    </wp:wrapPolygon>
                  </wp:wrapTight>
                  <wp:docPr id="8" name="Imagen 4" descr="pict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pict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/>
                          <a:srcRect l="214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60" cy="1293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31" w:type="dxa"/>
          </w:tcPr>
          <w:p w:rsidR="00505097" w:rsidRDefault="00505097" w:rsidP="00505097">
            <w:pPr>
              <w:pStyle w:val="Textoindependiente"/>
              <w:rPr>
                <w:sz w:val="24"/>
              </w:rPr>
            </w:pPr>
            <w:r>
              <w:rPr>
                <w:sz w:val="24"/>
              </w:rPr>
              <w:t>FIG. 37</w:t>
            </w:r>
            <w:r w:rsidR="00D47DE4">
              <w:rPr>
                <w:noProof/>
                <w:sz w:val="24"/>
                <w:lang w:val="es-ES" w:eastAsia="es-ES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466090</wp:posOffset>
                  </wp:positionV>
                  <wp:extent cx="1697355" cy="1069975"/>
                  <wp:effectExtent l="19050" t="0" r="0" b="0"/>
                  <wp:wrapTopAndBottom/>
                  <wp:docPr id="1" name="Imagen 3" descr="pic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pic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1069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05097" w:rsidRDefault="00505097" w:rsidP="00505097"/>
    <w:p w:rsidR="00EC5D08" w:rsidRPr="00EC5D08" w:rsidRDefault="00EC5D08" w:rsidP="00EC5D08">
      <w:pPr>
        <w:pStyle w:val="NormalWeb"/>
        <w:numPr>
          <w:ilvl w:val="0"/>
          <w:numId w:val="1"/>
        </w:numPr>
        <w:spacing w:before="120" w:beforeAutospacing="0" w:after="120" w:afterAutospacing="0"/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>VENTILADOR y</w:t>
      </w:r>
      <w:r w:rsidRPr="00EC5D08">
        <w:rPr>
          <w:sz w:val="32"/>
          <w:szCs w:val="32"/>
          <w:lang w:val="es-ES_tradnl"/>
        </w:rPr>
        <w:t xml:space="preserve"> BOMBA</w:t>
      </w:r>
    </w:p>
    <w:p w:rsidR="00EC5D08" w:rsidRDefault="00EC5D08" w:rsidP="00505097"/>
    <w:p w:rsidR="00505097" w:rsidRDefault="00505097" w:rsidP="00505097">
      <w:pPr>
        <w:pStyle w:val="NormalWeb"/>
        <w:spacing w:before="120" w:beforeAutospacing="0" w:after="120" w:afterAutospacing="0"/>
        <w:rPr>
          <w:rFonts w:ascii="Helvetica, sans-serif" w:hAnsi="Helvetica, sans-serif"/>
          <w:b/>
          <w:sz w:val="20"/>
          <w:szCs w:val="20"/>
          <w:lang w:val="es-ES_tradnl"/>
        </w:rPr>
      </w:pPr>
      <w:r>
        <w:rPr>
          <w:rFonts w:ascii="Helvetica, sans-serif" w:hAnsi="Helvetica, sans-serif"/>
          <w:b/>
          <w:sz w:val="20"/>
          <w:szCs w:val="20"/>
          <w:lang w:val="es-ES_tradnl"/>
        </w:rPr>
        <w:t>¡¡¡¡¡¡¡ MOTOR PARADO Y LLAVES QUITADAS !!!!!!!</w:t>
      </w:r>
    </w:p>
    <w:p w:rsidR="00505097" w:rsidRDefault="00D47DE4" w:rsidP="00505097">
      <w:pPr>
        <w:pStyle w:val="NormalWeb"/>
        <w:spacing w:before="120" w:beforeAutospacing="0" w:after="120" w:afterAutospacing="0"/>
        <w:rPr>
          <w:rFonts w:ascii="Helvetica, sans-serif" w:hAnsi="Helvetica, sans-serif"/>
          <w:sz w:val="20"/>
          <w:szCs w:val="20"/>
          <w:lang w:val="es-ES_tradnl"/>
        </w:rPr>
      </w:pPr>
      <w:r>
        <w:rPr>
          <w:rFonts w:eastAsia="Times New Roman"/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1809115</wp:posOffset>
            </wp:positionV>
            <wp:extent cx="1644650" cy="1216025"/>
            <wp:effectExtent l="19050" t="0" r="0" b="0"/>
            <wp:wrapTight wrapText="bothSides">
              <wp:wrapPolygon edited="0">
                <wp:start x="-250" y="0"/>
                <wp:lineTo x="-250" y="21318"/>
                <wp:lineTo x="21517" y="21318"/>
                <wp:lineTo x="21517" y="0"/>
                <wp:lineTo x="-250" y="0"/>
              </wp:wrapPolygon>
            </wp:wrapTight>
            <wp:docPr id="10" name="Imagen 2" descr="pi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pict1.jpg"/>
                    <pic:cNvPicPr>
                      <a:picLocks noChangeAspect="1" noChangeArrowheads="1"/>
                    </pic:cNvPicPr>
                  </pic:nvPicPr>
                  <pic:blipFill>
                    <a:blip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-2540</wp:posOffset>
            </wp:positionV>
            <wp:extent cx="2059940" cy="1691005"/>
            <wp:effectExtent l="19050" t="0" r="0" b="0"/>
            <wp:wrapTight wrapText="bothSides">
              <wp:wrapPolygon edited="0">
                <wp:start x="-200" y="0"/>
                <wp:lineTo x="-200" y="21413"/>
                <wp:lineTo x="21573" y="21413"/>
                <wp:lineTo x="21573" y="0"/>
                <wp:lineTo x="-200" y="0"/>
              </wp:wrapPolygon>
            </wp:wrapTight>
            <wp:docPr id="9" name="Imagen 1" descr="pic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pict0.jpg"/>
                    <pic:cNvPicPr>
                      <a:picLocks noChangeAspect="1" noChangeArrowheads="1"/>
                    </pic:cNvPicPr>
                  </pic:nvPicPr>
                  <pic:blipFill>
                    <a:blip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5097" w:rsidRPr="002C5CB6">
        <w:rPr>
          <w:rFonts w:ascii="Helvetica, sans-serif" w:hAnsi="Helvetica, sans-serif"/>
          <w:b/>
          <w:sz w:val="20"/>
          <w:szCs w:val="20"/>
          <w:lang w:val="es-ES_tradnl"/>
        </w:rPr>
        <w:t xml:space="preserve">1 </w:t>
      </w:r>
      <w:r w:rsidR="00505097" w:rsidRPr="00F2640C">
        <w:rPr>
          <w:rFonts w:ascii="Helvetica, sans-serif" w:hAnsi="Helvetica, sans-serif"/>
          <w:sz w:val="8"/>
          <w:szCs w:val="8"/>
          <w:lang w:val="es-ES_tradnl"/>
        </w:rPr>
        <w:t xml:space="preserve">- </w:t>
      </w:r>
      <w:r w:rsidR="00505097" w:rsidRPr="00F2640C">
        <w:rPr>
          <w:rFonts w:ascii="Helvetica, sans-serif" w:hAnsi="Helvetica, sans-serif"/>
          <w:sz w:val="20"/>
          <w:szCs w:val="20"/>
          <w:lang w:val="es-ES_tradnl"/>
        </w:rPr>
        <w:t xml:space="preserve">Tras las primeras 5/10 horas de trabajo, controlar la tension de las correas del VENTILADOR y de la BOMBA, y si es necesario, regularlas (Fig. 38 </w:t>
      </w:r>
      <w:r w:rsidR="00505097" w:rsidRPr="00F2640C">
        <w:rPr>
          <w:rFonts w:ascii="Helvetica, sans-serif" w:hAnsi="Helvetica, sans-serif"/>
          <w:sz w:val="8"/>
          <w:szCs w:val="8"/>
          <w:lang w:val="es-ES_tradnl"/>
        </w:rPr>
        <w:t xml:space="preserve">- </w:t>
      </w:r>
      <w:r w:rsidR="00505097" w:rsidRPr="00F2640C">
        <w:rPr>
          <w:b/>
          <w:bCs/>
          <w:sz w:val="22"/>
          <w:szCs w:val="22"/>
          <w:lang w:val="es-ES_tradnl"/>
        </w:rPr>
        <w:t xml:space="preserve">Pos. </w:t>
      </w:r>
      <w:r w:rsidR="00505097" w:rsidRPr="00F2640C">
        <w:rPr>
          <w:rFonts w:ascii="Helvetica, sans-serif" w:hAnsi="Helvetica, sans-serif"/>
          <w:b/>
          <w:bCs/>
          <w:sz w:val="20"/>
          <w:szCs w:val="20"/>
          <w:lang w:val="es-ES_tradnl"/>
        </w:rPr>
        <w:t xml:space="preserve">1). </w:t>
      </w:r>
      <w:r w:rsidR="00505097" w:rsidRPr="00F2640C">
        <w:rPr>
          <w:rFonts w:ascii="Helvetica, sans-serif" w:hAnsi="Helvetica, sans-serif"/>
          <w:sz w:val="20"/>
          <w:szCs w:val="20"/>
          <w:lang w:val="es-ES_tradnl"/>
        </w:rPr>
        <w:t>A continuación, controlarla</w:t>
      </w:r>
      <w:r w:rsidR="00505097">
        <w:rPr>
          <w:rFonts w:ascii="Helvetica, sans-serif" w:hAnsi="Helvetica, sans-serif"/>
          <w:sz w:val="20"/>
          <w:szCs w:val="20"/>
          <w:lang w:val="es-ES_tradnl"/>
        </w:rPr>
        <w:t>s cada 30 horas aproximadamente.</w:t>
      </w:r>
    </w:p>
    <w:p w:rsidR="00505097" w:rsidRDefault="00505097" w:rsidP="00505097">
      <w:pPr>
        <w:pStyle w:val="NormalWeb"/>
        <w:spacing w:before="120" w:beforeAutospacing="0" w:after="120" w:afterAutospacing="0"/>
        <w:rPr>
          <w:rFonts w:ascii="Helvetica, sans-serif" w:hAnsi="Helvetica, sans-serif"/>
          <w:sz w:val="20"/>
          <w:szCs w:val="20"/>
          <w:lang w:val="es-ES_tradnl"/>
        </w:rPr>
      </w:pPr>
      <w:r w:rsidRPr="002C5CB6">
        <w:rPr>
          <w:rFonts w:ascii="Helvetica, sans-serif" w:hAnsi="Helvetica, sans-serif"/>
          <w:b/>
          <w:sz w:val="20"/>
          <w:szCs w:val="20"/>
          <w:lang w:val="es-ES_tradnl"/>
        </w:rPr>
        <w:t xml:space="preserve">2 </w:t>
      </w:r>
      <w:r w:rsidRPr="002C5CB6">
        <w:rPr>
          <w:rFonts w:ascii="Helvetica, sans-serif" w:hAnsi="Helvetica, sans-serif"/>
          <w:b/>
          <w:sz w:val="8"/>
          <w:szCs w:val="8"/>
          <w:lang w:val="es-ES_tradnl"/>
        </w:rPr>
        <w:t>-</w:t>
      </w:r>
      <w:r w:rsidRPr="00F2640C">
        <w:rPr>
          <w:rFonts w:ascii="Helvetica, sans-serif" w:hAnsi="Helvetica, sans-serif"/>
          <w:sz w:val="8"/>
          <w:szCs w:val="8"/>
          <w:lang w:val="es-ES_tradnl"/>
        </w:rPr>
        <w:t xml:space="preserve"> </w:t>
      </w:r>
      <w:r w:rsidRPr="00F2640C">
        <w:rPr>
          <w:rFonts w:ascii="Helvetica, sans-serif" w:hAnsi="Helvetica, sans-serif"/>
          <w:sz w:val="20"/>
          <w:szCs w:val="20"/>
          <w:lang w:val="es-ES_tradnl"/>
        </w:rPr>
        <w:t xml:space="preserve">Averiguar y si necesario limpiar el FILTRO DE APIRACION de plastico </w:t>
      </w:r>
      <w:r w:rsidRPr="00F2640C">
        <w:rPr>
          <w:rFonts w:ascii="Helvetica, sans-serif" w:hAnsi="Helvetica, sans-serif"/>
          <w:b/>
          <w:bCs/>
          <w:sz w:val="20"/>
          <w:szCs w:val="20"/>
          <w:lang w:val="es-ES_tradnl"/>
        </w:rPr>
        <w:t xml:space="preserve">(Fig. 39 </w:t>
      </w:r>
      <w:r w:rsidRPr="00F2640C">
        <w:rPr>
          <w:rFonts w:ascii="Helvetica, sans-serif" w:hAnsi="Helvetica, sans-serif"/>
          <w:sz w:val="8"/>
          <w:szCs w:val="8"/>
          <w:lang w:val="es-ES_tradnl"/>
        </w:rPr>
        <w:t xml:space="preserve">- </w:t>
      </w:r>
      <w:r w:rsidRPr="00F2640C">
        <w:rPr>
          <w:rFonts w:ascii="Helvetica, sans-serif" w:hAnsi="Helvetica, sans-serif"/>
          <w:b/>
          <w:bCs/>
          <w:sz w:val="20"/>
          <w:szCs w:val="20"/>
          <w:lang w:val="es-ES_tradnl"/>
        </w:rPr>
        <w:t xml:space="preserve">Pos. </w:t>
      </w:r>
      <w:r>
        <w:rPr>
          <w:rFonts w:ascii="Helvetica, sans-serif" w:hAnsi="Helvetica, sans-serif"/>
          <w:sz w:val="20"/>
          <w:szCs w:val="20"/>
          <w:lang w:val="es-ES_tradnl"/>
        </w:rPr>
        <w:t>3) cada 10/20 horas de trabajo.</w:t>
      </w:r>
    </w:p>
    <w:p w:rsidR="00505097" w:rsidRDefault="00505097" w:rsidP="00505097">
      <w:pPr>
        <w:pStyle w:val="NormalWeb"/>
        <w:spacing w:before="120" w:beforeAutospacing="0" w:after="120" w:afterAutospacing="0"/>
        <w:rPr>
          <w:rFonts w:ascii="Helvetica, sans-serif" w:hAnsi="Helvetica, sans-serif"/>
          <w:b/>
          <w:bCs/>
          <w:sz w:val="20"/>
          <w:szCs w:val="20"/>
          <w:lang w:val="es-ES_tradnl"/>
        </w:rPr>
      </w:pPr>
      <w:r w:rsidRPr="002C5CB6">
        <w:rPr>
          <w:rFonts w:ascii="Helvetica, sans-serif" w:hAnsi="Helvetica, sans-serif"/>
          <w:b/>
          <w:sz w:val="20"/>
          <w:szCs w:val="20"/>
          <w:lang w:val="es-ES_tradnl"/>
        </w:rPr>
        <w:t xml:space="preserve">3 </w:t>
      </w:r>
      <w:r w:rsidRPr="002C5CB6">
        <w:rPr>
          <w:rFonts w:ascii="Helvetica, sans-serif" w:hAnsi="Helvetica, sans-serif"/>
          <w:b/>
          <w:sz w:val="8"/>
          <w:szCs w:val="8"/>
          <w:lang w:val="es-ES_tradnl"/>
        </w:rPr>
        <w:t xml:space="preserve">- </w:t>
      </w:r>
      <w:r w:rsidRPr="00F2640C">
        <w:rPr>
          <w:rFonts w:ascii="Helvetica, sans-serif" w:hAnsi="Helvetica, sans-serif"/>
          <w:sz w:val="20"/>
          <w:szCs w:val="20"/>
          <w:lang w:val="es-ES_tradnl"/>
        </w:rPr>
        <w:t xml:space="preserve">Efectuar el lavado del circuito tras de cada dia de trabajo utilizando el depósito LAVA-EQUIPO de 25 1 (color azul) (Fig. 38 </w:t>
      </w:r>
      <w:r w:rsidRPr="00F2640C">
        <w:rPr>
          <w:rFonts w:ascii="Helvetica, sans-serif" w:hAnsi="Helvetica, sans-serif"/>
          <w:sz w:val="8"/>
          <w:szCs w:val="8"/>
          <w:lang w:val="es-ES_tradnl"/>
        </w:rPr>
        <w:t xml:space="preserve">- </w:t>
      </w:r>
      <w:r w:rsidRPr="00F2640C">
        <w:rPr>
          <w:rFonts w:ascii="Helvetica, sans-serif" w:hAnsi="Helvetica, sans-serif"/>
          <w:b/>
          <w:bCs/>
          <w:sz w:val="20"/>
          <w:szCs w:val="20"/>
          <w:lang w:val="es-ES_tradnl"/>
        </w:rPr>
        <w:t xml:space="preserve">Pos. </w:t>
      </w:r>
      <w:r w:rsidRPr="00F2640C">
        <w:rPr>
          <w:rFonts w:ascii="Helvetica, sans-serif" w:hAnsi="Helvetica, sans-serif"/>
          <w:sz w:val="20"/>
          <w:szCs w:val="20"/>
          <w:lang w:val="es-ES_tradnl"/>
        </w:rPr>
        <w:t xml:space="preserve">2), efectuar las operaciones según el </w:t>
      </w:r>
      <w:r w:rsidRPr="00F2640C">
        <w:rPr>
          <w:rFonts w:ascii="Helvetica, sans-serif" w:hAnsi="Helvetica, sans-serif"/>
          <w:b/>
          <w:bCs/>
          <w:sz w:val="20"/>
          <w:szCs w:val="20"/>
          <w:lang w:val="es-ES_tradnl"/>
        </w:rPr>
        <w:t>Cap. 5</w:t>
      </w:r>
      <w:r>
        <w:rPr>
          <w:rFonts w:ascii="Helvetica, sans-serif" w:hAnsi="Helvetica, sans-serif"/>
          <w:bCs/>
          <w:sz w:val="20"/>
          <w:szCs w:val="20"/>
          <w:lang w:val="es-ES_tradnl"/>
        </w:rPr>
        <w:t xml:space="preserve"> del manual.</w:t>
      </w:r>
      <w:r w:rsidRPr="00F2640C">
        <w:rPr>
          <w:rFonts w:ascii="Helvetica, sans-serif" w:hAnsi="Helvetica, sans-serif"/>
          <w:b/>
          <w:bCs/>
          <w:sz w:val="20"/>
          <w:szCs w:val="20"/>
          <w:lang w:val="es-ES_tradnl"/>
        </w:rPr>
        <w:t xml:space="preserve"> </w:t>
      </w:r>
    </w:p>
    <w:p w:rsidR="00505097" w:rsidRDefault="00505097" w:rsidP="00505097">
      <w:pPr>
        <w:pStyle w:val="NormalWeb"/>
        <w:spacing w:before="120" w:beforeAutospacing="0" w:after="120" w:afterAutospacing="0"/>
        <w:rPr>
          <w:rFonts w:ascii="Helvetica, sans-serif" w:hAnsi="Helvetica, sans-serif"/>
          <w:sz w:val="20"/>
          <w:szCs w:val="20"/>
          <w:lang w:val="es-ES_tradnl"/>
        </w:rPr>
      </w:pPr>
      <w:r w:rsidRPr="002C5CB6">
        <w:rPr>
          <w:rFonts w:ascii="Helvetica, sans-serif" w:hAnsi="Helvetica, sans-serif"/>
          <w:b/>
          <w:sz w:val="20"/>
          <w:szCs w:val="20"/>
          <w:lang w:val="es-ES_tradnl"/>
        </w:rPr>
        <w:t xml:space="preserve">4 </w:t>
      </w:r>
      <w:r w:rsidRPr="002C5CB6">
        <w:rPr>
          <w:rFonts w:ascii="Helvetica, sans-serif" w:hAnsi="Helvetica, sans-serif"/>
          <w:b/>
          <w:sz w:val="8"/>
          <w:szCs w:val="8"/>
          <w:lang w:val="es-ES_tradnl"/>
        </w:rPr>
        <w:t>-</w:t>
      </w:r>
      <w:r w:rsidRPr="00F2640C">
        <w:rPr>
          <w:rFonts w:ascii="Helvetica, sans-serif" w:hAnsi="Helvetica, sans-serif"/>
          <w:sz w:val="8"/>
          <w:szCs w:val="8"/>
          <w:lang w:val="es-ES_tradnl"/>
        </w:rPr>
        <w:t xml:space="preserve"> </w:t>
      </w:r>
      <w:r w:rsidRPr="00F2640C">
        <w:rPr>
          <w:rFonts w:ascii="Helvetica, sans-serif" w:hAnsi="Helvetica, sans-serif"/>
          <w:sz w:val="20"/>
          <w:szCs w:val="20"/>
          <w:lang w:val="es-ES_tradnl"/>
        </w:rPr>
        <w:t xml:space="preserve">Almacenaje invernal: tras limpiar la maquina, VACIAR COMPLETAMENTE el agua residual de las tuberias y de </w:t>
      </w:r>
      <w:r>
        <w:rPr>
          <w:rFonts w:ascii="Helvetica, sans-serif" w:hAnsi="Helvetica, sans-serif"/>
          <w:sz w:val="20"/>
          <w:szCs w:val="20"/>
          <w:lang w:val="es-ES_tradnl"/>
        </w:rPr>
        <w:t xml:space="preserve"> </w:t>
      </w:r>
      <w:r w:rsidRPr="00F2640C">
        <w:rPr>
          <w:rFonts w:ascii="Helvetica, sans-serif" w:hAnsi="Helvetica, sans-serif"/>
          <w:sz w:val="20"/>
          <w:szCs w:val="20"/>
          <w:lang w:val="es-ES_tradnl"/>
        </w:rPr>
        <w:t>la bomba. De otra manera, limpiar la maquina con una mezcla de AGUA y ANTICONGELANTE (asi qu</w:t>
      </w:r>
      <w:r>
        <w:rPr>
          <w:rFonts w:ascii="Helvetica, sans-serif" w:hAnsi="Helvetica, sans-serif"/>
          <w:sz w:val="20"/>
          <w:szCs w:val="20"/>
          <w:lang w:val="es-ES_tradnl"/>
        </w:rPr>
        <w:t>e no les necesitara el vaciado).</w:t>
      </w:r>
    </w:p>
    <w:p w:rsidR="00505097" w:rsidRDefault="00505097" w:rsidP="00505097">
      <w:pPr>
        <w:pStyle w:val="NormalWeb"/>
        <w:spacing w:before="120" w:beforeAutospacing="0" w:after="120" w:afterAutospacing="0"/>
        <w:rPr>
          <w:rFonts w:ascii="Helvetica, sans-serif" w:hAnsi="Helvetica, sans-serif"/>
          <w:sz w:val="20"/>
          <w:szCs w:val="20"/>
          <w:lang w:val="es-ES_tradnl"/>
        </w:rPr>
      </w:pPr>
      <w:r w:rsidRPr="00F2640C">
        <w:rPr>
          <w:rFonts w:ascii="Helvetica, sans-serif" w:hAnsi="Helvetica, sans-serif"/>
          <w:sz w:val="8"/>
          <w:szCs w:val="8"/>
          <w:lang w:val="es-ES_tradnl"/>
        </w:rPr>
        <w:t xml:space="preserve">- </w:t>
      </w:r>
      <w:r w:rsidRPr="00F2640C">
        <w:rPr>
          <w:rFonts w:ascii="Helvetica, sans-serif" w:hAnsi="Helvetica, sans-serif"/>
          <w:sz w:val="20"/>
          <w:szCs w:val="20"/>
          <w:u w:val="single"/>
          <w:lang w:val="es-ES_tradnl"/>
        </w:rPr>
        <w:t xml:space="preserve">IMPORTANTE: </w:t>
      </w:r>
      <w:r w:rsidRPr="00F2640C">
        <w:rPr>
          <w:rFonts w:ascii="Helvetica, sans-serif" w:hAnsi="Helvetica, sans-serif"/>
          <w:sz w:val="20"/>
          <w:szCs w:val="20"/>
          <w:lang w:val="es-ES_tradnl"/>
        </w:rPr>
        <w:t xml:space="preserve">para el mantenimiento y uso del MOTOR y de la BOMBA atenerse escrupolosamente a las instrucciones proporcionadas por eL fabricante de los mismos y adjuntas al presente </w:t>
      </w:r>
    </w:p>
    <w:p w:rsidR="00505097" w:rsidRDefault="00505097" w:rsidP="00505097">
      <w:pPr>
        <w:pStyle w:val="NormalWeb"/>
        <w:spacing w:before="120" w:beforeAutospacing="0" w:after="120" w:afterAutospacing="0"/>
        <w:rPr>
          <w:rFonts w:eastAsia="Times New Roman"/>
          <w:lang w:val="es-ES_tradnl"/>
        </w:rPr>
      </w:pPr>
    </w:p>
    <w:p w:rsidR="00AA1841" w:rsidRDefault="00AA1841" w:rsidP="00505097">
      <w:pPr>
        <w:pStyle w:val="NormalWeb"/>
        <w:spacing w:before="120" w:beforeAutospacing="0" w:after="120" w:afterAutospacing="0"/>
        <w:rPr>
          <w:rFonts w:eastAsia="Times New Roman"/>
          <w:lang w:val="es-ES_tradnl"/>
        </w:rPr>
      </w:pPr>
    </w:p>
    <w:p w:rsidR="00AA1841" w:rsidRDefault="00AA1841" w:rsidP="00505097">
      <w:pPr>
        <w:pStyle w:val="NormalWeb"/>
        <w:spacing w:before="120" w:beforeAutospacing="0" w:after="120" w:afterAutospacing="0"/>
        <w:rPr>
          <w:rFonts w:eastAsia="Times New Roman"/>
          <w:lang w:val="es-ES_tradnl"/>
        </w:rPr>
      </w:pPr>
    </w:p>
    <w:p w:rsidR="00A361AC" w:rsidRDefault="00A361AC">
      <w:pPr>
        <w:pStyle w:val="Ttulo1"/>
      </w:pPr>
      <w:r>
        <w:t>3. FORMATOS</w:t>
      </w:r>
    </w:p>
    <w:p w:rsidR="00A361AC" w:rsidRDefault="000C3EE7">
      <w:r>
        <w:t>Certificado de mantenimiento del taller</w:t>
      </w:r>
      <w:r w:rsidR="00A361AC">
        <w:t>.</w:t>
      </w:r>
    </w:p>
    <w:sectPr w:rsidR="00A361AC" w:rsidSect="00252519">
      <w:headerReference w:type="default" r:id="rId17"/>
      <w:footerReference w:type="default" r:id="rId18"/>
      <w:pgSz w:w="11906" w:h="16838"/>
      <w:pgMar w:top="2268" w:right="1134" w:bottom="851" w:left="851" w:header="992" w:footer="720" w:gutter="0"/>
      <w:pgBorders>
        <w:top w:val="single" w:sz="4" w:space="25" w:color="000000"/>
        <w:left w:val="single" w:sz="4" w:space="31" w:color="000000"/>
        <w:bottom w:val="single" w:sz="4" w:space="12" w:color="000000"/>
        <w:right w:val="single" w:sz="4" w:space="18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B33" w:rsidRDefault="00270B33">
      <w:pPr>
        <w:spacing w:before="0" w:after="0"/>
      </w:pPr>
      <w:r>
        <w:separator/>
      </w:r>
    </w:p>
  </w:endnote>
  <w:endnote w:type="continuationSeparator" w:id="0">
    <w:p w:rsidR="00270B33" w:rsidRDefault="00270B3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1AC" w:rsidRDefault="00A361AC">
    <w:pPr>
      <w:pStyle w:val="Piedepgina"/>
      <w:rPr>
        <w:sz w:val="16"/>
      </w:rPr>
    </w:pPr>
    <w:r>
      <w:rPr>
        <w:sz w:val="16"/>
      </w:rPr>
      <w:t xml:space="preserve">Propiedad de </w:t>
    </w:r>
    <w:r>
      <w:rPr>
        <w:rFonts w:ascii="Bookman Old Style" w:hAnsi="Bookman Old Style"/>
        <w:b/>
        <w:sz w:val="16"/>
      </w:rPr>
      <w:t>MIPROMA-BIOCONTROL.</w:t>
    </w:r>
    <w:r>
      <w:rPr>
        <w:sz w:val="16"/>
      </w:rPr>
      <w:t xml:space="preserve"> No puede ser facilitado a terceros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B33" w:rsidRDefault="00270B33">
      <w:pPr>
        <w:spacing w:before="0" w:after="0"/>
      </w:pPr>
      <w:r>
        <w:separator/>
      </w:r>
    </w:p>
  </w:footnote>
  <w:footnote w:type="continuationSeparator" w:id="0">
    <w:p w:rsidR="00270B33" w:rsidRDefault="00270B3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1AC" w:rsidRDefault="00D47DE4">
    <w:pPr>
      <w:pStyle w:val="Encabezado"/>
      <w:tabs>
        <w:tab w:val="center" w:pos="4678"/>
        <w:tab w:val="center" w:pos="5040"/>
        <w:tab w:val="right" w:pos="7371"/>
        <w:tab w:val="right" w:pos="9923"/>
        <w:tab w:val="right" w:pos="10260"/>
      </w:tabs>
    </w:pPr>
    <w:r>
      <w:rPr>
        <w:noProof/>
        <w:sz w:val="16"/>
        <w:lang w:eastAsia="es-ES" w:bidi="ar-SA"/>
      </w:rPr>
      <w:drawing>
        <wp:inline distT="0" distB="0" distL="0" distR="0">
          <wp:extent cx="1495425" cy="381000"/>
          <wp:effectExtent l="19050" t="0" r="952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810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172DA">
      <w:rPr>
        <w:sz w:val="16"/>
      </w:rPr>
      <w:tab/>
    </w:r>
    <w:r w:rsidR="00A172DA">
      <w:rPr>
        <w:sz w:val="16"/>
      </w:rPr>
      <w:tab/>
      <w:t>Rev.2</w:t>
    </w:r>
    <w:r w:rsidR="00A361AC">
      <w:rPr>
        <w:sz w:val="16"/>
      </w:rPr>
      <w:tab/>
    </w:r>
    <w:r w:rsidR="00A361AC">
      <w:rPr>
        <w:sz w:val="16"/>
      </w:rPr>
      <w:tab/>
    </w:r>
    <w:r w:rsidR="00A361AC">
      <w:rPr>
        <w:sz w:val="16"/>
      </w:rPr>
      <w:tab/>
      <w:t xml:space="preserve">Página </w:t>
    </w:r>
    <w:r w:rsidR="00191C8B">
      <w:rPr>
        <w:rStyle w:val="Nmerodepgina"/>
      </w:rPr>
      <w:fldChar w:fldCharType="begin"/>
    </w:r>
    <w:r w:rsidR="00A361AC">
      <w:rPr>
        <w:rStyle w:val="Nmerodepgina"/>
      </w:rPr>
      <w:instrText xml:space="preserve"> PAGE </w:instrText>
    </w:r>
    <w:r w:rsidR="00191C8B">
      <w:rPr>
        <w:rStyle w:val="Nmerodepgina"/>
      </w:rPr>
      <w:fldChar w:fldCharType="separate"/>
    </w:r>
    <w:r w:rsidR="00786854">
      <w:rPr>
        <w:rStyle w:val="Nmerodepgina"/>
        <w:noProof/>
      </w:rPr>
      <w:t>3</w:t>
    </w:r>
    <w:r w:rsidR="00191C8B">
      <w:rPr>
        <w:rStyle w:val="Nmerodepgina"/>
      </w:rPr>
      <w:fldChar w:fldCharType="end"/>
    </w:r>
    <w:r w:rsidR="00A361AC">
      <w:rPr>
        <w:sz w:val="16"/>
      </w:rPr>
      <w:t xml:space="preserve"> de </w:t>
    </w:r>
    <w:r w:rsidR="00191C8B">
      <w:rPr>
        <w:rStyle w:val="Nmerodepgina"/>
      </w:rPr>
      <w:fldChar w:fldCharType="begin"/>
    </w:r>
    <w:r w:rsidR="00A361AC">
      <w:rPr>
        <w:rStyle w:val="Nmerodepgina"/>
      </w:rPr>
      <w:instrText xml:space="preserve"> NUMPAGES \*Arabic </w:instrText>
    </w:r>
    <w:r w:rsidR="00191C8B">
      <w:rPr>
        <w:rStyle w:val="Nmerodepgina"/>
      </w:rPr>
      <w:fldChar w:fldCharType="separate"/>
    </w:r>
    <w:r w:rsidR="00786854">
      <w:rPr>
        <w:rStyle w:val="Nmerodepgina"/>
        <w:noProof/>
      </w:rPr>
      <w:t>4</w:t>
    </w:r>
    <w:r w:rsidR="00191C8B">
      <w:rPr>
        <w:rStyle w:val="Nmerodepgina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StyleNum"/>
    <w:lvl w:ilvl="0">
      <w:start w:val="1"/>
      <w:numFmt w:val="none"/>
      <w:pStyle w:val="Continuarlista3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EE7"/>
    <w:rsid w:val="000C3EE7"/>
    <w:rsid w:val="00191C8B"/>
    <w:rsid w:val="00252519"/>
    <w:rsid w:val="00270B33"/>
    <w:rsid w:val="00283B06"/>
    <w:rsid w:val="002F3213"/>
    <w:rsid w:val="00376E87"/>
    <w:rsid w:val="00505097"/>
    <w:rsid w:val="0060157D"/>
    <w:rsid w:val="0061740A"/>
    <w:rsid w:val="006A7377"/>
    <w:rsid w:val="00786854"/>
    <w:rsid w:val="008630C5"/>
    <w:rsid w:val="00A172DA"/>
    <w:rsid w:val="00A361AC"/>
    <w:rsid w:val="00AA1841"/>
    <w:rsid w:val="00D47DE4"/>
    <w:rsid w:val="00EC5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19"/>
    <w:pPr>
      <w:suppressAutoHyphens/>
      <w:spacing w:before="100" w:after="100"/>
    </w:pPr>
    <w:rPr>
      <w:rFonts w:ascii="Arial" w:hAnsi="Arial"/>
      <w:sz w:val="24"/>
      <w:lang w:eastAsia="he-IL" w:bidi="he-IL"/>
    </w:rPr>
  </w:style>
  <w:style w:type="paragraph" w:styleId="Ttulo1">
    <w:name w:val="heading 1"/>
    <w:basedOn w:val="Normal"/>
    <w:next w:val="Normal"/>
    <w:qFormat/>
    <w:rsid w:val="00252519"/>
    <w:pPr>
      <w:keepNext/>
      <w:numPr>
        <w:numId w:val="1"/>
      </w:numPr>
      <w:autoSpaceDE w:val="0"/>
      <w:spacing w:before="240" w:after="60"/>
      <w:outlineLvl w:val="0"/>
    </w:pPr>
    <w:rPr>
      <w:rFonts w:cs="Arial"/>
      <w:b/>
      <w:bCs/>
      <w:kern w:val="1"/>
      <w:sz w:val="28"/>
      <w:szCs w:val="32"/>
    </w:rPr>
  </w:style>
  <w:style w:type="paragraph" w:styleId="Ttulo2">
    <w:name w:val="heading 2"/>
    <w:basedOn w:val="Normal"/>
    <w:next w:val="Normal"/>
    <w:qFormat/>
    <w:rsid w:val="00252519"/>
    <w:pPr>
      <w:keepNext/>
      <w:numPr>
        <w:ilvl w:val="1"/>
        <w:numId w:val="1"/>
      </w:numPr>
      <w:outlineLvl w:val="1"/>
    </w:pPr>
    <w:rPr>
      <w:b/>
      <w:i/>
      <w:sz w:val="26"/>
    </w:rPr>
  </w:style>
  <w:style w:type="paragraph" w:styleId="Ttulo3">
    <w:name w:val="heading 3"/>
    <w:basedOn w:val="Ttulo4"/>
    <w:next w:val="Normal"/>
    <w:qFormat/>
    <w:rsid w:val="00252519"/>
    <w:pPr>
      <w:numPr>
        <w:ilvl w:val="2"/>
      </w:numPr>
      <w:spacing w:before="120" w:after="12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252519"/>
    <w:pPr>
      <w:keepNext/>
      <w:numPr>
        <w:ilvl w:val="3"/>
        <w:numId w:val="1"/>
      </w:numPr>
      <w:spacing w:before="240" w:after="60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252519"/>
    <w:pPr>
      <w:numPr>
        <w:ilvl w:val="4"/>
        <w:numId w:val="1"/>
      </w:numPr>
      <w:spacing w:before="360" w:after="120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252519"/>
    <w:pPr>
      <w:numPr>
        <w:ilvl w:val="5"/>
        <w:numId w:val="1"/>
      </w:numPr>
      <w:spacing w:before="12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rsid w:val="00252519"/>
    <w:pPr>
      <w:numPr>
        <w:ilvl w:val="6"/>
        <w:numId w:val="1"/>
      </w:numPr>
      <w:spacing w:before="240" w:after="60"/>
      <w:outlineLvl w:val="6"/>
    </w:pPr>
    <w:rPr>
      <w:b/>
      <w:i/>
      <w:sz w:val="20"/>
    </w:rPr>
  </w:style>
  <w:style w:type="paragraph" w:styleId="Ttulo8">
    <w:name w:val="heading 8"/>
    <w:basedOn w:val="Normal"/>
    <w:next w:val="Normal"/>
    <w:qFormat/>
    <w:rsid w:val="00252519"/>
    <w:pPr>
      <w:numPr>
        <w:ilvl w:val="7"/>
        <w:numId w:val="1"/>
      </w:numPr>
      <w:spacing w:before="360" w:after="12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252519"/>
    <w:pPr>
      <w:numPr>
        <w:ilvl w:val="8"/>
        <w:numId w:val="1"/>
      </w:numPr>
      <w:spacing w:before="0" w:after="0"/>
      <w:ind w:left="284" w:firstLine="0"/>
      <w:outlineLvl w:val="8"/>
    </w:pPr>
    <w:rPr>
      <w:rFonts w:ascii="Arial Narrow" w:hAnsi="Arial Narrow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sid w:val="00252519"/>
    <w:rPr>
      <w:rFonts w:ascii="Symbol" w:hAnsi="Symbol"/>
    </w:rPr>
  </w:style>
  <w:style w:type="character" w:customStyle="1" w:styleId="Fuentedeprrafopredeter1">
    <w:name w:val="Fuente de párrafo predeter.1"/>
    <w:rsid w:val="00252519"/>
  </w:style>
  <w:style w:type="character" w:styleId="Nmerodepgina">
    <w:name w:val="page number"/>
    <w:rsid w:val="00252519"/>
    <w:rPr>
      <w:rFonts w:ascii="Arial" w:hAnsi="Arial"/>
      <w:spacing w:val="-10"/>
      <w:sz w:val="16"/>
    </w:rPr>
  </w:style>
  <w:style w:type="character" w:styleId="Hipervnculo">
    <w:name w:val="Hyperlink"/>
    <w:basedOn w:val="Fuentedeprrafopredeter1"/>
    <w:rsid w:val="00252519"/>
    <w:rPr>
      <w:color w:val="auto"/>
      <w:u w:val="single"/>
    </w:rPr>
  </w:style>
  <w:style w:type="paragraph" w:customStyle="1" w:styleId="Encabezado1">
    <w:name w:val="Encabezado1"/>
    <w:basedOn w:val="Normal"/>
    <w:next w:val="Textoindependiente"/>
    <w:rsid w:val="00252519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rsid w:val="00252519"/>
    <w:pPr>
      <w:widowControl w:val="0"/>
      <w:jc w:val="both"/>
    </w:pPr>
    <w:rPr>
      <w:sz w:val="22"/>
      <w:lang w:val="es-ES_tradnl"/>
    </w:rPr>
  </w:style>
  <w:style w:type="paragraph" w:styleId="Lista">
    <w:name w:val="List"/>
    <w:basedOn w:val="Textoindependiente"/>
    <w:rsid w:val="00252519"/>
    <w:rPr>
      <w:rFonts w:cs="Mangal"/>
    </w:rPr>
  </w:style>
  <w:style w:type="paragraph" w:customStyle="1" w:styleId="Etiqueta">
    <w:name w:val="Etiqueta"/>
    <w:basedOn w:val="Normal"/>
    <w:rsid w:val="00252519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252519"/>
    <w:pPr>
      <w:suppressLineNumbers/>
    </w:pPr>
    <w:rPr>
      <w:rFonts w:cs="Mangal"/>
    </w:rPr>
  </w:style>
  <w:style w:type="paragraph" w:styleId="Encabezado">
    <w:name w:val="header"/>
    <w:basedOn w:val="Normal"/>
    <w:rsid w:val="00252519"/>
    <w:pPr>
      <w:tabs>
        <w:tab w:val="center" w:pos="4252"/>
        <w:tab w:val="right" w:pos="8504"/>
      </w:tabs>
    </w:pPr>
    <w:rPr>
      <w:color w:val="000000"/>
    </w:rPr>
  </w:style>
  <w:style w:type="paragraph" w:customStyle="1" w:styleId="Textoindependiente31">
    <w:name w:val="Texto independiente 31"/>
    <w:basedOn w:val="Normal"/>
    <w:rsid w:val="00252519"/>
    <w:pPr>
      <w:jc w:val="both"/>
    </w:pPr>
    <w:rPr>
      <w:color w:val="000000"/>
    </w:rPr>
  </w:style>
  <w:style w:type="paragraph" w:styleId="Piedepgina">
    <w:name w:val="footer"/>
    <w:basedOn w:val="Normal"/>
    <w:rsid w:val="00252519"/>
    <w:pPr>
      <w:tabs>
        <w:tab w:val="center" w:pos="4419"/>
        <w:tab w:val="right" w:pos="8838"/>
      </w:tabs>
    </w:pPr>
  </w:style>
  <w:style w:type="paragraph" w:customStyle="1" w:styleId="Normal1">
    <w:name w:val="Normal1"/>
    <w:basedOn w:val="Normal"/>
    <w:rsid w:val="00252519"/>
    <w:pPr>
      <w:autoSpaceDE w:val="0"/>
      <w:spacing w:after="120"/>
      <w:jc w:val="both"/>
    </w:pPr>
    <w:rPr>
      <w:rFonts w:ascii="Times New Roman" w:hAnsi="Times New Roman"/>
      <w:spacing w:val="-3"/>
    </w:rPr>
  </w:style>
  <w:style w:type="paragraph" w:styleId="Ttulo">
    <w:name w:val="Title"/>
    <w:basedOn w:val="Normal"/>
    <w:next w:val="Subttulo"/>
    <w:qFormat/>
    <w:rsid w:val="00252519"/>
    <w:pPr>
      <w:spacing w:before="240" w:after="60"/>
      <w:jc w:val="center"/>
    </w:pPr>
    <w:rPr>
      <w:b/>
      <w:kern w:val="1"/>
      <w:sz w:val="32"/>
    </w:rPr>
  </w:style>
  <w:style w:type="paragraph" w:styleId="Subttulo">
    <w:name w:val="Subtitle"/>
    <w:basedOn w:val="Encabezado1"/>
    <w:next w:val="Textoindependiente"/>
    <w:qFormat/>
    <w:rsid w:val="00252519"/>
    <w:pPr>
      <w:jc w:val="center"/>
    </w:pPr>
    <w:rPr>
      <w:i/>
      <w:iCs/>
    </w:rPr>
  </w:style>
  <w:style w:type="paragraph" w:customStyle="1" w:styleId="Textodenotaalfinal">
    <w:name w:val="Texto de nota al final"/>
    <w:basedOn w:val="Normal"/>
    <w:rsid w:val="00252519"/>
    <w:pPr>
      <w:spacing w:before="0" w:after="0"/>
      <w:jc w:val="both"/>
    </w:pPr>
    <w:rPr>
      <w:lang w:val="es-ES_tradnl"/>
    </w:rPr>
  </w:style>
  <w:style w:type="paragraph" w:customStyle="1" w:styleId="Continuarlista1">
    <w:name w:val="Continuar lista1"/>
    <w:basedOn w:val="Normal"/>
    <w:rsid w:val="00252519"/>
    <w:pPr>
      <w:spacing w:after="120"/>
      <w:ind w:left="283"/>
    </w:pPr>
  </w:style>
  <w:style w:type="paragraph" w:customStyle="1" w:styleId="Continuarlista31">
    <w:name w:val="Continuar lista 31"/>
    <w:basedOn w:val="Continuarlista1"/>
    <w:rsid w:val="00252519"/>
    <w:pPr>
      <w:numPr>
        <w:numId w:val="2"/>
      </w:numPr>
      <w:spacing w:before="120" w:after="240"/>
      <w:ind w:left="2520"/>
      <w:jc w:val="both"/>
    </w:pPr>
    <w:rPr>
      <w:spacing w:val="-5"/>
      <w:lang w:val="es-ES_tradnl"/>
    </w:rPr>
  </w:style>
  <w:style w:type="paragraph" w:customStyle="1" w:styleId="Contenidodelatabla">
    <w:name w:val="Contenido de la tabla"/>
    <w:basedOn w:val="Normal"/>
    <w:rsid w:val="00252519"/>
    <w:pPr>
      <w:suppressLineNumbers/>
    </w:pPr>
  </w:style>
  <w:style w:type="paragraph" w:customStyle="1" w:styleId="Encabezadodelatabla">
    <w:name w:val="Encabezado de la tabla"/>
    <w:basedOn w:val="Contenidodelatabla"/>
    <w:rsid w:val="00252519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505097"/>
    <w:pPr>
      <w:suppressAutoHyphens w:val="0"/>
      <w:spacing w:beforeAutospacing="1" w:afterAutospacing="1"/>
    </w:pPr>
    <w:rPr>
      <w:rFonts w:ascii="Times New Roman" w:eastAsiaTheme="minorEastAsia" w:hAnsi="Times New Roman"/>
      <w:szCs w:val="24"/>
      <w:lang w:eastAsia="es-ES" w:bidi="ar-SA"/>
    </w:rPr>
  </w:style>
  <w:style w:type="table" w:styleId="Tablaconcuadrcula">
    <w:name w:val="Table Grid"/>
    <w:basedOn w:val="Tablanormal"/>
    <w:uiPriority w:val="59"/>
    <w:rsid w:val="005050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184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841"/>
    <w:rPr>
      <w:rFonts w:ascii="Tahoma" w:hAnsi="Tahoma" w:cs="Tahoma"/>
      <w:sz w:val="16"/>
      <w:szCs w:val="16"/>
      <w:lang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usuario\Desktop\201511030_archivos_1\pict0.jpg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file:///C:\Users\usuario\Desktop\201511030_archivos_1\pict3.jp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file:///C:\Users\usuario\Desktop\201511030_archivos\pict0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file:///C:\Users\usuario\Desktop\201511030_archivos\pict1.jpg" TargetMode="External"/><Relationship Id="rId10" Type="http://schemas.openxmlformats.org/officeDocument/2006/relationships/image" Target="file:///C:\Users\usuario\Desktop\201511030_archivos_1\pict1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file:///C:\Users\usuario\Desktop\201511030_archivos_1\pict2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518</Words>
  <Characters>2855</Characters>
  <Application>Microsoft Office Word</Application>
  <DocSecurity>0</DocSecurity>
  <Lines>23</Lines>
  <Paragraphs>6</Paragraphs>
  <ScaleCrop>false</ScaleCrop>
  <Company>HP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MED02</dc:title>
  <dc:subject>AUDITORÍAS INTERNAS</dc:subject>
  <dc:creator>BIOC</dc:creator>
  <cp:lastModifiedBy>usuario</cp:lastModifiedBy>
  <cp:revision>6</cp:revision>
  <cp:lastPrinted>2015-11-03T12:19:00Z</cp:lastPrinted>
  <dcterms:created xsi:type="dcterms:W3CDTF">2015-11-03T12:21:00Z</dcterms:created>
  <dcterms:modified xsi:type="dcterms:W3CDTF">2015-11-06T11:07:00Z</dcterms:modified>
</cp:coreProperties>
</file>