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LLM Calls Are Built in TickerThesis</w:t>
      </w:r>
    </w:p>
    <w:p>
      <w:r>
        <w:t>A comparison of every LLM call in the current codebase: how its prompt is built, what data is added to the prompt, what memory it uses, and what it returns. Written as a learning summary; file references point at the code as of 2026-10-06.</w:t>
      </w:r>
    </w:p>
    <w:p>
      <w:pPr>
        <w:pStyle w:val="Heading1"/>
      </w:pPr>
      <w:r>
        <w:t>1. Comparison table</w:t>
      </w:r>
    </w:p>
    <w:tbl>
      <w:tblPr>
        <w:tblStyle w:val="TableGrid"/>
        <w:tblW w:type="auto" w:w="0"/>
        <w:jc w:val="center"/>
        <w:tblLayout w:type="fixed"/>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2381"/>
            <w:shd w:val="clear" w:color="auto" w:fill="1F3864"/>
          </w:tcPr>
          <w:p>
            <w:pPr>
              <w:spacing w:after="0"/>
            </w:pPr>
            <w:r/>
            <w:r>
              <w:rPr>
                <w:b/>
                <w:color w:val="FFFFFF"/>
                <w:sz w:val="18"/>
              </w:rPr>
              <w:t>Task</w:t>
            </w:r>
          </w:p>
        </w:tc>
        <w:tc>
          <w:tcPr>
            <w:tcW w:type="dxa" w:w="1474"/>
            <w:shd w:val="clear" w:color="auto" w:fill="1F3864"/>
          </w:tcPr>
          <w:p>
            <w:pPr>
              <w:spacing w:after="0"/>
            </w:pPr>
            <w:r/>
            <w:r>
              <w:rPr>
                <w:b/>
                <w:color w:val="FFFFFF"/>
                <w:sz w:val="18"/>
              </w:rPr>
              <w:t>Model</w:t>
            </w:r>
          </w:p>
        </w:tc>
        <w:tc>
          <w:tcPr>
            <w:tcW w:type="dxa" w:w="2494"/>
            <w:shd w:val="clear" w:color="auto" w:fill="1F3864"/>
          </w:tcPr>
          <w:p>
            <w:pPr>
              <w:spacing w:after="0"/>
            </w:pPr>
            <w:r/>
            <w:r>
              <w:rPr>
                <w:b/>
                <w:color w:val="FFFFFF"/>
                <w:sz w:val="18"/>
              </w:rPr>
              <w:t>How the prompt is built</w:t>
            </w:r>
          </w:p>
        </w:tc>
        <w:tc>
          <w:tcPr>
            <w:tcW w:type="dxa" w:w="2494"/>
            <w:shd w:val="clear" w:color="auto" w:fill="1F3864"/>
          </w:tcPr>
          <w:p>
            <w:pPr>
              <w:spacing w:after="0"/>
            </w:pPr>
            <w:r/>
            <w:r>
              <w:rPr>
                <w:b/>
                <w:color w:val="FFFFFF"/>
                <w:sz w:val="18"/>
              </w:rPr>
              <w:t>What gets added to the prompt</w:t>
            </w:r>
          </w:p>
        </w:tc>
        <w:tc>
          <w:tcPr>
            <w:tcW w:type="dxa" w:w="2608"/>
            <w:shd w:val="clear" w:color="auto" w:fill="1F3864"/>
          </w:tcPr>
          <w:p>
            <w:pPr>
              <w:spacing w:after="0"/>
            </w:pPr>
            <w:r/>
            <w:r>
              <w:rPr>
                <w:b/>
                <w:color w:val="FFFFFF"/>
                <w:sz w:val="18"/>
              </w:rPr>
              <w:t>Memory</w:t>
            </w:r>
          </w:p>
        </w:tc>
        <w:tc>
          <w:tcPr>
            <w:tcW w:type="dxa" w:w="2041"/>
            <w:shd w:val="clear" w:color="auto" w:fill="1F3864"/>
          </w:tcPr>
          <w:p>
            <w:pPr>
              <w:spacing w:after="0"/>
            </w:pPr>
            <w:r/>
            <w:r>
              <w:rPr>
                <w:b/>
                <w:color w:val="FFFFFF"/>
                <w:sz w:val="18"/>
              </w:rPr>
              <w:t>Output</w:t>
            </w:r>
          </w:p>
        </w:tc>
        <w:tc>
          <w:tcPr>
            <w:tcW w:type="dxa" w:w="1644"/>
            <w:shd w:val="clear" w:color="auto" w:fill="1F3864"/>
          </w:tcPr>
          <w:p>
            <w:pPr>
              <w:spacing w:after="0"/>
            </w:pPr>
            <w:r/>
            <w:r>
              <w:rPr>
                <w:b/>
                <w:color w:val="FFFFFF"/>
                <w:sz w:val="18"/>
              </w:rPr>
              <w:t>Tools / calls</w:t>
            </w:r>
          </w:p>
        </w:tc>
      </w:tr>
      <w:tr>
        <w:tc>
          <w:tcPr>
            <w:tcW w:type="dxa" w:w="2381"/>
          </w:tcPr>
          <w:p>
            <w:pPr>
              <w:spacing w:after="0"/>
            </w:pPr>
            <w:r/>
            <w:r>
              <w:rPr>
                <w:b/>
                <w:sz w:val="18"/>
              </w:rPr>
              <w:t>Router</w:t>
            </w:r>
          </w:p>
          <w:p>
            <w:pPr>
              <w:spacing w:after="0"/>
            </w:pPr>
            <w:r>
              <w:rPr>
                <w:sz w:val="18"/>
              </w:rPr>
              <w:t>agent/chat/nodes.py: classify_request</w:t>
            </w:r>
          </w:p>
        </w:tc>
        <w:tc>
          <w:tcPr>
            <w:tcW w:type="dxa" w:w="1474"/>
          </w:tcPr>
          <w:p>
            <w:pPr>
              <w:spacing w:after="0"/>
            </w:pPr>
            <w:r/>
            <w:r>
              <w:rPr>
                <w:sz w:val="18"/>
              </w:rPr>
              <w:t>Haiku 4.5 (cheapest)</w:t>
            </w:r>
          </w:p>
        </w:tc>
        <w:tc>
          <w:tcPr>
            <w:tcW w:type="dxa" w:w="2494"/>
          </w:tcPr>
          <w:p>
            <w:pPr>
              <w:spacing w:after="0"/>
            </w:pPr>
            <w:r/>
            <w:r>
              <w:rPr>
                <w:sz w:val="18"/>
              </w:rPr>
              <w:t>Fixed system prompt (ROUTER_PROMPT); the user's messages are sent as separate messages after it</w:t>
            </w:r>
          </w:p>
        </w:tc>
        <w:tc>
          <w:tcPr>
            <w:tcW w:type="dxa" w:w="2494"/>
          </w:tcPr>
          <w:p>
            <w:pPr>
              <w:spacing w:after="0"/>
            </w:pPr>
            <w:r/>
            <w:r>
              <w:rPr>
                <w:sz w:val="18"/>
              </w:rPr>
              <w:t>Nothing: the question is the only input</w:t>
            </w:r>
          </w:p>
        </w:tc>
        <w:tc>
          <w:tcPr>
            <w:tcW w:type="dxa" w:w="2608"/>
          </w:tcPr>
          <w:p>
            <w:pPr>
              <w:spacing w:after="0"/>
            </w:pPr>
            <w:r/>
            <w:r>
              <w:rPr>
                <w:sz w:val="18"/>
              </w:rPr>
              <w:t>Conversation history only (Postgres checkpointer keeps messages per thread_id)</w:t>
            </w:r>
          </w:p>
        </w:tc>
        <w:tc>
          <w:tcPr>
            <w:tcW w:type="dxa" w:w="2041"/>
          </w:tcPr>
          <w:p>
            <w:pPr>
              <w:spacing w:after="0"/>
            </w:pPr>
            <w:r/>
            <w:r>
              <w:rPr>
                <w:sz w:val="18"/>
              </w:rPr>
              <w:t>Structured Router: category, ticker, is_advice_seeking</w:t>
            </w:r>
          </w:p>
        </w:tc>
        <w:tc>
          <w:tcPr>
            <w:tcW w:type="dxa" w:w="1644"/>
          </w:tcPr>
          <w:p>
            <w:pPr>
              <w:spacing w:after="0"/>
            </w:pPr>
            <w:r/>
            <w:r>
              <w:rPr>
                <w:sz w:val="18"/>
              </w:rPr>
              <w:t>1 call, no tools</w:t>
            </w:r>
          </w:p>
        </w:tc>
      </w:tr>
      <w:tr>
        <w:tc>
          <w:tcPr>
            <w:tcW w:type="dxa" w:w="2381"/>
            <w:shd w:val="clear" w:color="auto" w:fill="EEF2F8"/>
          </w:tcPr>
          <w:p>
            <w:pPr>
              <w:spacing w:after="0"/>
            </w:pPr>
            <w:r/>
            <w:r>
              <w:rPr>
                <w:b/>
                <w:sz w:val="18"/>
              </w:rPr>
              <w:t>conduct_analysis (ReAct agent)</w:t>
            </w:r>
          </w:p>
          <w:p>
            <w:pPr>
              <w:spacing w:after="0"/>
            </w:pPr>
            <w:r>
              <w:rPr>
                <w:sz w:val="18"/>
              </w:rPr>
              <w:t>agent/chat/analysis_node.py: _build_prompt</w:t>
            </w:r>
          </w:p>
        </w:tc>
        <w:tc>
          <w:tcPr>
            <w:tcW w:type="dxa" w:w="1474"/>
            <w:shd w:val="clear" w:color="auto" w:fill="EEF2F8"/>
          </w:tcPr>
          <w:p>
            <w:pPr>
              <w:spacing w:after="0"/>
            </w:pPr>
            <w:r/>
            <w:r>
              <w:rPr>
                <w:sz w:val="18"/>
              </w:rPr>
              <w:t>Sonnet 5</w:t>
            </w:r>
          </w:p>
        </w:tc>
        <w:tc>
          <w:tcPr>
            <w:tcW w:type="dxa" w:w="2494"/>
            <w:shd w:val="clear" w:color="auto" w:fill="EEF2F8"/>
          </w:tcPr>
          <w:p>
            <w:pPr>
              <w:spacing w:after="0"/>
            </w:pPr>
            <w:r/>
            <w:r>
              <w:rPr>
                <w:sz w:val="18"/>
              </w:rPr>
              <w:t>System prompt rebuilt on every turn by _build_prompt</w:t>
            </w:r>
          </w:p>
        </w:tc>
        <w:tc>
          <w:tcPr>
            <w:tcW w:type="dxa" w:w="2494"/>
            <w:shd w:val="clear" w:color="auto" w:fill="EEF2F8"/>
          </w:tcPr>
          <w:p>
            <w:pPr>
              <w:spacing w:after="0"/>
            </w:pPr>
            <w:r/>
            <w:r>
              <w:rPr>
                <w:sz w:val="18"/>
              </w:rPr>
              <w:t>Ticker, procedural rules, top-3 similar past analyses, rules for which source to search first</w:t>
            </w:r>
          </w:p>
        </w:tc>
        <w:tc>
          <w:tcPr>
            <w:tcW w:type="dxa" w:w="2608"/>
            <w:shd w:val="clear" w:color="auto" w:fill="EEF2F8"/>
          </w:tcPr>
          <w:p>
            <w:pPr>
              <w:spacing w:after="0"/>
            </w:pPr>
            <w:r/>
            <w:r>
              <w:rPr>
                <w:sz w:val="18"/>
              </w:rPr>
              <w:t>All three long-term types: procedural (exact store.get), episodic (similarity store.search), semantic (agent reads/writes via memory tools). Plus conversation history</w:t>
            </w:r>
          </w:p>
        </w:tc>
        <w:tc>
          <w:tcPr>
            <w:tcW w:type="dxa" w:w="2041"/>
            <w:shd w:val="clear" w:color="auto" w:fill="EEF2F8"/>
          </w:tcPr>
          <w:p>
            <w:pPr>
              <w:spacing w:after="0"/>
            </w:pPr>
            <w:r/>
            <w:r>
              <w:rPr>
                <w:sz w:val="18"/>
              </w:rPr>
              <w:t>Free text: a draft "research handoff", not the final answer</w:t>
            </w:r>
          </w:p>
        </w:tc>
        <w:tc>
          <w:tcPr>
            <w:tcW w:type="dxa" w:w="1644"/>
            <w:shd w:val="clear" w:color="auto" w:fill="EEF2F8"/>
          </w:tcPr>
          <w:p>
            <w:pPr>
              <w:spacing w:after="0"/>
            </w:pPr>
            <w:r/>
            <w:r>
              <w:rPr>
                <w:sz w:val="18"/>
              </w:rPr>
              <w:t>5 research tools + 2 memory tools, in a loop capped by recursion limit and token ceiling</w:t>
            </w:r>
          </w:p>
        </w:tc>
      </w:tr>
      <w:tr>
        <w:tc>
          <w:tcPr>
            <w:tcW w:type="dxa" w:w="2381"/>
          </w:tcPr>
          <w:p>
            <w:pPr>
              <w:spacing w:after="0"/>
            </w:pPr>
            <w:r/>
            <w:r>
              <w:rPr>
                <w:b/>
                <w:sz w:val="18"/>
              </w:rPr>
              <w:t>synthesize_insight</w:t>
            </w:r>
          </w:p>
          <w:p>
            <w:pPr>
              <w:spacing w:after="0"/>
            </w:pPr>
            <w:r>
              <w:rPr>
                <w:sz w:val="18"/>
              </w:rPr>
              <w:t>agent/shared/synthesize.py</w:t>
            </w:r>
          </w:p>
        </w:tc>
        <w:tc>
          <w:tcPr>
            <w:tcW w:type="dxa" w:w="1474"/>
          </w:tcPr>
          <w:p>
            <w:pPr>
              <w:spacing w:after="0"/>
            </w:pPr>
            <w:r/>
            <w:r>
              <w:rPr>
                <w:sz w:val="18"/>
              </w:rPr>
              <w:t>Sonnet 5</w:t>
            </w:r>
          </w:p>
        </w:tc>
        <w:tc>
          <w:tcPr>
            <w:tcW w:type="dxa" w:w="2494"/>
          </w:tcPr>
          <w:p>
            <w:pPr>
              <w:spacing w:after="0"/>
            </w:pPr>
            <w:r/>
            <w:r>
              <w:rPr>
                <w:sz w:val="18"/>
              </w:rPr>
              <w:t>One template string; two variants (with a user question for chat, without one for the pipeline)</w:t>
            </w:r>
          </w:p>
        </w:tc>
        <w:tc>
          <w:tcPr>
            <w:tcW w:type="dxa" w:w="2494"/>
          </w:tcPr>
          <w:p>
            <w:pPr>
              <w:spacing w:after="0"/>
            </w:pPr>
            <w:r/>
            <w:r>
              <w:rPr>
                <w:sz w:val="18"/>
              </w:rPr>
              <w:t>Evidence text, ticker, plus the question and draft answer (chat) or notes on feeds with missing evidence (pipeline)</w:t>
            </w:r>
          </w:p>
        </w:tc>
        <w:tc>
          <w:tcPr>
            <w:tcW w:type="dxa" w:w="2608"/>
          </w:tcPr>
          <w:p>
            <w:pPr>
              <w:spacing w:after="0"/>
            </w:pPr>
            <w:r/>
            <w:r>
              <w:rPr>
                <w:sz w:val="18"/>
              </w:rPr>
              <w:t>None: stateless, it only knows what is in the prompt</w:t>
            </w:r>
          </w:p>
        </w:tc>
        <w:tc>
          <w:tcPr>
            <w:tcW w:type="dxa" w:w="2041"/>
          </w:tcPr>
          <w:p>
            <w:pPr>
              <w:spacing w:after="0"/>
            </w:pPr>
            <w:r/>
            <w:r>
              <w:rPr>
                <w:sz w:val="18"/>
              </w:rPr>
              <w:t>Free text (the final answer)</w:t>
            </w:r>
          </w:p>
        </w:tc>
        <w:tc>
          <w:tcPr>
            <w:tcW w:type="dxa" w:w="1644"/>
          </w:tcPr>
          <w:p>
            <w:pPr>
              <w:spacing w:after="0"/>
            </w:pPr>
            <w:r/>
            <w:r>
              <w:rPr>
                <w:sz w:val="18"/>
              </w:rPr>
              <w:t>1 call</w:t>
            </w:r>
          </w:p>
        </w:tc>
      </w:tr>
      <w:tr>
        <w:tc>
          <w:tcPr>
            <w:tcW w:type="dxa" w:w="2381"/>
            <w:shd w:val="clear" w:color="auto" w:fill="EEF2F8"/>
          </w:tcPr>
          <w:p>
            <w:pPr>
              <w:spacing w:after="0"/>
            </w:pPr>
            <w:r/>
            <w:r>
              <w:rPr>
                <w:b/>
                <w:sz w:val="18"/>
              </w:rPr>
              <w:t>Output advice judge (validation)</w:t>
            </w:r>
          </w:p>
          <w:p>
            <w:pPr>
              <w:spacing w:after="0"/>
            </w:pPr>
            <w:r>
              <w:rPr>
                <w:sz w:val="18"/>
              </w:rPr>
              <w:t>agent/guardrails/advice_check.py: llm_judge_advice_check</w:t>
            </w:r>
          </w:p>
        </w:tc>
        <w:tc>
          <w:tcPr>
            <w:tcW w:type="dxa" w:w="1474"/>
            <w:shd w:val="clear" w:color="auto" w:fill="EEF2F8"/>
          </w:tcPr>
          <w:p>
            <w:pPr>
              <w:spacing w:after="0"/>
            </w:pPr>
            <w:r/>
            <w:r>
              <w:rPr>
                <w:sz w:val="18"/>
              </w:rPr>
              <w:t>Opus 5 (stronger than the model that wrote the text)</w:t>
            </w:r>
          </w:p>
        </w:tc>
        <w:tc>
          <w:tcPr>
            <w:tcW w:type="dxa" w:w="2494"/>
            <w:shd w:val="clear" w:color="auto" w:fill="EEF2F8"/>
          </w:tcPr>
          <w:p>
            <w:pPr>
              <w:spacing w:after="0"/>
            </w:pPr>
            <w:r/>
            <w:r>
              <w:rPr>
                <w:sz w:val="18"/>
              </w:rPr>
              <w:t>Instruction plus the text being judged</w:t>
            </w:r>
          </w:p>
        </w:tc>
        <w:tc>
          <w:tcPr>
            <w:tcW w:type="dxa" w:w="2494"/>
            <w:shd w:val="clear" w:color="auto" w:fill="EEF2F8"/>
          </w:tcPr>
          <w:p>
            <w:pPr>
              <w:spacing w:after="0"/>
            </w:pPr>
            <w:r/>
            <w:r>
              <w:rPr>
                <w:sz w:val="18"/>
              </w:rPr>
              <w:t>The generated insight</w:t>
            </w:r>
          </w:p>
        </w:tc>
        <w:tc>
          <w:tcPr>
            <w:tcW w:type="dxa" w:w="2608"/>
            <w:shd w:val="clear" w:color="auto" w:fill="EEF2F8"/>
          </w:tcPr>
          <w:p>
            <w:pPr>
              <w:spacing w:after="0"/>
            </w:pPr>
            <w:r/>
            <w:r>
              <w:rPr>
                <w:sz w:val="18"/>
              </w:rPr>
              <w:t>None</w:t>
            </w:r>
          </w:p>
        </w:tc>
        <w:tc>
          <w:tcPr>
            <w:tcW w:type="dxa" w:w="2041"/>
            <w:shd w:val="clear" w:color="auto" w:fill="EEF2F8"/>
          </w:tcPr>
          <w:p>
            <w:pPr>
              <w:spacing w:after="0"/>
            </w:pPr>
            <w:r/>
            <w:r>
              <w:rPr>
                <w:sz w:val="18"/>
              </w:rPr>
              <w:t>Structured AdviceJudgment</w:t>
            </w:r>
          </w:p>
        </w:tc>
        <w:tc>
          <w:tcPr>
            <w:tcW w:type="dxa" w:w="1644"/>
            <w:shd w:val="clear" w:color="auto" w:fill="EEF2F8"/>
          </w:tcPr>
          <w:p>
            <w:pPr>
              <w:spacing w:after="0"/>
            </w:pPr>
            <w:r/>
            <w:r>
              <w:rPr>
                <w:sz w:val="18"/>
              </w:rPr>
              <w:t>1 call, only if the regex check passed</w:t>
            </w:r>
          </w:p>
        </w:tc>
      </w:tr>
      <w:tr>
        <w:tc>
          <w:tcPr>
            <w:tcW w:type="dxa" w:w="2381"/>
          </w:tcPr>
          <w:p>
            <w:pPr>
              <w:spacing w:after="0"/>
            </w:pPr>
            <w:r/>
            <w:r>
              <w:rPr>
                <w:b/>
                <w:sz w:val="18"/>
              </w:rPr>
              <w:t>summarize_feed_items (pipeline)</w:t>
            </w:r>
          </w:p>
          <w:p>
            <w:pPr>
              <w:spacing w:after="0"/>
            </w:pPr>
            <w:r>
              <w:rPr>
                <w:sz w:val="18"/>
              </w:rPr>
              <w:t>agent/pipelines/insight_nodes.py</w:t>
            </w:r>
          </w:p>
        </w:tc>
        <w:tc>
          <w:tcPr>
            <w:tcW w:type="dxa" w:w="1474"/>
          </w:tcPr>
          <w:p>
            <w:pPr>
              <w:spacing w:after="0"/>
            </w:pPr>
            <w:r/>
            <w:r>
              <w:rPr>
                <w:sz w:val="18"/>
              </w:rPr>
              <w:t>Sonnet 5</w:t>
            </w:r>
          </w:p>
        </w:tc>
        <w:tc>
          <w:tcPr>
            <w:tcW w:type="dxa" w:w="2494"/>
          </w:tcPr>
          <w:p>
            <w:pPr>
              <w:spacing w:after="0"/>
            </w:pPr>
            <w:r/>
            <w:r>
              <w:rPr>
                <w:sz w:val="18"/>
              </w:rPr>
              <w:t>Template string</w:t>
            </w:r>
          </w:p>
        </w:tc>
        <w:tc>
          <w:tcPr>
            <w:tcW w:type="dxa" w:w="2494"/>
          </w:tcPr>
          <w:p>
            <w:pPr>
              <w:spacing w:after="0"/>
            </w:pPr>
            <w:r/>
            <w:r>
              <w:rPr>
                <w:sz w:val="18"/>
              </w:rPr>
              <w:t>Ticker, feed name and description, the feed's news items</w:t>
            </w:r>
          </w:p>
        </w:tc>
        <w:tc>
          <w:tcPr>
            <w:tcW w:type="dxa" w:w="2608"/>
          </w:tcPr>
          <w:p>
            <w:pPr>
              <w:spacing w:after="0"/>
            </w:pPr>
            <w:r/>
            <w:r>
              <w:rPr>
                <w:sz w:val="18"/>
              </w:rPr>
              <w:t>None</w:t>
            </w:r>
          </w:p>
        </w:tc>
        <w:tc>
          <w:tcPr>
            <w:tcW w:type="dxa" w:w="2041"/>
          </w:tcPr>
          <w:p>
            <w:pPr>
              <w:spacing w:after="0"/>
            </w:pPr>
            <w:r/>
            <w:r>
              <w:rPr>
                <w:sz w:val="18"/>
              </w:rPr>
              <w:t>Structured FeedSummary, including a 'sufficient' flag</w:t>
            </w:r>
          </w:p>
        </w:tc>
        <w:tc>
          <w:tcPr>
            <w:tcW w:type="dxa" w:w="1644"/>
          </w:tcPr>
          <w:p>
            <w:pPr>
              <w:spacing w:after="0"/>
            </w:pPr>
            <w:r/>
            <w:r>
              <w:rPr>
                <w:sz w:val="18"/>
              </w:rPr>
              <w:t>1 call per feed, with repair on bad output</w:t>
            </w:r>
          </w:p>
        </w:tc>
      </w:tr>
      <w:tr>
        <w:tc>
          <w:tcPr>
            <w:tcW w:type="dxa" w:w="2381"/>
            <w:shd w:val="clear" w:color="auto" w:fill="EEF2F8"/>
          </w:tcPr>
          <w:p>
            <w:pPr>
              <w:spacing w:after="0"/>
            </w:pPr>
            <w:r/>
            <w:r>
              <w:rPr>
                <w:b/>
                <w:sz w:val="18"/>
              </w:rPr>
              <w:t>decide_feed_sources (pipeline planner)</w:t>
            </w:r>
          </w:p>
          <w:p>
            <w:pPr>
              <w:spacing w:after="0"/>
            </w:pPr>
            <w:r>
              <w:rPr>
                <w:sz w:val="18"/>
              </w:rPr>
              <w:t>agent/pipelines/insight_nodes.py</w:t>
            </w:r>
          </w:p>
        </w:tc>
        <w:tc>
          <w:tcPr>
            <w:tcW w:type="dxa" w:w="1474"/>
            <w:shd w:val="clear" w:color="auto" w:fill="EEF2F8"/>
          </w:tcPr>
          <w:p>
            <w:pPr>
              <w:spacing w:after="0"/>
            </w:pPr>
            <w:r/>
            <w:r>
              <w:rPr>
                <w:sz w:val="18"/>
              </w:rPr>
              <w:t>Sonnet 5</w:t>
            </w:r>
          </w:p>
        </w:tc>
        <w:tc>
          <w:tcPr>
            <w:tcW w:type="dxa" w:w="2494"/>
            <w:shd w:val="clear" w:color="auto" w:fill="EEF2F8"/>
          </w:tcPr>
          <w:p>
            <w:pPr>
              <w:spacing w:after="0"/>
            </w:pPr>
            <w:r/>
            <w:r>
              <w:rPr>
                <w:sz w:val="18"/>
              </w:rPr>
              <w:t>.format() template</w:t>
            </w:r>
          </w:p>
        </w:tc>
        <w:tc>
          <w:tcPr>
            <w:tcW w:type="dxa" w:w="2494"/>
            <w:shd w:val="clear" w:color="auto" w:fill="EEF2F8"/>
          </w:tcPr>
          <w:p>
            <w:pPr>
              <w:spacing w:after="0"/>
            </w:pPr>
            <w:r/>
            <w:r>
              <w:rPr>
                <w:sz w:val="18"/>
              </w:rPr>
              <w:t>Ticker plus all feeds in one batch</w:t>
            </w:r>
          </w:p>
        </w:tc>
        <w:tc>
          <w:tcPr>
            <w:tcW w:type="dxa" w:w="2608"/>
            <w:shd w:val="clear" w:color="auto" w:fill="EEF2F8"/>
          </w:tcPr>
          <w:p>
            <w:pPr>
              <w:spacing w:after="0"/>
            </w:pPr>
            <w:r/>
            <w:r>
              <w:rPr>
                <w:sz w:val="18"/>
              </w:rPr>
              <w:t>None</w:t>
            </w:r>
          </w:p>
        </w:tc>
        <w:tc>
          <w:tcPr>
            <w:tcW w:type="dxa" w:w="2041"/>
            <w:shd w:val="clear" w:color="auto" w:fill="EEF2F8"/>
          </w:tcPr>
          <w:p>
            <w:pPr>
              <w:spacing w:after="0"/>
            </w:pPr>
            <w:r/>
            <w:r>
              <w:rPr>
                <w:sz w:val="18"/>
              </w:rPr>
              <w:t>Structured FeedSourcePlan: needs_reports / needs_peer_news per feed</w:t>
            </w:r>
          </w:p>
        </w:tc>
        <w:tc>
          <w:tcPr>
            <w:tcW w:type="dxa" w:w="1644"/>
            <w:shd w:val="clear" w:color="auto" w:fill="EEF2F8"/>
          </w:tcPr>
          <w:p>
            <w:pPr>
              <w:spacing w:after="0"/>
            </w:pPr>
            <w:r/>
            <w:r>
              <w:rPr>
                <w:sz w:val="18"/>
              </w:rPr>
              <w:t>1 batched call; code checks the returned feed names</w:t>
            </w:r>
          </w:p>
        </w:tc>
      </w:tr>
    </w:tbl>
    <w:p>
      <w:pPr>
        <w:pStyle w:val="Heading1"/>
      </w:pPr>
      <w:r>
        <w:t>2. What the design shows</w:t>
      </w:r>
    </w:p>
    <w:p>
      <w:pPr>
        <w:pStyle w:val="ListNumber"/>
      </w:pPr>
      <w:r>
        <w:rPr>
          <w:b/>
        </w:rPr>
        <w:t xml:space="preserve">Add data to the prompt only when the answer depends on facts the model can't know. </w:t>
      </w:r>
      <w:r>
        <w:t>Synthesis, feed summaries and the judge all need outside data, so it goes in the prompt. The router only classifies the question, so it gets the question alone.</w:t>
      </w:r>
    </w:p>
    <w:p>
      <w:pPr>
        <w:pStyle w:val="ListNumber"/>
      </w:pPr>
      <w:r>
        <w:rPr>
          <w:b/>
        </w:rPr>
        <w:t xml:space="preserve">Only the ReAct agent has long-term memory. </w:t>
      </w:r>
      <w:r>
        <w:t>That is where personalisation and learning from past analyses pay off. Every other call is stateless, which keeps it cheap, repeatable and easy to evaluate. The router still sees the conversation history, which is how a follow-up like "what about its profit?" can resolve the ticker.</w:t>
      </w:r>
    </w:p>
    <w:p>
      <w:pPr>
        <w:pStyle w:val="ListNumber"/>
      </w:pPr>
      <w:r>
        <w:rPr>
          <w:b/>
        </w:rPr>
        <w:t xml:space="preserve">Structured output where code acts on the result; free text where a person reads it. </w:t>
      </w:r>
      <w:r>
        <w:t>The router, judge, feed summary and planner all return schemas. Only the synthesis is prose.</w:t>
      </w:r>
    </w:p>
    <w:p>
      <w:pPr>
        <w:pStyle w:val="ListNumber"/>
      </w:pPr>
      <w:r>
        <w:rPr>
          <w:b/>
        </w:rPr>
        <w:t xml:space="preserve">The model matches the job. </w:t>
      </w:r>
      <w:r>
        <w:t>Haiku to classify, Sonnet to generate, Opus to judge. Using a different model for the judge means it isn't checking its own work.</w:t>
      </w:r>
    </w:p>
    <w:p>
      <w:pPr>
        <w:pStyle w:val="ListNumber"/>
      </w:pPr>
      <w:r>
        <w:rPr>
          <w:b/>
        </w:rPr>
        <w:t xml:space="preserve">Gathering and writing are separate. </w:t>
      </w:r>
      <w:r>
        <w:t>The ReAct loop collects evidence, and synthesis writes the answer from that raw evidence. Synthesis treats the loop's draft as a hint only, because the loop can end on bookkeeping text instead of an answer.</w:t>
      </w:r>
    </w:p>
    <w:p>
      <w:pPr>
        <w:pStyle w:val="ListNumber"/>
      </w:pPr>
      <w:r>
        <w:rPr>
          <w:b/>
        </w:rPr>
        <w:t xml:space="preserve">Code checks every output that drives an action. </w:t>
      </w:r>
      <w:r>
        <w:t>validate_ticker after the router, the feed-name check after the planner, the regex + LLM check after synthesis, and repair after a bad structured output.</w:t>
      </w:r>
    </w:p>
    <w:p>
      <w:pPr>
        <w:pStyle w:val="Heading1"/>
      </w:pPr>
      <w:r>
        <w:t>3. Inconsistencies noticed</w:t>
      </w:r>
    </w:p>
    <w:p>
      <w:pPr>
        <w:pStyle w:val="ListBullet"/>
      </w:pPr>
      <w:r>
        <w:rPr>
          <w:b/>
        </w:rPr>
        <w:t xml:space="preserve">Missing timeout / retries: </w:t>
      </w:r>
      <w:r>
        <w:t>the ReAct agent's _llm and the judge's ChatAnthropic don't set timeout or max_retries, but every other call does. A stalled API call there would hang the request.</w:t>
      </w:r>
    </w:p>
    <w:p>
      <w:pPr>
        <w:pStyle w:val="ListBullet"/>
      </w:pPr>
      <w:r>
        <w:rPr>
          <w:b/>
        </w:rPr>
        <w:t xml:space="preserve">Missing tracing in the pipeline: </w:t>
      </w:r>
      <w:r>
        <w:t>summarize_feed_items and decide_feed_sources don't pass callbacks or a step_name, so they never appear in step traces the way the chat calls do.</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