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2F75" w14:textId="77777777" w:rsidR="00166571" w:rsidRPr="00503670" w:rsidRDefault="00166571" w:rsidP="00166571">
      <w:pPr>
        <w:pStyle w:val="AHeading"/>
        <w:spacing w:line="240" w:lineRule="auto"/>
        <w:rPr>
          <w:rFonts w:ascii="Arial" w:hAnsi="Arial" w:cs="Arial"/>
          <w:sz w:val="28"/>
          <w:szCs w:val="22"/>
        </w:rPr>
      </w:pPr>
      <w:r w:rsidRPr="00503670">
        <w:rPr>
          <w:rFonts w:ascii="Arial" w:hAnsi="Arial" w:cs="Arial"/>
          <w:caps w:val="0"/>
          <w:sz w:val="28"/>
          <w:szCs w:val="22"/>
        </w:rPr>
        <w:t>A</w:t>
      </w:r>
      <w:r w:rsidRPr="00503670">
        <w:rPr>
          <w:rFonts w:ascii="Arial" w:hAnsi="Arial" w:cs="Arial"/>
          <w:caps w:val="0"/>
          <w:sz w:val="28"/>
          <w:szCs w:val="22"/>
        </w:rPr>
        <w:tab/>
        <w:t>The Vietnamese tax system and its administration</w:t>
      </w:r>
    </w:p>
    <w:p w14:paraId="05C06E27" w14:textId="77777777" w:rsidR="00166571" w:rsidRPr="00503670" w:rsidRDefault="00166571" w:rsidP="00166571">
      <w:pPr>
        <w:pStyle w:val="Basetext"/>
        <w:spacing w:line="240" w:lineRule="auto"/>
        <w:rPr>
          <w:rFonts w:ascii="Arial" w:hAnsi="Arial" w:cs="Arial"/>
          <w:sz w:val="22"/>
          <w:szCs w:val="22"/>
        </w:rPr>
      </w:pPr>
    </w:p>
    <w:p w14:paraId="424E8F0E" w14:textId="77777777" w:rsidR="00166571" w:rsidRPr="00503670" w:rsidRDefault="00166571" w:rsidP="00166571">
      <w:pPr>
        <w:pStyle w:val="Basetext"/>
        <w:spacing w:line="240" w:lineRule="auto"/>
        <w:ind w:left="426" w:hanging="426"/>
        <w:rPr>
          <w:rFonts w:ascii="Arial" w:hAnsi="Arial" w:cs="Arial"/>
          <w:b/>
          <w:sz w:val="22"/>
          <w:szCs w:val="22"/>
        </w:rPr>
      </w:pPr>
      <w:r w:rsidRPr="00503670">
        <w:rPr>
          <w:rFonts w:ascii="Arial" w:hAnsi="Arial" w:cs="Arial"/>
          <w:b/>
          <w:sz w:val="22"/>
          <w:szCs w:val="22"/>
        </w:rPr>
        <w:t>1.</w:t>
      </w:r>
      <w:r w:rsidRPr="00503670">
        <w:rPr>
          <w:rFonts w:ascii="Arial" w:hAnsi="Arial" w:cs="Arial"/>
          <w:sz w:val="22"/>
          <w:szCs w:val="22"/>
        </w:rPr>
        <w:tab/>
      </w:r>
      <w:r w:rsidRPr="00503670">
        <w:rPr>
          <w:rFonts w:ascii="Arial" w:hAnsi="Arial" w:cs="Arial"/>
          <w:b/>
          <w:sz w:val="22"/>
          <w:szCs w:val="22"/>
        </w:rPr>
        <w:t>The overall function and purpose of taxation in a modern economy</w:t>
      </w:r>
    </w:p>
    <w:p w14:paraId="5AD2F176" w14:textId="77777777" w:rsidR="00166571" w:rsidRPr="00503670" w:rsidRDefault="00166571" w:rsidP="00166571">
      <w:pPr>
        <w:pStyle w:val="Basetext"/>
        <w:spacing w:line="240" w:lineRule="auto"/>
        <w:rPr>
          <w:rFonts w:ascii="Arial" w:hAnsi="Arial" w:cs="Arial"/>
          <w:b/>
          <w:sz w:val="22"/>
          <w:szCs w:val="22"/>
        </w:rPr>
      </w:pPr>
    </w:p>
    <w:p w14:paraId="698632DA" w14:textId="77777777" w:rsidR="00166571" w:rsidRPr="00503670" w:rsidRDefault="00166571" w:rsidP="00166571">
      <w:pPr>
        <w:pStyle w:val="Basetext"/>
        <w:spacing w:line="240" w:lineRule="auto"/>
        <w:ind w:left="426" w:hanging="426"/>
        <w:rPr>
          <w:rFonts w:ascii="Arial" w:hAnsi="Arial" w:cs="Arial"/>
          <w:sz w:val="22"/>
          <w:szCs w:val="22"/>
        </w:rPr>
      </w:pPr>
      <w:r w:rsidRPr="00503670">
        <w:rPr>
          <w:rFonts w:ascii="Arial" w:hAnsi="Arial" w:cs="Arial"/>
          <w:sz w:val="22"/>
          <w:szCs w:val="22"/>
        </w:rPr>
        <w:t>a)</w:t>
      </w:r>
      <w:r w:rsidRPr="00503670">
        <w:rPr>
          <w:rFonts w:ascii="Arial" w:hAnsi="Arial" w:cs="Arial"/>
          <w:sz w:val="22"/>
          <w:szCs w:val="22"/>
        </w:rPr>
        <w:tab/>
        <w:t>Describe the purpose (economic, social etc) of taxation in a modern economy.</w:t>
      </w:r>
      <w:r w:rsidRPr="00503670">
        <w:rPr>
          <w:rFonts w:ascii="Arial" w:hAnsi="Arial" w:cs="Arial"/>
          <w:bCs/>
          <w:sz w:val="22"/>
          <w:szCs w:val="22"/>
          <w:vertAlign w:val="superscript"/>
        </w:rPr>
        <w:t>[2]</w:t>
      </w:r>
    </w:p>
    <w:p w14:paraId="5C59C01E" w14:textId="77777777" w:rsidR="00166571" w:rsidRPr="00503670" w:rsidRDefault="00166571" w:rsidP="00166571">
      <w:pPr>
        <w:pStyle w:val="Basetext"/>
        <w:spacing w:line="240" w:lineRule="auto"/>
        <w:rPr>
          <w:rFonts w:ascii="Arial" w:hAnsi="Arial" w:cs="Arial"/>
          <w:sz w:val="22"/>
          <w:szCs w:val="22"/>
        </w:rPr>
      </w:pPr>
    </w:p>
    <w:p w14:paraId="7A2C2074" w14:textId="77777777" w:rsidR="00166571" w:rsidRPr="00503670" w:rsidRDefault="00166571" w:rsidP="00166571">
      <w:pPr>
        <w:pStyle w:val="Basetext"/>
        <w:spacing w:line="240" w:lineRule="auto"/>
        <w:rPr>
          <w:rFonts w:ascii="Arial" w:hAnsi="Arial" w:cs="Arial"/>
          <w:b/>
          <w:sz w:val="22"/>
          <w:szCs w:val="22"/>
          <w:vertAlign w:val="superscript"/>
        </w:rPr>
      </w:pPr>
      <w:r w:rsidRPr="00503670">
        <w:rPr>
          <w:rFonts w:ascii="Arial" w:hAnsi="Arial" w:cs="Arial"/>
          <w:sz w:val="22"/>
          <w:szCs w:val="22"/>
        </w:rPr>
        <w:t>b)</w:t>
      </w:r>
      <w:r w:rsidRPr="00503670">
        <w:rPr>
          <w:rFonts w:ascii="Arial" w:hAnsi="Arial" w:cs="Arial"/>
          <w:sz w:val="22"/>
          <w:szCs w:val="22"/>
        </w:rPr>
        <w:tab/>
        <w:t>Identify the different types of taxes.</w:t>
      </w:r>
      <w:r w:rsidRPr="00503670">
        <w:rPr>
          <w:rFonts w:ascii="Arial" w:hAnsi="Arial" w:cs="Arial"/>
          <w:bCs/>
          <w:sz w:val="22"/>
          <w:szCs w:val="22"/>
          <w:vertAlign w:val="superscript"/>
        </w:rPr>
        <w:t>[1]</w:t>
      </w:r>
    </w:p>
    <w:p w14:paraId="09E5EF04" w14:textId="77777777" w:rsidR="00166571" w:rsidRPr="00503670" w:rsidRDefault="00166571" w:rsidP="00166571">
      <w:pPr>
        <w:pStyle w:val="Basetext"/>
        <w:spacing w:line="240" w:lineRule="auto"/>
        <w:rPr>
          <w:rFonts w:ascii="Arial" w:hAnsi="Arial" w:cs="Arial"/>
          <w:sz w:val="22"/>
          <w:szCs w:val="22"/>
        </w:rPr>
      </w:pPr>
    </w:p>
    <w:p w14:paraId="550F1D15" w14:textId="77777777" w:rsidR="00166571" w:rsidRPr="00503670" w:rsidRDefault="00166571" w:rsidP="00166571">
      <w:pPr>
        <w:pStyle w:val="Basetext"/>
        <w:spacing w:line="240" w:lineRule="auto"/>
        <w:ind w:left="420" w:hanging="420"/>
        <w:rPr>
          <w:rFonts w:ascii="Arial" w:hAnsi="Arial" w:cs="Arial"/>
          <w:sz w:val="22"/>
          <w:szCs w:val="22"/>
        </w:rPr>
      </w:pPr>
      <w:r w:rsidRPr="00503670">
        <w:rPr>
          <w:rFonts w:ascii="Arial" w:hAnsi="Arial" w:cs="Arial"/>
          <w:sz w:val="22"/>
          <w:szCs w:val="22"/>
        </w:rPr>
        <w:t>c)</w:t>
      </w:r>
      <w:r w:rsidRPr="00503670">
        <w:rPr>
          <w:rFonts w:ascii="Arial" w:hAnsi="Arial" w:cs="Arial"/>
          <w:sz w:val="22"/>
          <w:szCs w:val="22"/>
        </w:rPr>
        <w:tab/>
        <w:t>Explain the difference between direct and indirect taxation.</w:t>
      </w:r>
      <w:r w:rsidRPr="00503670">
        <w:rPr>
          <w:rFonts w:ascii="Arial" w:hAnsi="Arial" w:cs="Arial"/>
          <w:bCs/>
          <w:sz w:val="22"/>
          <w:szCs w:val="22"/>
          <w:vertAlign w:val="superscript"/>
        </w:rPr>
        <w:t>[2]</w:t>
      </w:r>
    </w:p>
    <w:p w14:paraId="3FDB840C" w14:textId="77777777" w:rsidR="00166571" w:rsidRPr="00503670" w:rsidRDefault="00166571" w:rsidP="00166571">
      <w:pPr>
        <w:pStyle w:val="Basetext"/>
        <w:spacing w:line="240" w:lineRule="auto"/>
        <w:rPr>
          <w:rFonts w:ascii="Arial" w:hAnsi="Arial" w:cs="Arial"/>
          <w:sz w:val="22"/>
          <w:szCs w:val="22"/>
        </w:rPr>
      </w:pPr>
    </w:p>
    <w:p w14:paraId="63659CE5" w14:textId="77777777" w:rsidR="00166571" w:rsidRPr="00503670" w:rsidRDefault="00166571" w:rsidP="00166571">
      <w:pPr>
        <w:pStyle w:val="Basetext"/>
        <w:spacing w:line="240" w:lineRule="auto"/>
        <w:ind w:left="426" w:hanging="426"/>
        <w:rPr>
          <w:rFonts w:ascii="Arial" w:hAnsi="Arial" w:cs="Arial"/>
          <w:b/>
          <w:sz w:val="22"/>
          <w:szCs w:val="22"/>
        </w:rPr>
      </w:pPr>
      <w:r w:rsidRPr="00503670">
        <w:rPr>
          <w:rFonts w:ascii="Arial" w:hAnsi="Arial" w:cs="Arial"/>
          <w:b/>
          <w:sz w:val="22"/>
          <w:szCs w:val="22"/>
        </w:rPr>
        <w:t>2.</w:t>
      </w:r>
      <w:r w:rsidRPr="00503670">
        <w:rPr>
          <w:rFonts w:ascii="Arial" w:hAnsi="Arial" w:cs="Arial"/>
          <w:b/>
          <w:sz w:val="22"/>
          <w:szCs w:val="22"/>
        </w:rPr>
        <w:tab/>
        <w:t>Overall structure of Vietnamese tax system</w:t>
      </w:r>
    </w:p>
    <w:p w14:paraId="4C40E38B" w14:textId="77777777" w:rsidR="00166571" w:rsidRPr="00503670" w:rsidRDefault="00166571" w:rsidP="00166571">
      <w:pPr>
        <w:pStyle w:val="Basetext"/>
        <w:spacing w:line="240" w:lineRule="auto"/>
        <w:rPr>
          <w:rFonts w:ascii="Arial" w:hAnsi="Arial" w:cs="Arial"/>
          <w:b/>
          <w:sz w:val="22"/>
          <w:szCs w:val="22"/>
        </w:rPr>
      </w:pPr>
    </w:p>
    <w:p w14:paraId="706629FA" w14:textId="77777777" w:rsidR="00166571" w:rsidRPr="00503670" w:rsidRDefault="00166571" w:rsidP="00166571">
      <w:pPr>
        <w:pStyle w:val="Basetext"/>
        <w:spacing w:line="240" w:lineRule="auto"/>
        <w:ind w:left="426" w:hanging="426"/>
        <w:rPr>
          <w:rFonts w:ascii="Arial" w:hAnsi="Arial" w:cs="Arial"/>
          <w:b/>
          <w:sz w:val="22"/>
          <w:szCs w:val="22"/>
          <w:vertAlign w:val="superscript"/>
        </w:rPr>
      </w:pPr>
      <w:r w:rsidRPr="00503670">
        <w:rPr>
          <w:rFonts w:ascii="Arial" w:hAnsi="Arial" w:cs="Arial"/>
          <w:sz w:val="22"/>
          <w:szCs w:val="22"/>
        </w:rPr>
        <w:t>a)</w:t>
      </w:r>
      <w:r w:rsidRPr="00503670">
        <w:rPr>
          <w:rFonts w:ascii="Arial" w:hAnsi="Arial" w:cs="Arial"/>
          <w:sz w:val="22"/>
          <w:szCs w:val="22"/>
        </w:rPr>
        <w:tab/>
        <w:t>Describe the overall structure of the Vietnamese tax system.</w:t>
      </w:r>
      <w:r w:rsidRPr="00503670">
        <w:rPr>
          <w:rFonts w:ascii="Arial" w:hAnsi="Arial" w:cs="Arial"/>
          <w:bCs/>
          <w:sz w:val="22"/>
          <w:szCs w:val="22"/>
          <w:vertAlign w:val="superscript"/>
        </w:rPr>
        <w:t>[1]</w:t>
      </w:r>
    </w:p>
    <w:p w14:paraId="1A655DE6" w14:textId="77777777" w:rsidR="00166571" w:rsidRPr="00503670" w:rsidRDefault="00166571" w:rsidP="00166571">
      <w:pPr>
        <w:pStyle w:val="Basetext"/>
        <w:spacing w:line="240" w:lineRule="auto"/>
        <w:rPr>
          <w:rFonts w:ascii="Arial" w:hAnsi="Arial" w:cs="Arial"/>
          <w:sz w:val="22"/>
          <w:szCs w:val="22"/>
        </w:rPr>
      </w:pPr>
    </w:p>
    <w:p w14:paraId="3DD0009E" w14:textId="77777777" w:rsidR="00166571" w:rsidRPr="00503670" w:rsidRDefault="00166571" w:rsidP="00166571">
      <w:pPr>
        <w:pStyle w:val="Basetext"/>
        <w:spacing w:line="240" w:lineRule="auto"/>
        <w:ind w:left="426" w:hanging="426"/>
        <w:rPr>
          <w:rFonts w:ascii="Arial" w:hAnsi="Arial" w:cs="Arial"/>
          <w:b/>
          <w:sz w:val="22"/>
          <w:szCs w:val="22"/>
          <w:vertAlign w:val="superscript"/>
        </w:rPr>
      </w:pPr>
      <w:r w:rsidRPr="00503670">
        <w:rPr>
          <w:rFonts w:ascii="Arial" w:hAnsi="Arial" w:cs="Arial"/>
          <w:sz w:val="22"/>
          <w:szCs w:val="22"/>
        </w:rPr>
        <w:t>b)</w:t>
      </w:r>
      <w:r w:rsidRPr="00503670">
        <w:rPr>
          <w:rFonts w:ascii="Arial" w:hAnsi="Arial" w:cs="Arial"/>
          <w:sz w:val="22"/>
          <w:szCs w:val="22"/>
        </w:rPr>
        <w:tab/>
        <w:t>Explain the difference between tax avoidance and tax evasion.</w:t>
      </w:r>
      <w:r w:rsidRPr="00503670">
        <w:rPr>
          <w:rFonts w:ascii="Arial" w:hAnsi="Arial" w:cs="Arial"/>
          <w:bCs/>
          <w:sz w:val="22"/>
          <w:szCs w:val="22"/>
          <w:vertAlign w:val="superscript"/>
        </w:rPr>
        <w:t>[1]</w:t>
      </w:r>
    </w:p>
    <w:p w14:paraId="6FB492D9" w14:textId="77777777" w:rsidR="00166571" w:rsidRPr="00503670" w:rsidRDefault="00166571" w:rsidP="00166571">
      <w:pPr>
        <w:pStyle w:val="Basetext"/>
        <w:spacing w:line="240" w:lineRule="auto"/>
        <w:rPr>
          <w:rFonts w:ascii="Arial" w:hAnsi="Arial" w:cs="Arial"/>
          <w:b/>
          <w:sz w:val="22"/>
          <w:szCs w:val="22"/>
          <w:vertAlign w:val="superscript"/>
        </w:rPr>
      </w:pPr>
    </w:p>
    <w:p w14:paraId="7D728CC8" w14:textId="77777777" w:rsidR="00166571" w:rsidRPr="00503670" w:rsidRDefault="00166571" w:rsidP="00166571">
      <w:pPr>
        <w:pStyle w:val="Basetext"/>
        <w:spacing w:line="240" w:lineRule="auto"/>
        <w:ind w:left="426" w:hanging="426"/>
        <w:rPr>
          <w:rFonts w:ascii="Arial" w:hAnsi="Arial" w:cs="Arial"/>
          <w:b/>
          <w:sz w:val="22"/>
          <w:szCs w:val="22"/>
          <w:vertAlign w:val="superscript"/>
        </w:rPr>
      </w:pPr>
      <w:r w:rsidRPr="00503670">
        <w:rPr>
          <w:rFonts w:ascii="Arial" w:hAnsi="Arial" w:cs="Arial"/>
          <w:sz w:val="22"/>
          <w:szCs w:val="22"/>
        </w:rPr>
        <w:t>c)</w:t>
      </w:r>
      <w:r w:rsidRPr="00503670">
        <w:rPr>
          <w:rFonts w:ascii="Arial" w:hAnsi="Arial" w:cs="Arial"/>
          <w:sz w:val="22"/>
          <w:szCs w:val="22"/>
        </w:rPr>
        <w:tab/>
        <w:t>Explain the need for an ethical and professional approach.</w:t>
      </w:r>
      <w:r w:rsidRPr="00503670">
        <w:rPr>
          <w:rFonts w:ascii="Arial" w:hAnsi="Arial" w:cs="Arial"/>
          <w:bCs/>
          <w:sz w:val="22"/>
          <w:szCs w:val="22"/>
          <w:vertAlign w:val="superscript"/>
        </w:rPr>
        <w:t>[2]</w:t>
      </w:r>
    </w:p>
    <w:p w14:paraId="2E8FE1E6" w14:textId="77777777" w:rsidR="00166571" w:rsidRPr="00503670" w:rsidRDefault="00166571" w:rsidP="00166571">
      <w:pPr>
        <w:pStyle w:val="Basetext"/>
        <w:spacing w:line="240" w:lineRule="auto"/>
        <w:rPr>
          <w:rFonts w:ascii="Arial" w:hAnsi="Arial" w:cs="Arial"/>
          <w:sz w:val="22"/>
          <w:szCs w:val="22"/>
        </w:rPr>
      </w:pPr>
    </w:p>
    <w:p w14:paraId="60D9F72A" w14:textId="77777777" w:rsidR="00166571" w:rsidRPr="00503670" w:rsidRDefault="00166571" w:rsidP="00166571">
      <w:pPr>
        <w:pStyle w:val="Basetext"/>
        <w:spacing w:line="240" w:lineRule="auto"/>
        <w:rPr>
          <w:rFonts w:ascii="Arial" w:hAnsi="Arial" w:cs="Arial"/>
          <w:b/>
          <w:bCs/>
          <w:sz w:val="22"/>
          <w:szCs w:val="22"/>
        </w:rPr>
      </w:pPr>
      <w:r w:rsidRPr="00503670">
        <w:rPr>
          <w:rFonts w:ascii="Arial" w:hAnsi="Arial" w:cs="Arial"/>
          <w:b/>
          <w:bCs/>
          <w:sz w:val="22"/>
          <w:szCs w:val="22"/>
        </w:rPr>
        <w:t>Excluded topics</w:t>
      </w:r>
    </w:p>
    <w:p w14:paraId="24EBF275" w14:textId="77777777" w:rsidR="00166571" w:rsidRPr="00503670" w:rsidRDefault="00166571" w:rsidP="00166571">
      <w:pPr>
        <w:pStyle w:val="Basetext"/>
        <w:spacing w:line="240" w:lineRule="auto"/>
        <w:rPr>
          <w:rFonts w:ascii="Arial" w:hAnsi="Arial" w:cs="Arial"/>
          <w:b/>
          <w:bCs/>
          <w:sz w:val="22"/>
          <w:szCs w:val="22"/>
        </w:rPr>
      </w:pPr>
    </w:p>
    <w:p w14:paraId="0AC13113" w14:textId="77777777" w:rsidR="00166571" w:rsidRPr="00503670" w:rsidRDefault="00166571" w:rsidP="00166571">
      <w:pPr>
        <w:numPr>
          <w:ilvl w:val="0"/>
          <w:numId w:val="2"/>
        </w:numPr>
        <w:rPr>
          <w:rFonts w:ascii="Arial" w:hAnsi="Arial" w:cs="Arial"/>
          <w:i/>
          <w:iCs/>
        </w:rPr>
      </w:pPr>
      <w:r w:rsidRPr="00503670">
        <w:rPr>
          <w:rFonts w:ascii="Arial" w:hAnsi="Arial" w:cs="Arial"/>
          <w:i/>
          <w:iCs/>
        </w:rPr>
        <w:t>Law on investment</w:t>
      </w:r>
    </w:p>
    <w:p w14:paraId="30844CB7" w14:textId="77777777" w:rsidR="00166571" w:rsidRPr="00503670" w:rsidRDefault="00166571" w:rsidP="00166571">
      <w:pPr>
        <w:numPr>
          <w:ilvl w:val="0"/>
          <w:numId w:val="2"/>
        </w:numPr>
        <w:rPr>
          <w:rFonts w:ascii="Arial" w:hAnsi="Arial" w:cs="Arial"/>
          <w:i/>
          <w:iCs/>
        </w:rPr>
      </w:pPr>
      <w:r w:rsidRPr="00503670">
        <w:rPr>
          <w:rFonts w:ascii="Arial" w:hAnsi="Arial" w:cs="Arial"/>
          <w:i/>
          <w:iCs/>
        </w:rPr>
        <w:t>Enterprise law</w:t>
      </w:r>
    </w:p>
    <w:p w14:paraId="5E7FE5C4" w14:textId="77777777" w:rsidR="00166571" w:rsidRPr="00503670" w:rsidRDefault="00166571" w:rsidP="00166571">
      <w:pPr>
        <w:numPr>
          <w:ilvl w:val="0"/>
          <w:numId w:val="2"/>
        </w:numPr>
        <w:rPr>
          <w:rFonts w:ascii="Arial" w:hAnsi="Arial" w:cs="Arial"/>
          <w:i/>
          <w:iCs/>
        </w:rPr>
      </w:pPr>
      <w:r w:rsidRPr="00503670">
        <w:rPr>
          <w:rFonts w:ascii="Arial" w:hAnsi="Arial" w:cs="Arial"/>
          <w:i/>
          <w:iCs/>
        </w:rPr>
        <w:t>Intellectual property and technology transfer regulations (except as detailed in the study guide)</w:t>
      </w:r>
    </w:p>
    <w:p w14:paraId="6B9E6F82" w14:textId="77777777" w:rsidR="00166571" w:rsidRPr="00503670" w:rsidRDefault="00166571" w:rsidP="00166571">
      <w:pPr>
        <w:numPr>
          <w:ilvl w:val="0"/>
          <w:numId w:val="2"/>
        </w:numPr>
        <w:rPr>
          <w:rFonts w:ascii="Arial" w:hAnsi="Arial" w:cs="Arial"/>
          <w:i/>
          <w:iCs/>
        </w:rPr>
      </w:pPr>
      <w:r w:rsidRPr="00503670">
        <w:rPr>
          <w:rFonts w:ascii="Arial" w:hAnsi="Arial" w:cs="Arial"/>
          <w:i/>
          <w:iCs/>
        </w:rPr>
        <w:t>Anti avoidance legislation (except as detailed in the study guide)</w:t>
      </w:r>
    </w:p>
    <w:p w14:paraId="3828D03A" w14:textId="77777777" w:rsidR="00166571" w:rsidRPr="00503670" w:rsidRDefault="00166571" w:rsidP="00166571">
      <w:pPr>
        <w:tabs>
          <w:tab w:val="num" w:pos="1440"/>
        </w:tabs>
        <w:ind w:left="180"/>
        <w:rPr>
          <w:rFonts w:ascii="Arial" w:hAnsi="Arial" w:cs="Arial"/>
          <w:i/>
          <w:iCs/>
        </w:rPr>
      </w:pPr>
    </w:p>
    <w:p w14:paraId="10C9209B" w14:textId="77777777" w:rsidR="00166571" w:rsidRPr="00503670" w:rsidRDefault="00166571" w:rsidP="00166571">
      <w:pPr>
        <w:pStyle w:val="Basetext"/>
        <w:numPr>
          <w:ilvl w:val="0"/>
          <w:numId w:val="1"/>
        </w:numPr>
        <w:tabs>
          <w:tab w:val="clear" w:pos="425"/>
          <w:tab w:val="clear" w:pos="780"/>
          <w:tab w:val="num" w:pos="426"/>
        </w:tabs>
        <w:spacing w:line="240" w:lineRule="auto"/>
        <w:ind w:left="426" w:hanging="426"/>
        <w:rPr>
          <w:rFonts w:ascii="Arial" w:hAnsi="Arial" w:cs="Arial"/>
          <w:b/>
          <w:bCs/>
          <w:sz w:val="22"/>
          <w:szCs w:val="22"/>
        </w:rPr>
      </w:pPr>
      <w:r w:rsidRPr="00503670">
        <w:rPr>
          <w:rFonts w:ascii="Arial" w:hAnsi="Arial" w:cs="Arial"/>
          <w:b/>
          <w:bCs/>
          <w:sz w:val="22"/>
          <w:szCs w:val="22"/>
        </w:rPr>
        <w:t xml:space="preserve">The systems of registration and the making of returns </w:t>
      </w:r>
    </w:p>
    <w:p w14:paraId="0EF4A47E" w14:textId="77777777" w:rsidR="00166571" w:rsidRPr="00503670" w:rsidRDefault="00166571" w:rsidP="00166571">
      <w:pPr>
        <w:pStyle w:val="Basetext"/>
        <w:spacing w:line="240" w:lineRule="auto"/>
        <w:ind w:left="780"/>
        <w:rPr>
          <w:rFonts w:ascii="Arial" w:hAnsi="Arial" w:cs="Arial"/>
          <w:sz w:val="22"/>
          <w:szCs w:val="22"/>
        </w:rPr>
      </w:pPr>
    </w:p>
    <w:p w14:paraId="5A572281" w14:textId="77777777" w:rsidR="00166571" w:rsidRPr="00503670" w:rsidRDefault="00166571" w:rsidP="00166571">
      <w:pPr>
        <w:pStyle w:val="Basetext"/>
        <w:spacing w:line="240" w:lineRule="auto"/>
        <w:ind w:left="420" w:hanging="420"/>
        <w:rPr>
          <w:rFonts w:ascii="Arial" w:hAnsi="Arial" w:cs="Arial"/>
          <w:bCs/>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r>
      <w:r w:rsidRPr="00503670">
        <w:rPr>
          <w:rFonts w:ascii="Arial" w:hAnsi="Arial" w:cs="Arial"/>
          <w:bCs/>
          <w:sz w:val="22"/>
          <w:szCs w:val="22"/>
        </w:rPr>
        <w:t>Describe the procedures by which individuals and organisations register with the tax authorities.</w:t>
      </w:r>
      <w:r w:rsidRPr="00503670">
        <w:rPr>
          <w:rFonts w:ascii="Arial" w:hAnsi="Arial" w:cs="Arial"/>
          <w:sz w:val="22"/>
          <w:szCs w:val="22"/>
          <w:vertAlign w:val="superscript"/>
        </w:rPr>
        <w:t>[1]</w:t>
      </w:r>
    </w:p>
    <w:p w14:paraId="5BD3998F" w14:textId="77777777" w:rsidR="00166571" w:rsidRPr="00503670" w:rsidRDefault="00166571" w:rsidP="00166571">
      <w:pPr>
        <w:pStyle w:val="Basetext"/>
        <w:spacing w:line="240" w:lineRule="auto"/>
        <w:rPr>
          <w:rFonts w:ascii="Arial" w:hAnsi="Arial" w:cs="Arial"/>
          <w:sz w:val="22"/>
          <w:szCs w:val="22"/>
        </w:rPr>
      </w:pPr>
    </w:p>
    <w:p w14:paraId="5FB6F5F6" w14:textId="77777777" w:rsidR="00166571" w:rsidRPr="00503670" w:rsidRDefault="00166571" w:rsidP="00166571">
      <w:pPr>
        <w:pStyle w:val="Basetext"/>
        <w:spacing w:line="240" w:lineRule="auto"/>
        <w:ind w:left="420" w:hanging="420"/>
        <w:rPr>
          <w:rFonts w:ascii="Arial" w:hAnsi="Arial" w:cs="Arial"/>
          <w:bCs/>
          <w:sz w:val="22"/>
          <w:szCs w:val="22"/>
        </w:rPr>
      </w:pPr>
      <w:r w:rsidRPr="00503670">
        <w:rPr>
          <w:rFonts w:ascii="Arial" w:hAnsi="Arial" w:cs="Arial"/>
          <w:sz w:val="22"/>
          <w:szCs w:val="22"/>
        </w:rPr>
        <w:t xml:space="preserve">b) </w:t>
      </w:r>
      <w:r w:rsidRPr="00503670">
        <w:rPr>
          <w:rFonts w:ascii="Arial" w:hAnsi="Arial" w:cs="Arial"/>
          <w:sz w:val="22"/>
          <w:szCs w:val="22"/>
        </w:rPr>
        <w:tab/>
      </w:r>
      <w:r w:rsidRPr="00503670">
        <w:rPr>
          <w:rFonts w:ascii="Arial" w:hAnsi="Arial" w:cs="Arial"/>
          <w:sz w:val="22"/>
          <w:szCs w:val="22"/>
        </w:rPr>
        <w:tab/>
        <w:t xml:space="preserve">Describe the procedures by which </w:t>
      </w:r>
      <w:r w:rsidRPr="00503670">
        <w:rPr>
          <w:rFonts w:ascii="Arial" w:hAnsi="Arial" w:cs="Arial"/>
          <w:sz w:val="22"/>
          <w:szCs w:val="22"/>
        </w:rPr>
        <w:tab/>
        <w:t xml:space="preserve">registered taxpayers submit returns </w:t>
      </w:r>
      <w:r w:rsidRPr="00503670">
        <w:rPr>
          <w:rFonts w:ascii="Arial" w:hAnsi="Arial" w:cs="Arial"/>
          <w:sz w:val="22"/>
          <w:szCs w:val="22"/>
        </w:rPr>
        <w:tab/>
        <w:t>and declare and amend their tax liabilities.</w:t>
      </w:r>
      <w:r w:rsidRPr="00503670">
        <w:rPr>
          <w:rFonts w:ascii="Arial" w:hAnsi="Arial" w:cs="Arial"/>
          <w:sz w:val="22"/>
          <w:szCs w:val="22"/>
          <w:vertAlign w:val="superscript"/>
        </w:rPr>
        <w:t>[1]</w:t>
      </w:r>
    </w:p>
    <w:p w14:paraId="0906D79B" w14:textId="77777777" w:rsidR="00166571" w:rsidRPr="00503670" w:rsidRDefault="00166571" w:rsidP="00166571">
      <w:pPr>
        <w:pStyle w:val="Basetext"/>
        <w:spacing w:line="240" w:lineRule="auto"/>
        <w:rPr>
          <w:rFonts w:ascii="Arial" w:hAnsi="Arial" w:cs="Arial"/>
          <w:sz w:val="22"/>
          <w:szCs w:val="22"/>
        </w:rPr>
      </w:pPr>
    </w:p>
    <w:p w14:paraId="668A04BC" w14:textId="77777777" w:rsidR="00166571" w:rsidRPr="00503670" w:rsidRDefault="00166571" w:rsidP="00166571">
      <w:pPr>
        <w:pStyle w:val="Basetext"/>
        <w:spacing w:line="240" w:lineRule="auto"/>
        <w:ind w:left="450" w:hanging="450"/>
        <w:rPr>
          <w:rFonts w:ascii="Arial" w:hAnsi="Arial" w:cs="Arial"/>
          <w:sz w:val="22"/>
          <w:szCs w:val="22"/>
        </w:rPr>
      </w:pPr>
      <w:r w:rsidRPr="00503670">
        <w:rPr>
          <w:rFonts w:ascii="Arial" w:hAnsi="Arial" w:cs="Arial"/>
          <w:sz w:val="22"/>
          <w:szCs w:val="22"/>
        </w:rPr>
        <w:t xml:space="preserve">c) </w:t>
      </w:r>
      <w:r w:rsidRPr="00503670">
        <w:rPr>
          <w:rFonts w:ascii="Arial" w:hAnsi="Arial" w:cs="Arial"/>
          <w:sz w:val="22"/>
          <w:szCs w:val="22"/>
        </w:rPr>
        <w:tab/>
      </w:r>
      <w:r w:rsidRPr="00503670">
        <w:rPr>
          <w:rFonts w:ascii="Arial" w:hAnsi="Arial" w:cs="Arial"/>
          <w:sz w:val="22"/>
          <w:szCs w:val="22"/>
        </w:rPr>
        <w:tab/>
        <w:t>Explain the obligation of businesses to keep proper books of account and the consequences of failing to do so.</w:t>
      </w:r>
      <w:r w:rsidRPr="00503670">
        <w:rPr>
          <w:rFonts w:ascii="Arial" w:hAnsi="Arial" w:cs="Arial"/>
          <w:sz w:val="22"/>
          <w:szCs w:val="22"/>
          <w:vertAlign w:val="superscript"/>
        </w:rPr>
        <w:t>[1]</w:t>
      </w:r>
    </w:p>
    <w:p w14:paraId="57E49FAD" w14:textId="77777777" w:rsidR="00166571" w:rsidRDefault="00166571" w:rsidP="00166571">
      <w:pPr>
        <w:pStyle w:val="Basetext"/>
        <w:spacing w:line="240" w:lineRule="auto"/>
        <w:ind w:left="284" w:hanging="284"/>
        <w:rPr>
          <w:rFonts w:ascii="Arial" w:hAnsi="Arial" w:cs="Arial"/>
          <w:b/>
          <w:bCs/>
          <w:sz w:val="22"/>
          <w:szCs w:val="22"/>
        </w:rPr>
      </w:pPr>
    </w:p>
    <w:p w14:paraId="78CE8197" w14:textId="77777777" w:rsidR="00166571" w:rsidRPr="00503670" w:rsidRDefault="00166571" w:rsidP="00166571">
      <w:pPr>
        <w:pStyle w:val="Basetext"/>
        <w:spacing w:line="240" w:lineRule="auto"/>
        <w:ind w:left="284" w:hanging="284"/>
        <w:rPr>
          <w:rFonts w:ascii="Arial" w:hAnsi="Arial" w:cs="Arial"/>
          <w:b/>
          <w:bCs/>
          <w:sz w:val="22"/>
          <w:szCs w:val="22"/>
        </w:rPr>
      </w:pPr>
      <w:r w:rsidRPr="00503670">
        <w:rPr>
          <w:rFonts w:ascii="Arial" w:hAnsi="Arial" w:cs="Arial"/>
          <w:b/>
          <w:bCs/>
          <w:sz w:val="22"/>
          <w:szCs w:val="22"/>
        </w:rPr>
        <w:t xml:space="preserve">4. </w:t>
      </w:r>
      <w:r w:rsidRPr="00503670">
        <w:rPr>
          <w:rFonts w:ascii="Arial" w:hAnsi="Arial" w:cs="Arial"/>
          <w:b/>
          <w:bCs/>
          <w:sz w:val="22"/>
          <w:szCs w:val="22"/>
        </w:rPr>
        <w:tab/>
      </w:r>
      <w:r w:rsidRPr="00503670">
        <w:rPr>
          <w:rFonts w:ascii="Arial" w:hAnsi="Arial" w:cs="Arial"/>
          <w:b/>
          <w:bCs/>
          <w:sz w:val="22"/>
          <w:szCs w:val="22"/>
        </w:rPr>
        <w:tab/>
        <w:t xml:space="preserve">The submission of information </w:t>
      </w:r>
      <w:r w:rsidRPr="00503670">
        <w:rPr>
          <w:rFonts w:ascii="Arial" w:hAnsi="Arial" w:cs="Arial"/>
          <w:b/>
          <w:bCs/>
          <w:sz w:val="22"/>
          <w:szCs w:val="22"/>
        </w:rPr>
        <w:tab/>
        <w:t xml:space="preserve">and claims and the payment of </w:t>
      </w:r>
      <w:r w:rsidRPr="00503670">
        <w:rPr>
          <w:rFonts w:ascii="Arial" w:hAnsi="Arial" w:cs="Arial"/>
          <w:b/>
          <w:bCs/>
          <w:sz w:val="22"/>
          <w:szCs w:val="22"/>
        </w:rPr>
        <w:tab/>
        <w:t>tax liabilities</w:t>
      </w:r>
    </w:p>
    <w:p w14:paraId="254E8494" w14:textId="77777777" w:rsidR="00166571" w:rsidRPr="00503670" w:rsidRDefault="00166571" w:rsidP="00166571">
      <w:pPr>
        <w:pStyle w:val="Basetext"/>
        <w:spacing w:line="240" w:lineRule="auto"/>
        <w:rPr>
          <w:rFonts w:ascii="Arial" w:hAnsi="Arial" w:cs="Arial"/>
          <w:sz w:val="22"/>
          <w:szCs w:val="22"/>
        </w:rPr>
      </w:pPr>
    </w:p>
    <w:p w14:paraId="5040EC05" w14:textId="77777777" w:rsidR="00166571" w:rsidRPr="00503670" w:rsidRDefault="00166571" w:rsidP="00166571">
      <w:pPr>
        <w:pStyle w:val="Basetext"/>
        <w:spacing w:line="240" w:lineRule="auto"/>
        <w:ind w:left="450" w:hanging="450"/>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Describe the procedures by which registered taxpayers pay and finalise their liabilities.</w:t>
      </w:r>
      <w:r w:rsidRPr="00503670">
        <w:rPr>
          <w:rFonts w:ascii="Arial" w:hAnsi="Arial" w:cs="Arial"/>
          <w:sz w:val="22"/>
          <w:szCs w:val="22"/>
          <w:vertAlign w:val="superscript"/>
        </w:rPr>
        <w:t>[2]</w:t>
      </w:r>
    </w:p>
    <w:p w14:paraId="65AB55E1" w14:textId="77777777" w:rsidR="00166571" w:rsidRPr="00503670" w:rsidRDefault="00166571" w:rsidP="00166571">
      <w:pPr>
        <w:pStyle w:val="Basetext"/>
        <w:spacing w:line="240" w:lineRule="auto"/>
        <w:rPr>
          <w:rFonts w:ascii="Arial" w:hAnsi="Arial" w:cs="Arial"/>
          <w:sz w:val="22"/>
          <w:szCs w:val="22"/>
        </w:rPr>
      </w:pPr>
    </w:p>
    <w:p w14:paraId="790A7F50" w14:textId="77777777" w:rsidR="00166571" w:rsidRPr="00503670" w:rsidRDefault="00166571" w:rsidP="00166571">
      <w:pPr>
        <w:pStyle w:val="Basetext"/>
        <w:spacing w:line="240" w:lineRule="auto"/>
        <w:ind w:left="450" w:hanging="450"/>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r>
      <w:r w:rsidRPr="00503670">
        <w:rPr>
          <w:rFonts w:ascii="Arial" w:hAnsi="Arial" w:cs="Arial"/>
          <w:sz w:val="22"/>
          <w:szCs w:val="22"/>
        </w:rPr>
        <w:tab/>
        <w:t>Explain the provisional tax payment system, including the methods of calculation, amendment, payment dates and system of credits, taking into account the provisional value added tax (VAT) and corporate income tax (CIT) payment requirements for geographically dispersed businesses operations.</w:t>
      </w:r>
      <w:r w:rsidRPr="00503670">
        <w:rPr>
          <w:rFonts w:ascii="Arial" w:hAnsi="Arial" w:cs="Arial"/>
          <w:sz w:val="22"/>
          <w:szCs w:val="22"/>
          <w:vertAlign w:val="superscript"/>
        </w:rPr>
        <w:t>[2]</w:t>
      </w:r>
      <w:r w:rsidRPr="00503670">
        <w:rPr>
          <w:rFonts w:ascii="Arial" w:hAnsi="Arial" w:cs="Arial"/>
          <w:sz w:val="22"/>
          <w:szCs w:val="22"/>
        </w:rPr>
        <w:t xml:space="preserve">   </w:t>
      </w:r>
    </w:p>
    <w:p w14:paraId="22C31374" w14:textId="77777777" w:rsidR="00166571" w:rsidRPr="00503670" w:rsidRDefault="00166571" w:rsidP="00166571">
      <w:pPr>
        <w:pStyle w:val="Basetext"/>
        <w:spacing w:line="240" w:lineRule="auto"/>
        <w:rPr>
          <w:rFonts w:ascii="Arial" w:hAnsi="Arial" w:cs="Arial"/>
          <w:sz w:val="22"/>
          <w:szCs w:val="22"/>
        </w:rPr>
      </w:pPr>
    </w:p>
    <w:p w14:paraId="30CE187E" w14:textId="77777777" w:rsidR="00166571" w:rsidRPr="00503670" w:rsidRDefault="00166571" w:rsidP="00166571">
      <w:pPr>
        <w:pStyle w:val="Basetext"/>
        <w:spacing w:line="240" w:lineRule="auto"/>
        <w:ind w:left="420" w:hanging="420"/>
        <w:rPr>
          <w:rFonts w:ascii="Arial" w:hAnsi="Arial" w:cs="Arial"/>
          <w:bCs/>
          <w:sz w:val="22"/>
          <w:szCs w:val="22"/>
        </w:rPr>
      </w:pPr>
      <w:r w:rsidRPr="00503670">
        <w:rPr>
          <w:rFonts w:ascii="Arial" w:hAnsi="Arial" w:cs="Arial"/>
          <w:bCs/>
          <w:sz w:val="22"/>
          <w:szCs w:val="22"/>
        </w:rPr>
        <w:t xml:space="preserve">c) </w:t>
      </w:r>
      <w:r w:rsidRPr="00503670">
        <w:rPr>
          <w:rFonts w:ascii="Arial" w:hAnsi="Arial" w:cs="Arial"/>
          <w:bCs/>
          <w:sz w:val="22"/>
          <w:szCs w:val="22"/>
        </w:rPr>
        <w:tab/>
      </w:r>
      <w:r w:rsidRPr="00503670">
        <w:rPr>
          <w:rFonts w:ascii="Arial" w:hAnsi="Arial" w:cs="Arial"/>
          <w:bCs/>
          <w:sz w:val="22"/>
          <w:szCs w:val="22"/>
        </w:rPr>
        <w:tab/>
        <w:t xml:space="preserve">Describe the procedures for the </w:t>
      </w:r>
      <w:r w:rsidRPr="00503670">
        <w:rPr>
          <w:rFonts w:ascii="Arial" w:hAnsi="Arial" w:cs="Arial"/>
          <w:bCs/>
          <w:sz w:val="22"/>
          <w:szCs w:val="22"/>
        </w:rPr>
        <w:tab/>
        <w:t xml:space="preserve">periodic deduction and payment of taxes, clearly </w:t>
      </w:r>
      <w:r w:rsidRPr="00503670">
        <w:rPr>
          <w:rFonts w:ascii="Arial" w:hAnsi="Arial" w:cs="Arial"/>
          <w:sz w:val="22"/>
          <w:szCs w:val="22"/>
        </w:rPr>
        <w:t xml:space="preserve">distinguishing the responsibilities of each </w:t>
      </w:r>
      <w:r w:rsidRPr="00503670">
        <w:rPr>
          <w:rFonts w:ascii="Arial" w:hAnsi="Arial" w:cs="Arial"/>
          <w:bCs/>
          <w:sz w:val="22"/>
          <w:szCs w:val="22"/>
        </w:rPr>
        <w:t xml:space="preserve">of the following: </w:t>
      </w:r>
    </w:p>
    <w:p w14:paraId="6D8E5AF5" w14:textId="77777777" w:rsidR="00166571" w:rsidRPr="00503670" w:rsidRDefault="00166571" w:rsidP="00166571">
      <w:pPr>
        <w:pStyle w:val="Basetext"/>
        <w:numPr>
          <w:ilvl w:val="0"/>
          <w:numId w:val="3"/>
        </w:numPr>
        <w:spacing w:line="240" w:lineRule="auto"/>
        <w:rPr>
          <w:rFonts w:ascii="Arial" w:hAnsi="Arial" w:cs="Arial"/>
          <w:sz w:val="22"/>
          <w:szCs w:val="22"/>
        </w:rPr>
      </w:pPr>
      <w:r w:rsidRPr="00503670">
        <w:rPr>
          <w:rFonts w:ascii="Arial" w:hAnsi="Arial" w:cs="Arial"/>
          <w:sz w:val="22"/>
          <w:szCs w:val="22"/>
        </w:rPr>
        <w:t>bodies paying income;</w:t>
      </w:r>
    </w:p>
    <w:p w14:paraId="09446A42" w14:textId="77777777" w:rsidR="00166571" w:rsidRPr="00503670" w:rsidRDefault="00166571" w:rsidP="00166571">
      <w:pPr>
        <w:pStyle w:val="Basetext"/>
        <w:numPr>
          <w:ilvl w:val="0"/>
          <w:numId w:val="3"/>
        </w:numPr>
        <w:spacing w:line="240" w:lineRule="auto"/>
        <w:rPr>
          <w:rFonts w:ascii="Arial" w:hAnsi="Arial" w:cs="Arial"/>
          <w:sz w:val="22"/>
          <w:szCs w:val="22"/>
        </w:rPr>
      </w:pPr>
      <w:r w:rsidRPr="00503670">
        <w:rPr>
          <w:rFonts w:ascii="Arial" w:hAnsi="Arial" w:cs="Arial"/>
          <w:sz w:val="22"/>
          <w:szCs w:val="22"/>
        </w:rPr>
        <w:t xml:space="preserve">taxpayers; and </w:t>
      </w:r>
    </w:p>
    <w:p w14:paraId="20AD2631" w14:textId="77777777" w:rsidR="00166571" w:rsidRPr="00503670" w:rsidRDefault="00166571" w:rsidP="00166571">
      <w:pPr>
        <w:pStyle w:val="Basetext"/>
        <w:numPr>
          <w:ilvl w:val="0"/>
          <w:numId w:val="3"/>
        </w:numPr>
        <w:spacing w:line="240" w:lineRule="auto"/>
        <w:rPr>
          <w:rFonts w:ascii="Arial" w:hAnsi="Arial" w:cs="Arial"/>
          <w:sz w:val="22"/>
          <w:szCs w:val="22"/>
        </w:rPr>
      </w:pPr>
      <w:r w:rsidRPr="00503670">
        <w:rPr>
          <w:rFonts w:ascii="Arial" w:hAnsi="Arial" w:cs="Arial"/>
          <w:sz w:val="22"/>
          <w:szCs w:val="22"/>
        </w:rPr>
        <w:lastRenderedPageBreak/>
        <w:t>the tax authorities.</w:t>
      </w:r>
      <w:r w:rsidRPr="00503670">
        <w:rPr>
          <w:rFonts w:ascii="Arial" w:hAnsi="Arial" w:cs="Arial"/>
          <w:sz w:val="22"/>
          <w:szCs w:val="22"/>
          <w:vertAlign w:val="superscript"/>
        </w:rPr>
        <w:t xml:space="preserve">[2] </w:t>
      </w:r>
    </w:p>
    <w:p w14:paraId="2D9EF2D4" w14:textId="77777777" w:rsidR="00166571" w:rsidRPr="00503670" w:rsidRDefault="00166571" w:rsidP="00166571">
      <w:pPr>
        <w:pStyle w:val="Basetext"/>
        <w:spacing w:line="240" w:lineRule="auto"/>
        <w:ind w:left="425"/>
        <w:rPr>
          <w:rFonts w:ascii="Arial" w:hAnsi="Arial" w:cs="Arial"/>
          <w:sz w:val="22"/>
          <w:szCs w:val="22"/>
        </w:rPr>
      </w:pPr>
      <w:r w:rsidRPr="00503670">
        <w:rPr>
          <w:rFonts w:ascii="Arial" w:hAnsi="Arial" w:cs="Arial"/>
          <w:sz w:val="22"/>
          <w:szCs w:val="22"/>
        </w:rPr>
        <w:t xml:space="preserve">   </w:t>
      </w:r>
    </w:p>
    <w:p w14:paraId="45D67E5D" w14:textId="77777777" w:rsidR="00166571" w:rsidRPr="00503670" w:rsidRDefault="00166571" w:rsidP="00166571">
      <w:pPr>
        <w:pStyle w:val="Basetext"/>
        <w:spacing w:line="240" w:lineRule="auto"/>
        <w:ind w:left="450" w:hanging="450"/>
        <w:rPr>
          <w:rFonts w:ascii="Arial" w:hAnsi="Arial" w:cs="Arial"/>
          <w:sz w:val="22"/>
          <w:szCs w:val="22"/>
        </w:rPr>
      </w:pPr>
      <w:r w:rsidRPr="00503670">
        <w:rPr>
          <w:rFonts w:ascii="Arial" w:hAnsi="Arial" w:cs="Arial"/>
          <w:sz w:val="22"/>
          <w:szCs w:val="22"/>
        </w:rPr>
        <w:t xml:space="preserve">d) </w:t>
      </w:r>
      <w:r w:rsidRPr="00503670">
        <w:rPr>
          <w:rFonts w:ascii="Arial" w:hAnsi="Arial" w:cs="Arial"/>
          <w:sz w:val="22"/>
          <w:szCs w:val="22"/>
        </w:rPr>
        <w:tab/>
      </w:r>
      <w:r w:rsidRPr="00503670">
        <w:rPr>
          <w:rFonts w:ascii="Arial" w:hAnsi="Arial" w:cs="Arial"/>
          <w:sz w:val="22"/>
          <w:szCs w:val="22"/>
        </w:rPr>
        <w:tab/>
        <w:t>Describe the procedures for tax finalisation in the case of tax payers</w:t>
      </w:r>
      <w:r>
        <w:rPr>
          <w:rFonts w:ascii="Arial" w:hAnsi="Arial" w:cs="Arial"/>
          <w:sz w:val="22"/>
          <w:szCs w:val="22"/>
        </w:rPr>
        <w:t>, including tax audits and inspections by tax authorities at a later stage</w:t>
      </w:r>
      <w:r w:rsidRPr="00503670">
        <w:rPr>
          <w:rFonts w:ascii="Arial" w:hAnsi="Arial" w:cs="Arial"/>
          <w:sz w:val="22"/>
          <w:szCs w:val="22"/>
        </w:rPr>
        <w:t>.</w:t>
      </w:r>
      <w:r w:rsidRPr="00503670">
        <w:rPr>
          <w:rFonts w:ascii="Arial" w:hAnsi="Arial" w:cs="Arial"/>
          <w:sz w:val="22"/>
          <w:szCs w:val="22"/>
          <w:vertAlign w:val="superscript"/>
        </w:rPr>
        <w:t>[2]</w:t>
      </w:r>
    </w:p>
    <w:p w14:paraId="50BA9D56" w14:textId="77777777" w:rsidR="00166571" w:rsidRPr="00503670" w:rsidRDefault="00166571" w:rsidP="00166571">
      <w:pPr>
        <w:pStyle w:val="Basetext"/>
        <w:spacing w:line="240" w:lineRule="auto"/>
        <w:ind w:left="284" w:hanging="284"/>
        <w:rPr>
          <w:rFonts w:ascii="Arial" w:hAnsi="Arial" w:cs="Arial"/>
          <w:sz w:val="22"/>
          <w:szCs w:val="22"/>
        </w:rPr>
      </w:pPr>
    </w:p>
    <w:p w14:paraId="2232C722" w14:textId="77777777" w:rsidR="00166571" w:rsidRPr="00503670" w:rsidRDefault="00166571" w:rsidP="00166571">
      <w:pPr>
        <w:pStyle w:val="Basetext"/>
        <w:spacing w:line="240" w:lineRule="auto"/>
        <w:ind w:left="450" w:hanging="450"/>
        <w:rPr>
          <w:rFonts w:ascii="Arial" w:hAnsi="Arial" w:cs="Arial"/>
          <w:sz w:val="22"/>
          <w:szCs w:val="22"/>
        </w:rPr>
      </w:pPr>
      <w:r w:rsidRPr="00503670">
        <w:rPr>
          <w:rFonts w:ascii="Arial" w:hAnsi="Arial" w:cs="Arial"/>
          <w:sz w:val="22"/>
          <w:szCs w:val="22"/>
        </w:rPr>
        <w:t xml:space="preserve">e) </w:t>
      </w:r>
      <w:r w:rsidRPr="00503670">
        <w:rPr>
          <w:rFonts w:ascii="Arial" w:hAnsi="Arial" w:cs="Arial"/>
          <w:sz w:val="22"/>
          <w:szCs w:val="22"/>
        </w:rPr>
        <w:tab/>
        <w:t>Explain how relief is given in respect of taxpayer error.</w:t>
      </w:r>
      <w:r w:rsidRPr="00503670">
        <w:rPr>
          <w:rFonts w:ascii="Arial" w:hAnsi="Arial" w:cs="Arial"/>
          <w:sz w:val="22"/>
          <w:szCs w:val="22"/>
          <w:vertAlign w:val="superscript"/>
        </w:rPr>
        <w:t>[1]</w:t>
      </w:r>
    </w:p>
    <w:p w14:paraId="110E237E" w14:textId="77777777" w:rsidR="00166571" w:rsidRPr="00503670" w:rsidRDefault="00166571" w:rsidP="00166571">
      <w:pPr>
        <w:pStyle w:val="Basetext"/>
        <w:spacing w:line="240" w:lineRule="auto"/>
        <w:ind w:left="425" w:hanging="425"/>
        <w:rPr>
          <w:rFonts w:ascii="Arial" w:hAnsi="Arial" w:cs="Arial"/>
          <w:sz w:val="22"/>
          <w:szCs w:val="22"/>
        </w:rPr>
      </w:pPr>
    </w:p>
    <w:p w14:paraId="66745ED4" w14:textId="77777777" w:rsidR="00166571" w:rsidRPr="00503670" w:rsidRDefault="00166571" w:rsidP="00166571">
      <w:pPr>
        <w:pStyle w:val="Basetext"/>
        <w:spacing w:line="240" w:lineRule="auto"/>
        <w:ind w:left="425" w:hanging="425"/>
        <w:rPr>
          <w:rFonts w:ascii="Arial" w:hAnsi="Arial" w:cs="Arial"/>
          <w:sz w:val="22"/>
          <w:szCs w:val="22"/>
        </w:rPr>
      </w:pPr>
      <w:r w:rsidRPr="00503670">
        <w:rPr>
          <w:rFonts w:ascii="Arial" w:hAnsi="Arial" w:cs="Arial"/>
          <w:sz w:val="22"/>
          <w:szCs w:val="22"/>
        </w:rPr>
        <w:t xml:space="preserve">f) </w:t>
      </w:r>
      <w:r w:rsidRPr="00503670">
        <w:rPr>
          <w:rFonts w:ascii="Arial" w:hAnsi="Arial" w:cs="Arial"/>
          <w:sz w:val="22"/>
          <w:szCs w:val="22"/>
        </w:rPr>
        <w:tab/>
        <w:t>Describe the procedures by which eligible taxpayers may apply for a tax refund or credit.</w:t>
      </w:r>
      <w:r w:rsidRPr="00503670">
        <w:rPr>
          <w:rFonts w:ascii="Arial" w:hAnsi="Arial" w:cs="Arial"/>
          <w:sz w:val="22"/>
          <w:szCs w:val="22"/>
          <w:vertAlign w:val="superscript"/>
        </w:rPr>
        <w:t>[1]</w:t>
      </w:r>
      <w:r w:rsidRPr="00503670">
        <w:rPr>
          <w:rFonts w:ascii="Arial" w:hAnsi="Arial" w:cs="Arial"/>
          <w:sz w:val="22"/>
          <w:szCs w:val="22"/>
        </w:rPr>
        <w:t xml:space="preserve">    </w:t>
      </w:r>
    </w:p>
    <w:p w14:paraId="1966E4DA" w14:textId="77777777" w:rsidR="00166571" w:rsidRPr="00503670" w:rsidRDefault="00166571" w:rsidP="00166571">
      <w:pPr>
        <w:pStyle w:val="Basetext"/>
        <w:spacing w:line="240" w:lineRule="auto"/>
        <w:ind w:left="284" w:hanging="284"/>
        <w:rPr>
          <w:rFonts w:ascii="Arial" w:hAnsi="Arial" w:cs="Arial"/>
          <w:b/>
          <w:bCs/>
          <w:sz w:val="22"/>
          <w:szCs w:val="22"/>
        </w:rPr>
      </w:pPr>
    </w:p>
    <w:p w14:paraId="1B664003" w14:textId="77777777" w:rsidR="00166571" w:rsidRPr="00503670" w:rsidRDefault="00166571" w:rsidP="00166571">
      <w:pPr>
        <w:pStyle w:val="Basetext"/>
        <w:spacing w:line="240" w:lineRule="auto"/>
        <w:rPr>
          <w:rFonts w:ascii="Arial" w:hAnsi="Arial" w:cs="Arial"/>
          <w:b/>
          <w:bCs/>
          <w:sz w:val="22"/>
          <w:szCs w:val="22"/>
        </w:rPr>
      </w:pPr>
      <w:r w:rsidRPr="00503670">
        <w:rPr>
          <w:rFonts w:ascii="Arial" w:hAnsi="Arial" w:cs="Arial"/>
          <w:b/>
          <w:bCs/>
          <w:sz w:val="22"/>
          <w:szCs w:val="22"/>
        </w:rPr>
        <w:t>5.   Transfer pricing</w:t>
      </w:r>
    </w:p>
    <w:p w14:paraId="3CB26B23" w14:textId="77777777" w:rsidR="00166571" w:rsidRPr="00503670" w:rsidRDefault="00166571" w:rsidP="00166571">
      <w:pPr>
        <w:pStyle w:val="Basetext"/>
        <w:spacing w:line="240" w:lineRule="auto"/>
        <w:rPr>
          <w:rFonts w:ascii="Arial" w:hAnsi="Arial" w:cs="Arial"/>
          <w:bCs/>
          <w:sz w:val="22"/>
          <w:szCs w:val="22"/>
        </w:rPr>
      </w:pPr>
    </w:p>
    <w:p w14:paraId="23C4F276"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vertAlign w:val="superscript"/>
        </w:rPr>
      </w:pPr>
      <w:r w:rsidRPr="00503670">
        <w:rPr>
          <w:rFonts w:ascii="Arial" w:hAnsi="Arial" w:cs="Arial"/>
          <w:bCs/>
          <w:sz w:val="22"/>
          <w:szCs w:val="22"/>
        </w:rPr>
        <w:t>a)</w:t>
      </w:r>
      <w:r w:rsidRPr="00503670">
        <w:rPr>
          <w:rFonts w:ascii="Arial" w:hAnsi="Arial" w:cs="Arial"/>
          <w:bCs/>
          <w:sz w:val="22"/>
          <w:szCs w:val="22"/>
        </w:rPr>
        <w:tab/>
      </w:r>
      <w:r w:rsidRPr="00503670">
        <w:rPr>
          <w:rFonts w:ascii="Arial" w:hAnsi="Arial" w:cs="Arial"/>
          <w:sz w:val="22"/>
          <w:szCs w:val="22"/>
        </w:rPr>
        <w:t>Explain and apply the transfer pricing rules (including concepts such as “arm’s length price”, “transactions between related parties”, “independent transactions”, “substance over form”) and prepare relevant calculations.</w:t>
      </w:r>
      <w:r w:rsidRPr="00503670">
        <w:rPr>
          <w:rFonts w:ascii="Arial" w:hAnsi="Arial" w:cs="Arial"/>
          <w:bCs/>
          <w:sz w:val="22"/>
          <w:szCs w:val="22"/>
          <w:vertAlign w:val="superscript"/>
        </w:rPr>
        <w:t>[2]</w:t>
      </w:r>
    </w:p>
    <w:p w14:paraId="55965D0D"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rPr>
      </w:pPr>
    </w:p>
    <w:p w14:paraId="047CA0CE"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vertAlign w:val="superscript"/>
        </w:rPr>
      </w:pPr>
      <w:r w:rsidRPr="00503670">
        <w:rPr>
          <w:rFonts w:ascii="Arial" w:hAnsi="Arial" w:cs="Arial"/>
          <w:bCs/>
          <w:sz w:val="22"/>
          <w:szCs w:val="22"/>
        </w:rPr>
        <w:t>b)</w:t>
      </w:r>
      <w:r w:rsidRPr="00503670">
        <w:rPr>
          <w:rFonts w:ascii="Arial" w:hAnsi="Arial" w:cs="Arial"/>
          <w:bCs/>
          <w:sz w:val="22"/>
          <w:szCs w:val="22"/>
        </w:rPr>
        <w:tab/>
        <w:t>Determine when companies are ‘affiliated’ (i.e. ‘related’) and the rights and responsibilities (especially disclosure responsibilities) of taxpayers who have transactions with affiliated parties.</w:t>
      </w:r>
      <w:r w:rsidRPr="00503670">
        <w:rPr>
          <w:rFonts w:ascii="Arial" w:hAnsi="Arial" w:cs="Arial"/>
          <w:bCs/>
          <w:sz w:val="22"/>
          <w:szCs w:val="22"/>
          <w:vertAlign w:val="superscript"/>
        </w:rPr>
        <w:t>[1]</w:t>
      </w:r>
    </w:p>
    <w:p w14:paraId="3C31B396"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vertAlign w:val="superscript"/>
        </w:rPr>
      </w:pPr>
    </w:p>
    <w:p w14:paraId="59C35689"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vertAlign w:val="superscript"/>
        </w:rPr>
      </w:pPr>
      <w:r w:rsidRPr="00503670">
        <w:rPr>
          <w:rFonts w:ascii="Arial" w:hAnsi="Arial" w:cs="Arial"/>
          <w:bCs/>
          <w:sz w:val="22"/>
          <w:szCs w:val="22"/>
        </w:rPr>
        <w:t>c)</w:t>
      </w:r>
      <w:r w:rsidRPr="00503670">
        <w:rPr>
          <w:rFonts w:ascii="Arial" w:hAnsi="Arial" w:cs="Arial"/>
          <w:bCs/>
          <w:sz w:val="22"/>
          <w:szCs w:val="22"/>
        </w:rPr>
        <w:tab/>
        <w:t>Explain the powers of the tax office to determine income according to market prices.</w:t>
      </w:r>
      <w:r w:rsidRPr="00503670">
        <w:rPr>
          <w:rFonts w:ascii="Arial" w:hAnsi="Arial" w:cs="Arial"/>
          <w:bCs/>
          <w:sz w:val="22"/>
          <w:szCs w:val="22"/>
          <w:vertAlign w:val="superscript"/>
        </w:rPr>
        <w:t>[1]</w:t>
      </w:r>
    </w:p>
    <w:p w14:paraId="35DBA5D4" w14:textId="77777777" w:rsidR="00166571" w:rsidRPr="00503670" w:rsidRDefault="00166571" w:rsidP="00166571">
      <w:pPr>
        <w:pStyle w:val="Basetext"/>
        <w:tabs>
          <w:tab w:val="clear" w:pos="425"/>
        </w:tabs>
        <w:spacing w:line="240" w:lineRule="auto"/>
        <w:ind w:left="426" w:hanging="426"/>
        <w:rPr>
          <w:rFonts w:ascii="Arial" w:hAnsi="Arial" w:cs="Arial"/>
          <w:bCs/>
          <w:sz w:val="22"/>
          <w:szCs w:val="22"/>
        </w:rPr>
      </w:pPr>
    </w:p>
    <w:p w14:paraId="46758A9C" w14:textId="77777777" w:rsidR="00166571" w:rsidRPr="00503670" w:rsidRDefault="00166571" w:rsidP="00166571">
      <w:pPr>
        <w:pStyle w:val="Basetext"/>
        <w:tabs>
          <w:tab w:val="clear" w:pos="425"/>
          <w:tab w:val="left" w:pos="709"/>
        </w:tabs>
        <w:spacing w:line="240" w:lineRule="auto"/>
        <w:ind w:left="426" w:hanging="426"/>
        <w:rPr>
          <w:rFonts w:ascii="Arial" w:hAnsi="Arial" w:cs="Arial"/>
          <w:bCs/>
          <w:sz w:val="22"/>
          <w:szCs w:val="22"/>
          <w:vertAlign w:val="superscript"/>
        </w:rPr>
      </w:pPr>
      <w:r w:rsidRPr="00503670">
        <w:rPr>
          <w:rFonts w:ascii="Arial" w:hAnsi="Arial" w:cs="Arial"/>
          <w:bCs/>
          <w:sz w:val="22"/>
          <w:szCs w:val="22"/>
        </w:rPr>
        <w:t>d)</w:t>
      </w:r>
      <w:r w:rsidRPr="00503670">
        <w:rPr>
          <w:rFonts w:ascii="Arial" w:hAnsi="Arial" w:cs="Arial"/>
          <w:bCs/>
          <w:sz w:val="22"/>
          <w:szCs w:val="22"/>
        </w:rPr>
        <w:tab/>
        <w:t>Describe the methodologies used to determine market price.</w:t>
      </w:r>
      <w:r w:rsidRPr="00503670">
        <w:rPr>
          <w:rFonts w:ascii="Arial" w:hAnsi="Arial" w:cs="Arial"/>
          <w:bCs/>
          <w:sz w:val="22"/>
          <w:szCs w:val="22"/>
          <w:vertAlign w:val="superscript"/>
        </w:rPr>
        <w:t>[1]</w:t>
      </w:r>
    </w:p>
    <w:p w14:paraId="26535F49" w14:textId="77777777" w:rsidR="00166571" w:rsidRPr="00503670" w:rsidRDefault="00166571" w:rsidP="00166571">
      <w:pPr>
        <w:pStyle w:val="Basetext"/>
        <w:spacing w:line="240" w:lineRule="auto"/>
        <w:ind w:left="284" w:hanging="284"/>
        <w:rPr>
          <w:rFonts w:ascii="Arial" w:hAnsi="Arial" w:cs="Arial"/>
          <w:b/>
          <w:bCs/>
          <w:sz w:val="22"/>
          <w:szCs w:val="22"/>
        </w:rPr>
      </w:pPr>
    </w:p>
    <w:p w14:paraId="677B3A79" w14:textId="77777777" w:rsidR="00166571" w:rsidRPr="00503670" w:rsidRDefault="00166571" w:rsidP="00166571">
      <w:pPr>
        <w:pStyle w:val="Basetext"/>
        <w:spacing w:line="240" w:lineRule="auto"/>
        <w:ind w:left="426" w:hanging="426"/>
        <w:rPr>
          <w:rFonts w:ascii="Arial" w:hAnsi="Arial" w:cs="Arial"/>
          <w:bCs/>
          <w:sz w:val="22"/>
          <w:szCs w:val="22"/>
        </w:rPr>
      </w:pPr>
      <w:r w:rsidRPr="00503670">
        <w:rPr>
          <w:rFonts w:ascii="Arial" w:hAnsi="Arial" w:cs="Arial"/>
          <w:bCs/>
          <w:sz w:val="22"/>
          <w:szCs w:val="22"/>
        </w:rPr>
        <w:t xml:space="preserve">e) </w:t>
      </w:r>
      <w:r w:rsidRPr="00503670">
        <w:rPr>
          <w:rFonts w:ascii="Arial" w:hAnsi="Arial" w:cs="Arial"/>
          <w:bCs/>
          <w:sz w:val="22"/>
          <w:szCs w:val="22"/>
        </w:rPr>
        <w:tab/>
      </w:r>
      <w:r w:rsidRPr="00503670">
        <w:rPr>
          <w:rFonts w:ascii="Arial" w:hAnsi="Arial" w:cs="Arial"/>
          <w:bCs/>
          <w:sz w:val="22"/>
          <w:szCs w:val="22"/>
        </w:rPr>
        <w:tab/>
        <w:t>Describe the declaration obligations and documents required by tax authorities with regard to related party transactions.</w:t>
      </w:r>
      <w:r w:rsidRPr="00503670">
        <w:rPr>
          <w:rFonts w:ascii="Arial" w:hAnsi="Arial" w:cs="Arial"/>
          <w:bCs/>
          <w:sz w:val="22"/>
          <w:szCs w:val="22"/>
          <w:vertAlign w:val="superscript"/>
        </w:rPr>
        <w:t>[1]</w:t>
      </w:r>
    </w:p>
    <w:p w14:paraId="7D7F34AE" w14:textId="77777777" w:rsidR="00166571" w:rsidRPr="00503670" w:rsidRDefault="00166571" w:rsidP="00166571">
      <w:pPr>
        <w:pStyle w:val="Basetext"/>
        <w:spacing w:line="240" w:lineRule="auto"/>
        <w:ind w:left="284" w:hanging="284"/>
        <w:rPr>
          <w:rFonts w:ascii="Arial" w:hAnsi="Arial" w:cs="Arial"/>
          <w:b/>
          <w:bCs/>
          <w:sz w:val="22"/>
          <w:szCs w:val="22"/>
        </w:rPr>
      </w:pPr>
    </w:p>
    <w:p w14:paraId="1414F9AA" w14:textId="77777777" w:rsidR="00166571" w:rsidRPr="00503670" w:rsidRDefault="00166571" w:rsidP="00166571">
      <w:pPr>
        <w:pStyle w:val="Basetext"/>
        <w:spacing w:line="240" w:lineRule="auto"/>
        <w:ind w:left="284" w:hanging="284"/>
        <w:rPr>
          <w:rFonts w:ascii="Arial" w:hAnsi="Arial" w:cs="Arial"/>
          <w:b/>
          <w:bCs/>
          <w:sz w:val="22"/>
          <w:szCs w:val="22"/>
        </w:rPr>
      </w:pPr>
      <w:r w:rsidRPr="00503670">
        <w:rPr>
          <w:rFonts w:ascii="Arial" w:hAnsi="Arial" w:cs="Arial"/>
          <w:b/>
          <w:bCs/>
          <w:sz w:val="22"/>
          <w:szCs w:val="22"/>
        </w:rPr>
        <w:t xml:space="preserve">6. </w:t>
      </w:r>
      <w:r w:rsidRPr="00503670">
        <w:rPr>
          <w:rFonts w:ascii="Arial" w:hAnsi="Arial" w:cs="Arial"/>
          <w:b/>
          <w:bCs/>
          <w:sz w:val="22"/>
          <w:szCs w:val="22"/>
        </w:rPr>
        <w:tab/>
      </w:r>
      <w:r w:rsidRPr="00503670">
        <w:rPr>
          <w:rFonts w:ascii="Arial" w:hAnsi="Arial" w:cs="Arial"/>
          <w:b/>
          <w:bCs/>
          <w:sz w:val="22"/>
          <w:szCs w:val="22"/>
        </w:rPr>
        <w:tab/>
        <w:t>The procedures relating to enquiries, appeals and disputes</w:t>
      </w:r>
    </w:p>
    <w:p w14:paraId="03BAAB61" w14:textId="77777777" w:rsidR="00166571" w:rsidRPr="00503670" w:rsidRDefault="00166571" w:rsidP="00166571">
      <w:pPr>
        <w:pStyle w:val="Basetext"/>
        <w:spacing w:line="240" w:lineRule="auto"/>
        <w:rPr>
          <w:rFonts w:ascii="Arial" w:hAnsi="Arial" w:cs="Arial"/>
          <w:sz w:val="22"/>
          <w:szCs w:val="22"/>
        </w:rPr>
      </w:pPr>
    </w:p>
    <w:p w14:paraId="2B4D59B1" w14:textId="77777777" w:rsidR="00166571" w:rsidRPr="00503670" w:rsidRDefault="00166571" w:rsidP="00166571">
      <w:pPr>
        <w:pStyle w:val="Basetext"/>
        <w:spacing w:line="240" w:lineRule="auto"/>
        <w:ind w:left="426" w:hanging="426"/>
        <w:rPr>
          <w:rFonts w:ascii="Arial" w:hAnsi="Arial" w:cs="Arial"/>
          <w:bCs/>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 xml:space="preserve">Explain the rights and obligations of </w:t>
      </w:r>
      <w:r w:rsidRPr="00503670">
        <w:rPr>
          <w:rFonts w:ascii="Arial" w:hAnsi="Arial" w:cs="Arial"/>
          <w:bCs/>
          <w:sz w:val="22"/>
          <w:szCs w:val="22"/>
        </w:rPr>
        <w:t>taxpayers</w:t>
      </w:r>
      <w:r w:rsidRPr="00503670">
        <w:rPr>
          <w:rFonts w:ascii="Arial" w:hAnsi="Arial" w:cs="Arial"/>
          <w:sz w:val="22"/>
          <w:szCs w:val="22"/>
        </w:rPr>
        <w:t xml:space="preserve"> with respect to tax complaints.</w:t>
      </w:r>
      <w:r w:rsidRPr="00503670">
        <w:rPr>
          <w:rFonts w:ascii="Arial" w:hAnsi="Arial" w:cs="Arial"/>
          <w:sz w:val="22"/>
          <w:szCs w:val="22"/>
          <w:vertAlign w:val="superscript"/>
        </w:rPr>
        <w:t>[1]</w:t>
      </w:r>
    </w:p>
    <w:p w14:paraId="5176B0A5" w14:textId="77777777" w:rsidR="00166571" w:rsidRPr="00503670" w:rsidRDefault="00166571" w:rsidP="00166571">
      <w:pPr>
        <w:pStyle w:val="Basetext"/>
        <w:spacing w:line="240" w:lineRule="auto"/>
        <w:rPr>
          <w:rFonts w:ascii="Arial" w:hAnsi="Arial" w:cs="Arial"/>
          <w:sz w:val="22"/>
          <w:szCs w:val="22"/>
        </w:rPr>
      </w:pPr>
      <w:r w:rsidRPr="00503670">
        <w:rPr>
          <w:rFonts w:ascii="Arial" w:hAnsi="Arial" w:cs="Arial"/>
          <w:sz w:val="22"/>
          <w:szCs w:val="22"/>
        </w:rPr>
        <w:t xml:space="preserve"> </w:t>
      </w:r>
    </w:p>
    <w:p w14:paraId="51637F82" w14:textId="77777777" w:rsidR="00166571" w:rsidRPr="00503670" w:rsidRDefault="00166571" w:rsidP="00166571">
      <w:pPr>
        <w:pStyle w:val="Basetext"/>
        <w:spacing w:line="240" w:lineRule="auto"/>
        <w:ind w:left="426" w:hanging="426"/>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r>
      <w:r w:rsidRPr="00503670">
        <w:rPr>
          <w:rFonts w:ascii="Arial" w:hAnsi="Arial" w:cs="Arial"/>
          <w:sz w:val="22"/>
          <w:szCs w:val="22"/>
        </w:rPr>
        <w:tab/>
        <w:t xml:space="preserve">Explain the duties, powers and responsibilities of the tax authorities with regard to tax declarations, the </w:t>
      </w:r>
      <w:r w:rsidRPr="00503670">
        <w:rPr>
          <w:rFonts w:ascii="Arial" w:hAnsi="Arial" w:cs="Arial"/>
          <w:bCs/>
          <w:sz w:val="22"/>
          <w:szCs w:val="22"/>
        </w:rPr>
        <w:t>calculation</w:t>
      </w:r>
      <w:r w:rsidRPr="00503670">
        <w:rPr>
          <w:rFonts w:ascii="Arial" w:hAnsi="Arial" w:cs="Arial"/>
          <w:sz w:val="22"/>
          <w:szCs w:val="22"/>
        </w:rPr>
        <w:t>, assessment and collection/recovery of tax due, tax complaints and tax audit.</w:t>
      </w:r>
      <w:r w:rsidRPr="00503670">
        <w:rPr>
          <w:rFonts w:ascii="Arial" w:hAnsi="Arial" w:cs="Arial"/>
          <w:sz w:val="22"/>
          <w:szCs w:val="22"/>
          <w:vertAlign w:val="superscript"/>
        </w:rPr>
        <w:t>[1]</w:t>
      </w:r>
    </w:p>
    <w:p w14:paraId="711F88B2" w14:textId="77777777" w:rsidR="00166571" w:rsidRPr="00503670" w:rsidRDefault="00166571" w:rsidP="00166571">
      <w:pPr>
        <w:pStyle w:val="Basetext"/>
        <w:spacing w:line="240" w:lineRule="auto"/>
        <w:rPr>
          <w:rFonts w:ascii="Arial" w:hAnsi="Arial" w:cs="Arial"/>
          <w:b/>
          <w:bCs/>
          <w:sz w:val="22"/>
          <w:szCs w:val="22"/>
        </w:rPr>
      </w:pPr>
    </w:p>
    <w:p w14:paraId="61CC1923" w14:textId="77777777" w:rsidR="00166571" w:rsidRPr="00503670" w:rsidRDefault="00166571" w:rsidP="00166571">
      <w:pPr>
        <w:pStyle w:val="Basetext"/>
        <w:spacing w:line="240" w:lineRule="auto"/>
        <w:rPr>
          <w:rFonts w:ascii="Arial" w:hAnsi="Arial" w:cs="Arial"/>
          <w:b/>
          <w:bCs/>
          <w:sz w:val="22"/>
          <w:szCs w:val="22"/>
        </w:rPr>
      </w:pPr>
      <w:r w:rsidRPr="00503670">
        <w:rPr>
          <w:rFonts w:ascii="Arial" w:hAnsi="Arial" w:cs="Arial"/>
          <w:b/>
          <w:bCs/>
          <w:sz w:val="22"/>
          <w:szCs w:val="22"/>
        </w:rPr>
        <w:t>7.    Penalties for non-compliance</w:t>
      </w:r>
    </w:p>
    <w:p w14:paraId="6DED32F2" w14:textId="77777777" w:rsidR="00166571" w:rsidRPr="00503670" w:rsidRDefault="00166571" w:rsidP="00166571">
      <w:pPr>
        <w:pStyle w:val="Basetext"/>
        <w:spacing w:line="240" w:lineRule="auto"/>
        <w:rPr>
          <w:rFonts w:ascii="Arial" w:hAnsi="Arial" w:cs="Arial"/>
          <w:sz w:val="22"/>
          <w:szCs w:val="22"/>
        </w:rPr>
      </w:pPr>
    </w:p>
    <w:p w14:paraId="3FC868F2" w14:textId="77777777" w:rsidR="00166571" w:rsidRPr="00503670" w:rsidRDefault="00166571" w:rsidP="00166571">
      <w:pPr>
        <w:pStyle w:val="Basetext"/>
        <w:spacing w:line="240" w:lineRule="auto"/>
        <w:ind w:left="420" w:hanging="420"/>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State and compute the penalties for non-compliance, under-declaration and late tax payment.</w:t>
      </w:r>
      <w:r w:rsidRPr="00503670">
        <w:rPr>
          <w:rFonts w:ascii="Arial" w:hAnsi="Arial" w:cs="Arial"/>
          <w:sz w:val="22"/>
          <w:szCs w:val="22"/>
          <w:vertAlign w:val="superscript"/>
        </w:rPr>
        <w:t>[1]</w:t>
      </w:r>
    </w:p>
    <w:p w14:paraId="1B1681C1" w14:textId="77777777" w:rsidR="005333AD" w:rsidRDefault="005333AD"/>
    <w:sectPr w:rsidR="00533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sGoth BT">
    <w:altName w:val="Microsoft YaHei"/>
    <w:charset w:val="00"/>
    <w:family w:val="swiss"/>
    <w:pitch w:val="variable"/>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59C1"/>
    <w:multiLevelType w:val="hybridMultilevel"/>
    <w:tmpl w:val="9E12B058"/>
    <w:lvl w:ilvl="0" w:tplc="6DE0B872">
      <w:start w:val="2"/>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E9B7826"/>
    <w:multiLevelType w:val="hybridMultilevel"/>
    <w:tmpl w:val="9A60F7F6"/>
    <w:lvl w:ilvl="0" w:tplc="04090001">
      <w:start w:val="1"/>
      <w:numFmt w:val="bullet"/>
      <w:lvlText w:val=""/>
      <w:lvlJc w:val="left"/>
      <w:pPr>
        <w:tabs>
          <w:tab w:val="num" w:pos="600"/>
        </w:tabs>
        <w:ind w:left="600" w:hanging="360"/>
      </w:pPr>
      <w:rPr>
        <w:rFonts w:ascii="Symbol" w:hAnsi="Symbol" w:hint="default"/>
      </w:rPr>
    </w:lvl>
    <w:lvl w:ilvl="1" w:tplc="1F320D4C">
      <w:numFmt w:val="bullet"/>
      <w:lvlText w:val="-"/>
      <w:lvlJc w:val="left"/>
      <w:pPr>
        <w:ind w:left="1620" w:hanging="360"/>
      </w:pPr>
      <w:rPr>
        <w:rFonts w:ascii="Arial" w:eastAsia="Times New Roman" w:hAnsi="Arial" w:cs="Arial"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724226C5"/>
    <w:multiLevelType w:val="hybridMultilevel"/>
    <w:tmpl w:val="1AE4DDFC"/>
    <w:lvl w:ilvl="0" w:tplc="264C9336">
      <w:start w:val="1"/>
      <w:numFmt w:val="bullet"/>
      <w:lvlText w:val=""/>
      <w:lvlJc w:val="left"/>
      <w:pPr>
        <w:ind w:left="810" w:hanging="360"/>
      </w:pPr>
      <w:rPr>
        <w:rFonts w:ascii="Symbol" w:hAnsi="Symbol" w:hint="default"/>
      </w:rPr>
    </w:lvl>
    <w:lvl w:ilvl="1" w:tplc="264C9336">
      <w:start w:val="1"/>
      <w:numFmt w:val="bullet"/>
      <w:lvlText w:val=""/>
      <w:lvlJc w:val="left"/>
      <w:pPr>
        <w:ind w:left="1530" w:hanging="360"/>
      </w:pPr>
      <w:rPr>
        <w:rFonts w:ascii="Symbol" w:hAnsi="Symbol"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num w:numId="1" w16cid:durableId="262348071">
    <w:abstractNumId w:val="0"/>
  </w:num>
  <w:num w:numId="2" w16cid:durableId="207031807">
    <w:abstractNumId w:val="1"/>
  </w:num>
  <w:num w:numId="3" w16cid:durableId="104097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71"/>
    <w:rsid w:val="00166571"/>
    <w:rsid w:val="005333AD"/>
    <w:rsid w:val="00A3461D"/>
    <w:rsid w:val="00C6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7A09"/>
  <w15:chartTrackingRefBased/>
  <w15:docId w15:val="{887B967B-2ABF-4359-B09D-26F914F9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571"/>
    <w:pPr>
      <w:spacing w:after="0" w:line="240" w:lineRule="auto"/>
    </w:pPr>
    <w:rPr>
      <w:rFonts w:eastAsiaTheme="minorEastAsia"/>
      <w:kern w:val="0"/>
      <w:sz w:val="22"/>
      <w:szCs w:val="22"/>
      <w:lang w:val="en-GB"/>
      <w14:ligatures w14:val="none"/>
    </w:rPr>
  </w:style>
  <w:style w:type="paragraph" w:styleId="Heading1">
    <w:name w:val="heading 1"/>
    <w:basedOn w:val="Normal"/>
    <w:next w:val="Normal"/>
    <w:link w:val="Heading1Char"/>
    <w:uiPriority w:val="9"/>
    <w:qFormat/>
    <w:rsid w:val="0016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5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5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5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5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571"/>
    <w:rPr>
      <w:rFonts w:eastAsiaTheme="majorEastAsia" w:cstheme="majorBidi"/>
      <w:color w:val="272727" w:themeColor="text1" w:themeTint="D8"/>
    </w:rPr>
  </w:style>
  <w:style w:type="paragraph" w:styleId="Title">
    <w:name w:val="Title"/>
    <w:basedOn w:val="Normal"/>
    <w:next w:val="Normal"/>
    <w:link w:val="TitleChar"/>
    <w:uiPriority w:val="10"/>
    <w:qFormat/>
    <w:rsid w:val="001665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571"/>
    <w:pPr>
      <w:spacing w:before="160"/>
      <w:jc w:val="center"/>
    </w:pPr>
    <w:rPr>
      <w:i/>
      <w:iCs/>
      <w:color w:val="404040" w:themeColor="text1" w:themeTint="BF"/>
    </w:rPr>
  </w:style>
  <w:style w:type="character" w:customStyle="1" w:styleId="QuoteChar">
    <w:name w:val="Quote Char"/>
    <w:basedOn w:val="DefaultParagraphFont"/>
    <w:link w:val="Quote"/>
    <w:uiPriority w:val="29"/>
    <w:rsid w:val="00166571"/>
    <w:rPr>
      <w:i/>
      <w:iCs/>
      <w:color w:val="404040" w:themeColor="text1" w:themeTint="BF"/>
    </w:rPr>
  </w:style>
  <w:style w:type="paragraph" w:styleId="ListParagraph">
    <w:name w:val="List Paragraph"/>
    <w:basedOn w:val="Normal"/>
    <w:uiPriority w:val="34"/>
    <w:qFormat/>
    <w:rsid w:val="00166571"/>
    <w:pPr>
      <w:ind w:left="720"/>
      <w:contextualSpacing/>
    </w:pPr>
  </w:style>
  <w:style w:type="character" w:styleId="IntenseEmphasis">
    <w:name w:val="Intense Emphasis"/>
    <w:basedOn w:val="DefaultParagraphFont"/>
    <w:uiPriority w:val="21"/>
    <w:qFormat/>
    <w:rsid w:val="00166571"/>
    <w:rPr>
      <w:i/>
      <w:iCs/>
      <w:color w:val="0F4761" w:themeColor="accent1" w:themeShade="BF"/>
    </w:rPr>
  </w:style>
  <w:style w:type="paragraph" w:styleId="IntenseQuote">
    <w:name w:val="Intense Quote"/>
    <w:basedOn w:val="Normal"/>
    <w:next w:val="Normal"/>
    <w:link w:val="IntenseQuoteChar"/>
    <w:uiPriority w:val="30"/>
    <w:qFormat/>
    <w:rsid w:val="0016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571"/>
    <w:rPr>
      <w:i/>
      <w:iCs/>
      <w:color w:val="0F4761" w:themeColor="accent1" w:themeShade="BF"/>
    </w:rPr>
  </w:style>
  <w:style w:type="character" w:styleId="IntenseReference">
    <w:name w:val="Intense Reference"/>
    <w:basedOn w:val="DefaultParagraphFont"/>
    <w:uiPriority w:val="32"/>
    <w:qFormat/>
    <w:rsid w:val="00166571"/>
    <w:rPr>
      <w:b/>
      <w:bCs/>
      <w:smallCaps/>
      <w:color w:val="0F4761" w:themeColor="accent1" w:themeShade="BF"/>
      <w:spacing w:val="5"/>
    </w:rPr>
  </w:style>
  <w:style w:type="paragraph" w:customStyle="1" w:styleId="Basetext">
    <w:name w:val="Base text"/>
    <w:basedOn w:val="Normal"/>
    <w:link w:val="BasetextChar"/>
    <w:rsid w:val="00166571"/>
    <w:pPr>
      <w:tabs>
        <w:tab w:val="left" w:pos="425"/>
      </w:tabs>
      <w:spacing w:line="260" w:lineRule="exact"/>
    </w:pPr>
    <w:rPr>
      <w:rFonts w:ascii="NewsGoth BT" w:eastAsia="Times New Roman" w:hAnsi="NewsGoth BT" w:cs="Times New Roman"/>
      <w:sz w:val="20"/>
      <w:szCs w:val="20"/>
      <w:lang w:eastAsia="en-GB"/>
    </w:rPr>
  </w:style>
  <w:style w:type="character" w:customStyle="1" w:styleId="BasetextChar">
    <w:name w:val="Base text Char"/>
    <w:link w:val="Basetext"/>
    <w:rsid w:val="00166571"/>
    <w:rPr>
      <w:rFonts w:ascii="NewsGoth BT" w:eastAsia="Times New Roman" w:hAnsi="NewsGoth BT" w:cs="Times New Roman"/>
      <w:kern w:val="0"/>
      <w:sz w:val="20"/>
      <w:szCs w:val="20"/>
      <w:lang w:val="en-GB" w:eastAsia="en-GB"/>
      <w14:ligatures w14:val="none"/>
    </w:rPr>
  </w:style>
  <w:style w:type="paragraph" w:customStyle="1" w:styleId="AHeading">
    <w:name w:val="A. Heading"/>
    <w:basedOn w:val="Basetext"/>
    <w:link w:val="AHeadingChar"/>
    <w:uiPriority w:val="99"/>
    <w:rsid w:val="00166571"/>
    <w:pPr>
      <w:ind w:left="426" w:hanging="426"/>
    </w:pPr>
    <w:rPr>
      <w:b/>
      <w:caps/>
    </w:rPr>
  </w:style>
  <w:style w:type="character" w:customStyle="1" w:styleId="AHeadingChar">
    <w:name w:val="A. Heading Char"/>
    <w:link w:val="AHeading"/>
    <w:uiPriority w:val="99"/>
    <w:rsid w:val="00166571"/>
    <w:rPr>
      <w:rFonts w:ascii="NewsGoth BT" w:eastAsia="Times New Roman" w:hAnsi="NewsGoth BT" w:cs="Times New Roman"/>
      <w:b/>
      <w:caps/>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491</Words>
  <Characters>2898</Characters>
  <Application>Microsoft Office Word</Application>
  <DocSecurity>0</DocSecurity>
  <Lines>88</Lines>
  <Paragraphs>39</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1</cp:revision>
  <dcterms:created xsi:type="dcterms:W3CDTF">2026-01-18T14:18:00Z</dcterms:created>
  <dcterms:modified xsi:type="dcterms:W3CDTF">2026-01-18T14:19:00Z</dcterms:modified>
</cp:coreProperties>
</file>