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 DAILY NEWS</w:t>
      </w:r>
    </w:p>
    <w:p>
      <w:r>
        <w:t xml:space="preserve">1. </w:t>
      </w:r>
      <w:r>
        <w:rPr>
          <w:color w:val="000000" w:themeColor="hyperlink"/>
          <w:u w:val="single"/>
        </w:rPr>
        <w:hyperlink r:id="rId9">
          <w:r>
            <w:rPr/>
            <w:t>So sánh giá vàng hôm nay 1/2: Tiếp tục tăng, vàng SJC tiến sát mốc 57 triệu đồng/lượng</w:t>
          </w:r>
        </w:hyperlink>
      </w:r>
    </w:p>
    <w:p>
      <w:r>
        <w:t>Giá vàng hôm nay ngày 1/2 vẫn duy trì đà tăng tại hầu hết các hệ thống được khảo sát vào lúc 12h00. Trong đó, giá vàng miếng SJC, vàng 9999, vàng nữ trang 24K và vàng nhẫn 18K điều chỉnh tăng trong khoảng 70.000 - 250.000 đồng/lượng.</w:t>
        <w:br/>
        <w:t>Tại Tập đoàn Doji chi nhánh miền Bắc, giá vàng ở chiều mua vào và bán ra tăng lần lượt từ 100.000 đồng/lượng đến 200.000 đồng/lượng. Còn tại chi nhánh miền Nam, đà tăng của giá vàng chững lại ở chiều mua nhưng tăng lên 150.000 đồng/lượng ở chiều bán. Trong đó, giá vàng 24K trong phiên đầu tuần tại Vàng bạc Đá quý Sài Gòn, Mi Hồng đồng loạt tăng 100.000 đồng/lượng ở cả hai chiều mua - bán.</w:t>
      </w:r>
    </w:p>
    <w:p>
      <w:r>
        <w:t>Nguồn https://vietnambiz.vn</w:t>
      </w:r>
    </w:p>
    <w:p>
      <w:r>
        <w:t xml:space="preserve">2. </w:t>
      </w:r>
      <w:r>
        <w:rPr>
          <w:color w:val="000000" w:themeColor="hyperlink"/>
          <w:u w:val="single"/>
        </w:rPr>
        <w:hyperlink r:id="rId10">
          <w:r>
            <w:rPr/>
            <w:t>Giá dầu kỳ hạn tăng gần 8% trong tháng 1</w:t>
          </w:r>
        </w:hyperlink>
      </w:r>
    </w:p>
    <w:p>
      <w:r>
        <w:t>Giá dầu thô Brent giao tháng 3/2021 hết hạn vào cuối phiên, tăng 0,35 USD, kết thúc ở mức 55,88 USD/thùng trên sàn ICE Futures Europe, ghi nhận mức tăng gần 0,9% hàng tuần và 7,9% tăng trong tháng.</w:t>
        <w:br/>
        <w:t>Tháng 1/2021, OPEC+ đã đồng ý giữ sản lượng dầu ở mức hạn chế từ tháng 2 cho đến cuối tháng 3/2021. Giá dầu WTI giao sau đã giảm 0,1% trong tuần, nhưng lại tăng 7,6% trong tháng 1. Dầu sưởi tháng 2 giảm gần 0,1% xuống 1.6 USD/gallon, với mức tăng hàng tuần gần 1,6% và mức tăng trong tháng là 8,4%.</w:t>
      </w:r>
    </w:p>
    <w:p>
      <w:r>
        <w:t>Nguồn https://vietnambiz.vn</w:t>
      </w:r>
    </w:p>
    <w:p>
      <w:r>
        <w:t xml:space="preserve">3. </w:t>
      </w:r>
      <w:r>
        <w:rPr>
          <w:color w:val="000000" w:themeColor="hyperlink"/>
          <w:u w:val="single"/>
        </w:rPr>
        <w:hyperlink r:id="rId11">
          <w:r>
            <w:rPr/>
            <w:t>ROS tiếp tục giảm sàn và dư bán gần 70 triệu cp sau khi rời rổ VN30 và báo lãi 2 tỷ đồng</w:t>
          </w:r>
        </w:hyperlink>
      </w:r>
    </w:p>
    <w:p>
      <w:r>
        <w:t>Lượng đặt bán giá sàn cổ phiếu ROS thời điểm 10h30 phiên 1/2 là 69,5 triệu đơn vị, tương đương 12,25% số lượng cổ phiếu đang lưu hành của Xây dựng FLC Faros.</w:t>
        <w:br/>
        <w:t>Ghi nhận trong phiên giao dịch sáng nay (1/2), cổ phiếu ROS của CTCP Xây dựng FLC Faros tiếp tục giảm sàn xuống còn 4.170 đồng/cp. Đáng chú ý, khối lượng đặt bán giá sàn thời điểm 10h30 là hơn 69,5 triệu đơn vị, tương đương 12,25% số lượng cổ phiếu đang lưu hành của Xây dựng FLC Faros. Lũy kế cả năm 2020, FLC Faros ghi nhận doanh thu 1.799 tỷ đồng, giảm 63% so với 2019; lợi nhuận sau thuế 2 tỷ đồng, giảm 98,5%</w:t>
      </w:r>
    </w:p>
    <w:p>
      <w:r>
        <w:t>Nguồn https://vietnambiz.vn</w:t>
      </w:r>
    </w:p>
    <w:p>
      <w:pPr>
        <w:pStyle w:val="Heading2"/>
      </w:pPr>
      <w:r>
        <w:t>B. MORNING BRIEF</w:t>
      </w:r>
    </w:p>
    <w:p>
      <w:r>
        <w:t xml:space="preserve">1. </w:t>
      </w:r>
      <w:r>
        <w:rPr>
          <w:color w:val="000000" w:themeColor="hyperlink"/>
          <w:u w:val="single"/>
        </w:rPr>
        <w:hyperlink r:id="rId12">
          <w:r>
            <w:rPr/>
            <w:t>VCB: Báo cáo tình hình quản trị công ty năm 2020</w:t>
          </w:r>
        </w:hyperlink>
      </w:r>
    </w:p>
    <w:p>
      <w:r>
        <w:t>Ngân hàng TMCP Ngoại Thương Việt Nam công bố Báo cáo tình hình quản trị công ty năm 2020 như sau:</w:t>
      </w:r>
    </w:p>
    <w:p>
      <w:r>
        <w:t>Nguồn https://www.stockbiz.vn</w:t>
      </w:r>
    </w:p>
    <w:p>
      <w:r>
        <w:t xml:space="preserve">2. </w:t>
      </w:r>
      <w:r>
        <w:rPr>
          <w:color w:val="000000" w:themeColor="hyperlink"/>
          <w:u w:val="single"/>
        </w:rPr>
        <w:hyperlink r:id="rId13">
          <w:r>
            <w:rPr/>
            <w:t>Tương lai của căn hộ dịch vụ Tp.HCM sẽ như thế nào?</w:t>
          </w:r>
        </w:hyperlink>
      </w:r>
    </w:p>
    <w:p>
      <w:r>
        <w:t>Theo bà Từ Thị Hồng An, Giám đốc bộ phận cho thuê thương mại Savills, thị trường căn hộ dịch vụ cho thấy khả năng hồi phục mạnh mẽ, với các dự án dịch vụ tốt để thu hút khách trở lại cùng công suất bình quân khá ổn. Với dòng vốn FDI và nhu cầu từ các chuyên gia nước ngoài trong tương lai, thị trường có thể trở lại nhanh chóng trong thời gian tới. Theo Savills, giá thuê trung bình căn hộ dịch vụ giảm 7% theo năm. Theo Global Hospitality, dự báo tới năm 2023 doanh thu ngành dịch vụ lưu trú đạt được sẽ cao hơn 201.4%. Báo cáo của đơn vị này cũng chỉ ra, giá thuê và tỷ lệ lấp đầy của căn hộ dịch vụ liên tục giảm.</w:t>
      </w:r>
    </w:p>
    <w:p>
      <w:r>
        <w:t>Nguồn https://cafef.vn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vietnambiz.vn/so-sanh-gia-vang-hom-nay-1-2-tiep-tuc-tang-vang-sjc-tien-sat-moc-57-trieu-dong-luong-20210201123202958.htm" TargetMode="External"/><Relationship Id="rId10" Type="http://schemas.openxmlformats.org/officeDocument/2006/relationships/hyperlink" Target="https://vietnambiz.vn/gia-dau-ky-han-tang-gan-8-trong-thang-1-20210201074858191.htm" TargetMode="External"/><Relationship Id="rId11" Type="http://schemas.openxmlformats.org/officeDocument/2006/relationships/hyperlink" Target="https://vietnambiz.vn/ros-tiep-tuc-giam-san-va-du-ban-gan-70-trieu-cp-sau-khi-roi-ro-vn30-va-bao-lai-2-ty-dong-20210201103902678.htm" TargetMode="External"/><Relationship Id="rId12" Type="http://schemas.openxmlformats.org/officeDocument/2006/relationships/hyperlink" Target="https://www.stockbiz.vn/News/2021/2/1/909220/vcb-bao-cao-tinh-hinh-quan-tri-cong-ty-nam-2020.aspx" TargetMode="External"/><Relationship Id="rId13" Type="http://schemas.openxmlformats.org/officeDocument/2006/relationships/hyperlink" Target="https://cafef.vn/tuong-lai-cua-can-ho-dich-vu-tphcm-se-nhu-the-nao-20210131093024042.c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