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1D2" w:rsidRDefault="009B11D2" w:rsidP="002775AE">
      <w:pPr>
        <w:spacing w:line="360" w:lineRule="auto"/>
        <w:jc w:val="both"/>
        <w:rPr>
          <w:noProof/>
        </w:rPr>
      </w:pPr>
    </w:p>
    <w:sdt>
      <w:sdtPr>
        <w:id w:val="1864478836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9B11D2" w:rsidRDefault="009B11D2" w:rsidP="002775AE">
          <w:pPr>
            <w:spacing w:line="360" w:lineRule="auto"/>
            <w:jc w:val="both"/>
          </w:pPr>
        </w:p>
        <w:p w:rsidR="008C3E9D" w:rsidRPr="00A5672B" w:rsidRDefault="00587B93" w:rsidP="002775AE">
          <w:pPr>
            <w:spacing w:line="360" w:lineRule="auto"/>
            <w:jc w:val="both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>
                    <wp:simplePos x="0" y="0"/>
                    <wp:positionH relativeFrom="margin">
                      <wp:posOffset>-133350</wp:posOffset>
                    </wp:positionH>
                    <wp:positionV relativeFrom="page">
                      <wp:posOffset>4410075</wp:posOffset>
                    </wp:positionV>
                    <wp:extent cx="6438900" cy="2928620"/>
                    <wp:effectExtent l="0" t="0" r="0" b="508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38900" cy="292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4EFF" w:rsidRPr="001E053F" w:rsidRDefault="00ED4EF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E053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t xml:space="preserve">A medical model of </w:t>
                                    </w:r>
                                    <w:proofErr w:type="spellStart"/>
                                    <w:r w:rsidRPr="001E053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t>Gatundu</w:t>
                                    </w:r>
                                    <w:proofErr w:type="spellEnd"/>
                                    <w:r w:rsidRPr="001E053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t xml:space="preserve"> level 5 hospital</w:t>
                                    </w:r>
                                  </w:sdtContent>
                                </w:sdt>
                              </w:p>
                              <w:p w:rsidR="00ED4EFF" w:rsidRDefault="00ED4EF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D4EFF" w:rsidRDefault="00ED4EF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group members</w:t>
                                    </w:r>
                                    <w:r w:rsidR="008D471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  <w:r w:rsidR="00333A1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ED4EFF" w:rsidRDefault="00ED4EF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farrel odhiambo</w:t>
                                </w:r>
                                <w:r w:rsidR="00D608D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: HSB</w:t>
                                </w:r>
                                <w:r w:rsidR="003003C7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212-00</w:t>
                                </w:r>
                                <w:r w:rsidR="001271B6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42</w:t>
                                </w:r>
                                <w:r w:rsidR="00D608D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/2022</w:t>
                                </w:r>
                              </w:p>
                              <w:p w:rsidR="00ED4EFF" w:rsidRDefault="00ED4EF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anniver mwendwa</w:t>
                                </w:r>
                                <w:r w:rsidR="00D608D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  <w:r w:rsidR="00D608D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HSB</w:t>
                                </w:r>
                                <w:r w:rsidR="00D608D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212-0015</w:t>
                                </w:r>
                                <w:r w:rsidR="00D608D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/2022</w:t>
                                </w:r>
                              </w:p>
                              <w:p w:rsidR="00ED4EFF" w:rsidRDefault="00ED4EF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nancy mutua</w:t>
                                </w:r>
                                <w:r w:rsidR="00D608D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  <w:r w:rsidR="00D608D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HSB</w:t>
                                </w:r>
                                <w:r w:rsidR="00D608D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212-00</w:t>
                                </w:r>
                                <w:r w:rsidR="003003C7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49</w:t>
                                </w:r>
                                <w:r w:rsidR="00D608D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/2022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-10.5pt;margin-top:347.25pt;width:507pt;height:230.6pt;z-index:251662336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" filled="f" stroked="f" strokeweight=".5pt">
                    <v:textbox inset="0,0,0,0">
                      <w:txbxContent>
                        <w:p w:rsidR="00ED4EFF" w:rsidRPr="001E053F" w:rsidRDefault="00ED4EF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u w:val="singl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E053F">
                                <w:rPr>
                                  <w:color w:val="5B9BD5" w:themeColor="accent1"/>
                                  <w:sz w:val="72"/>
                                  <w:szCs w:val="72"/>
                                  <w:u w:val="single"/>
                                </w:rPr>
                                <w:t xml:space="preserve">A medical model of </w:t>
                              </w:r>
                              <w:proofErr w:type="spellStart"/>
                              <w:r w:rsidRPr="001E053F">
                                <w:rPr>
                                  <w:color w:val="5B9BD5" w:themeColor="accent1"/>
                                  <w:sz w:val="72"/>
                                  <w:szCs w:val="72"/>
                                  <w:u w:val="single"/>
                                </w:rPr>
                                <w:t>Gatundu</w:t>
                              </w:r>
                              <w:proofErr w:type="spellEnd"/>
                              <w:r w:rsidRPr="001E053F">
                                <w:rPr>
                                  <w:color w:val="5B9BD5" w:themeColor="accent1"/>
                                  <w:sz w:val="72"/>
                                  <w:szCs w:val="72"/>
                                  <w:u w:val="single"/>
                                </w:rPr>
                                <w:t xml:space="preserve"> level 5 hospital</w:t>
                              </w:r>
                            </w:sdtContent>
                          </w:sdt>
                        </w:p>
                        <w:p w:rsidR="00ED4EFF" w:rsidRDefault="00ED4EF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D4EFF" w:rsidRDefault="00ED4EF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group members</w:t>
                              </w:r>
                              <w:r w:rsidR="008D471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333A1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ED4EFF" w:rsidRDefault="00ED4EF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farrel odhiambo</w:t>
                          </w:r>
                          <w:r w:rsidR="00D608D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: HSB</w:t>
                          </w:r>
                          <w:r w:rsidR="003003C7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212-00</w:t>
                          </w:r>
                          <w:r w:rsidR="001271B6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42</w:t>
                          </w:r>
                          <w:r w:rsidR="00D608D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/2022</w:t>
                          </w:r>
                        </w:p>
                        <w:p w:rsidR="00ED4EFF" w:rsidRDefault="00ED4EF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anniver mwendwa</w:t>
                          </w:r>
                          <w:r w:rsidR="00D608D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: </w:t>
                          </w:r>
                          <w:r w:rsidR="00D608D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HSB</w:t>
                          </w:r>
                          <w:r w:rsidR="00D608D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212-0015</w:t>
                          </w:r>
                          <w:r w:rsidR="00D608D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/2022</w:t>
                          </w:r>
                        </w:p>
                        <w:p w:rsidR="00ED4EFF" w:rsidRDefault="00ED4EF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nancy mutua</w:t>
                          </w:r>
                          <w:r w:rsidR="00D608D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: </w:t>
                          </w:r>
                          <w:r w:rsidR="00D608D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HSB</w:t>
                          </w:r>
                          <w:r w:rsidR="00D608D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212-00</w:t>
                          </w:r>
                          <w:r w:rsidR="003003C7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49</w:t>
                          </w:r>
                          <w:r w:rsidR="00D608D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/2022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B11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D4EFF" w:rsidRDefault="00ED4EF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D4EFF" w:rsidRDefault="00ED4EF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AC07AC" w:rsidRDefault="00D608DF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3777C4" wp14:editId="62FA8832">
            <wp:extent cx="3913632" cy="2284041"/>
            <wp:effectExtent l="0" t="0" r="0" b="2540"/>
            <wp:docPr id="12" name="Picture 12" descr="C:\Users\brian\AppData\Local\Microsoft\Windows\INetCache\Content.MSO\9A86D5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ian\AppData\Local\Microsoft\Windows\INetCache\Content.MSO\9A86D5D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632" cy="22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7AC" w:rsidRDefault="00AC07AC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AC07AC" w:rsidRDefault="00AC07AC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AC07AC" w:rsidRDefault="00AC07AC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587B93" w:rsidRDefault="00587B93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D608DF" w:rsidRDefault="00D608DF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686D25" w:rsidRPr="009C235A" w:rsidRDefault="00EA524E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="00686D25" w:rsidRPr="009C235A">
        <w:rPr>
          <w:rFonts w:ascii="Times New Roman" w:hAnsi="Times New Roman" w:cs="Times New Roman"/>
          <w:b/>
          <w:sz w:val="24"/>
          <w:szCs w:val="24"/>
        </w:rPr>
        <w:t>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D25" w:rsidRPr="009C235A">
        <w:rPr>
          <w:rFonts w:ascii="Times New Roman" w:hAnsi="Times New Roman" w:cs="Times New Roman"/>
          <w:b/>
          <w:sz w:val="24"/>
          <w:szCs w:val="24"/>
        </w:rPr>
        <w:t>ENVIRONMENTAL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D25" w:rsidRPr="009C235A">
        <w:rPr>
          <w:rFonts w:ascii="Times New Roman" w:hAnsi="Times New Roman" w:cs="Times New Roman"/>
          <w:b/>
          <w:sz w:val="24"/>
          <w:szCs w:val="24"/>
        </w:rPr>
        <w:t>SCAN</w:t>
      </w:r>
      <w:r w:rsidR="002775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D25" w:rsidRPr="009C235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D25" w:rsidRPr="009C235A">
        <w:rPr>
          <w:rFonts w:ascii="Times New Roman" w:hAnsi="Times New Roman" w:cs="Times New Roman"/>
          <w:b/>
          <w:sz w:val="24"/>
          <w:szCs w:val="24"/>
        </w:rPr>
        <w:t>ANALYSIS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D25" w:rsidRPr="009C235A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D25" w:rsidRPr="009C235A">
        <w:rPr>
          <w:rFonts w:ascii="Times New Roman" w:hAnsi="Times New Roman" w:cs="Times New Roman"/>
          <w:b/>
          <w:sz w:val="24"/>
          <w:szCs w:val="24"/>
        </w:rPr>
        <w:t>OCCUPATIONAL</w:t>
      </w:r>
      <w:r w:rsidR="00D608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D25" w:rsidRPr="009C235A">
        <w:rPr>
          <w:rFonts w:ascii="Times New Roman" w:hAnsi="Times New Roman" w:cs="Times New Roman"/>
          <w:b/>
          <w:sz w:val="24"/>
          <w:szCs w:val="24"/>
        </w:rPr>
        <w:t>JUSTICE</w:t>
      </w:r>
    </w:p>
    <w:p w:rsidR="00686D25" w:rsidRPr="009C235A" w:rsidRDefault="00686D25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C235A">
        <w:rPr>
          <w:rFonts w:ascii="Times New Roman" w:hAnsi="Times New Roman" w:cs="Times New Roman"/>
          <w:sz w:val="24"/>
          <w:szCs w:val="24"/>
        </w:rPr>
        <w:t>Organization</w:t>
      </w:r>
      <w:r w:rsidR="00EA524E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to</w:t>
      </w:r>
      <w:r w:rsidR="00EA524E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be</w:t>
      </w:r>
      <w:r w:rsidR="00EA524E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analyzed:</w:t>
      </w:r>
      <w:r w:rsidR="00EA524E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GATUNDU</w:t>
      </w:r>
      <w:r w:rsidR="00EA524E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LEVEL</w:t>
      </w:r>
      <w:r w:rsidR="00EA524E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5</w:t>
      </w:r>
      <w:r w:rsidR="00EA524E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HOSPITAL.</w:t>
      </w:r>
    </w:p>
    <w:p w:rsidR="00686D25" w:rsidRDefault="00686D25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1.1</w:t>
      </w:r>
      <w:r w:rsid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Provide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a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brief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description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including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the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size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of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the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organization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and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overall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mission.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Is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it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primarily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on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a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medical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model?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Is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it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in-patient,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acute,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rehabilitative,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long-term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residency,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="00D608DF">
        <w:rPr>
          <w:rFonts w:ascii="Times New Roman" w:hAnsi="Times New Roman" w:cs="Times New Roman"/>
          <w:b/>
          <w:sz w:val="24"/>
          <w:szCs w:val="24"/>
          <w:u w:color="000000"/>
        </w:rPr>
        <w:t>community and school</w:t>
      </w:r>
      <w:r w:rsidR="00694E06">
        <w:rPr>
          <w:rFonts w:ascii="Times New Roman" w:hAnsi="Times New Roman" w:cs="Times New Roman"/>
          <w:b/>
          <w:sz w:val="24"/>
          <w:szCs w:val="24"/>
          <w:u w:color="000000"/>
        </w:rPr>
        <w:t>?</w:t>
      </w:r>
      <w:r w:rsid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What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is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the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size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and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composition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of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the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staff</w:t>
      </w:r>
      <w:r w:rsidR="00EA524E" w:rsidRPr="00EA524E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EA524E">
        <w:rPr>
          <w:rFonts w:ascii="Times New Roman" w:hAnsi="Times New Roman" w:cs="Times New Roman"/>
          <w:b/>
          <w:sz w:val="24"/>
          <w:szCs w:val="24"/>
          <w:u w:color="000000"/>
        </w:rPr>
        <w:t>or service users?</w:t>
      </w:r>
    </w:p>
    <w:p w:rsidR="008F0E86" w:rsidRDefault="008F0E86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8F0E86" w:rsidRPr="009C235A" w:rsidRDefault="008F0E86" w:rsidP="003003C7">
      <w:pPr>
        <w:snapToGri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9C235A">
        <w:rPr>
          <w:rFonts w:ascii="Times New Roman" w:hAnsi="Times New Roman" w:cs="Times New Roman"/>
          <w:sz w:val="24"/>
          <w:szCs w:val="24"/>
        </w:rPr>
        <w:t>Gatundu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Hospital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Hospital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located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5A">
        <w:rPr>
          <w:rFonts w:ascii="Times New Roman" w:hAnsi="Times New Roman" w:cs="Times New Roman"/>
          <w:sz w:val="24"/>
          <w:szCs w:val="24"/>
        </w:rPr>
        <w:t>Gatundu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B25">
        <w:rPr>
          <w:rFonts w:ascii="Times New Roman" w:hAnsi="Times New Roman" w:cs="Times New Roman"/>
          <w:sz w:val="24"/>
          <w:szCs w:val="24"/>
        </w:rPr>
        <w:t xml:space="preserve">town. </w:t>
      </w:r>
      <w:r w:rsidRPr="009C235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hospital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located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</w:t>
      </w:r>
      <w:r w:rsidR="00725A7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10-acre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land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beds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services.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KUTRRH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collaborative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agreement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5A">
        <w:rPr>
          <w:rFonts w:ascii="Times New Roman" w:hAnsi="Times New Roman" w:cs="Times New Roman"/>
          <w:sz w:val="24"/>
          <w:szCs w:val="24"/>
        </w:rPr>
        <w:t>Gatundu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ve</w:t>
      </w:r>
      <w:r w:rsidRPr="009C235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Hospital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memorandum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understanding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235A">
        <w:rPr>
          <w:rFonts w:ascii="Times New Roman" w:hAnsi="Times New Roman" w:cs="Times New Roman"/>
          <w:sz w:val="24"/>
          <w:szCs w:val="24"/>
        </w:rPr>
        <w:t>MoU</w:t>
      </w:r>
      <w:proofErr w:type="spellEnd"/>
      <w:r w:rsidRPr="009C235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between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Ministry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KUTRR</w:t>
      </w:r>
      <w:r w:rsidR="00624B25">
        <w:rPr>
          <w:rFonts w:ascii="Times New Roman" w:hAnsi="Times New Roman" w:cs="Times New Roman"/>
          <w:sz w:val="24"/>
          <w:szCs w:val="24"/>
        </w:rPr>
        <w:t xml:space="preserve">H </w:t>
      </w:r>
      <w:r w:rsidRPr="009C235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County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Government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5A">
        <w:rPr>
          <w:rFonts w:ascii="Times New Roman" w:hAnsi="Times New Roman" w:cs="Times New Roman"/>
          <w:sz w:val="24"/>
          <w:szCs w:val="24"/>
        </w:rPr>
        <w:t>Kiambu</w:t>
      </w:r>
      <w:proofErr w:type="spellEnd"/>
      <w:r w:rsidRPr="009C235A">
        <w:rPr>
          <w:rFonts w:ascii="Times New Roman" w:hAnsi="Times New Roman" w:cs="Times New Roman"/>
          <w:sz w:val="24"/>
          <w:szCs w:val="24"/>
        </w:rPr>
        <w:t>.</w:t>
      </w:r>
    </w:p>
    <w:p w:rsidR="008F0E86" w:rsidRPr="009C235A" w:rsidRDefault="008F0E86" w:rsidP="003003C7">
      <w:pPr>
        <w:snapToGri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9C235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areas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collaboration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5A">
        <w:rPr>
          <w:rFonts w:ascii="Times New Roman" w:hAnsi="Times New Roman" w:cs="Times New Roman"/>
          <w:sz w:val="24"/>
          <w:szCs w:val="24"/>
        </w:rPr>
        <w:t>MoU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are:</w:t>
      </w:r>
    </w:p>
    <w:p w:rsidR="008F0E86" w:rsidRDefault="008F0E86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A5672B" w:rsidRPr="00A5672B" w:rsidRDefault="008F0E86" w:rsidP="002775AE">
      <w:pPr>
        <w:pStyle w:val="ListParagraph"/>
        <w:numPr>
          <w:ilvl w:val="0"/>
          <w:numId w:val="1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A5672B">
        <w:rPr>
          <w:rFonts w:ascii="Times New Roman" w:hAnsi="Times New Roman" w:cs="Times New Roman"/>
          <w:b/>
          <w:sz w:val="24"/>
          <w:szCs w:val="24"/>
        </w:rPr>
        <w:t>Provision of Healthcare service delivery and referral Infrastructural development and modernization of equipment</w:t>
      </w:r>
    </w:p>
    <w:p w:rsidR="00A5672B" w:rsidRDefault="008F0E86" w:rsidP="002775AE">
      <w:pPr>
        <w:pStyle w:val="ListParagraph"/>
        <w:numPr>
          <w:ilvl w:val="0"/>
          <w:numId w:val="1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A5672B">
        <w:rPr>
          <w:rFonts w:ascii="Times New Roman" w:hAnsi="Times New Roman" w:cs="Times New Roman"/>
          <w:b/>
          <w:sz w:val="24"/>
          <w:szCs w:val="24"/>
        </w:rPr>
        <w:t xml:space="preserve">Sharing of Human Resources for Health (HRH) </w:t>
      </w:r>
    </w:p>
    <w:p w:rsidR="00A5672B" w:rsidRPr="00A5672B" w:rsidRDefault="008F0E86" w:rsidP="002775AE">
      <w:pPr>
        <w:pStyle w:val="ListParagraph"/>
        <w:numPr>
          <w:ilvl w:val="0"/>
          <w:numId w:val="1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A5672B">
        <w:rPr>
          <w:rFonts w:ascii="Times New Roman" w:hAnsi="Times New Roman" w:cs="Times New Roman"/>
          <w:b/>
          <w:sz w:val="24"/>
          <w:szCs w:val="24"/>
        </w:rPr>
        <w:t xml:space="preserve">Sharing and development of Health Products and </w:t>
      </w:r>
      <w:r w:rsidR="001134A9">
        <w:rPr>
          <w:rFonts w:ascii="Times New Roman" w:hAnsi="Times New Roman" w:cs="Times New Roman"/>
          <w:b/>
          <w:sz w:val="24"/>
          <w:szCs w:val="24"/>
        </w:rPr>
        <w:t>Technology.</w:t>
      </w:r>
    </w:p>
    <w:p w:rsidR="008F0E86" w:rsidRDefault="008F0E86" w:rsidP="002775AE">
      <w:pPr>
        <w:pStyle w:val="ListParagraph"/>
        <w:numPr>
          <w:ilvl w:val="0"/>
          <w:numId w:val="1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A5672B">
        <w:rPr>
          <w:rFonts w:ascii="Times New Roman" w:hAnsi="Times New Roman" w:cs="Times New Roman"/>
          <w:b/>
          <w:sz w:val="24"/>
          <w:szCs w:val="24"/>
        </w:rPr>
        <w:t>Sharing</w:t>
      </w:r>
      <w:r w:rsidR="00A5672B" w:rsidRPr="00A567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672B">
        <w:rPr>
          <w:rFonts w:ascii="Times New Roman" w:hAnsi="Times New Roman" w:cs="Times New Roman"/>
          <w:b/>
          <w:sz w:val="24"/>
          <w:szCs w:val="24"/>
        </w:rPr>
        <w:t>of</w:t>
      </w:r>
      <w:r w:rsidR="00A5672B" w:rsidRPr="00A567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672B">
        <w:rPr>
          <w:rFonts w:ascii="Times New Roman" w:hAnsi="Times New Roman" w:cs="Times New Roman"/>
          <w:b/>
          <w:sz w:val="24"/>
          <w:szCs w:val="24"/>
        </w:rPr>
        <w:t>Health</w:t>
      </w:r>
      <w:r w:rsidR="00A5672B" w:rsidRPr="00A567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672B">
        <w:rPr>
          <w:rFonts w:ascii="Times New Roman" w:hAnsi="Times New Roman" w:cs="Times New Roman"/>
          <w:b/>
          <w:sz w:val="24"/>
          <w:szCs w:val="24"/>
        </w:rPr>
        <w:t>Information</w:t>
      </w:r>
      <w:r w:rsidR="00A5672B" w:rsidRPr="00A567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672B">
        <w:rPr>
          <w:rFonts w:ascii="Times New Roman" w:hAnsi="Times New Roman" w:cs="Times New Roman"/>
          <w:b/>
          <w:sz w:val="24"/>
          <w:szCs w:val="24"/>
        </w:rPr>
        <w:t>and</w:t>
      </w:r>
      <w:r w:rsidR="00A5672B" w:rsidRPr="00A567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672B">
        <w:rPr>
          <w:rFonts w:ascii="Times New Roman" w:hAnsi="Times New Roman" w:cs="Times New Roman"/>
          <w:b/>
          <w:sz w:val="24"/>
          <w:szCs w:val="24"/>
        </w:rPr>
        <w:t>Management</w:t>
      </w:r>
      <w:r w:rsidR="00A5672B" w:rsidRPr="00A567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672B">
        <w:rPr>
          <w:rFonts w:ascii="Times New Roman" w:hAnsi="Times New Roman" w:cs="Times New Roman"/>
          <w:b/>
          <w:sz w:val="24"/>
          <w:szCs w:val="24"/>
        </w:rPr>
        <w:t>System</w:t>
      </w:r>
      <w:r w:rsidR="00A5672B" w:rsidRPr="00A5672B">
        <w:rPr>
          <w:rFonts w:ascii="Times New Roman" w:hAnsi="Times New Roman" w:cs="Times New Roman"/>
          <w:b/>
          <w:sz w:val="24"/>
          <w:szCs w:val="24"/>
        </w:rPr>
        <w:t>.</w:t>
      </w:r>
    </w:p>
    <w:p w:rsidR="00320F46" w:rsidRDefault="00320F46" w:rsidP="002775AE">
      <w:pPr>
        <w:pStyle w:val="ListParagraph"/>
        <w:numPr>
          <w:ilvl w:val="0"/>
          <w:numId w:val="1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320F46">
        <w:rPr>
          <w:rFonts w:ascii="Times New Roman" w:hAnsi="Times New Roman" w:cs="Times New Roman"/>
          <w:b/>
          <w:sz w:val="24"/>
          <w:szCs w:val="24"/>
        </w:rPr>
        <w:t>The hospital offers both in-patient and out-patient services also rehabilitative services.</w:t>
      </w:r>
    </w:p>
    <w:p w:rsidR="001134A9" w:rsidRDefault="001134A9" w:rsidP="003003C7">
      <w:pPr>
        <w:snapToGrid w:val="0"/>
        <w:spacing w:line="360" w:lineRule="auto"/>
        <w:jc w:val="right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1134A9" w:rsidRPr="009C235A" w:rsidRDefault="001134A9" w:rsidP="003003C7">
      <w:pPr>
        <w:snapToGrid w:val="0"/>
        <w:spacing w:line="360" w:lineRule="auto"/>
        <w:jc w:val="right"/>
        <w:textAlignment w:val="baseline"/>
        <w:rPr>
          <w:rFonts w:ascii="Times New Roman" w:hAnsi="Times New Roman" w:cs="Times New Roman"/>
          <w:sz w:val="24"/>
          <w:szCs w:val="24"/>
        </w:rPr>
      </w:pPr>
      <w:r w:rsidRPr="009C235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hospital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members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offers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healthcare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9C235A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members.</w:t>
      </w:r>
    </w:p>
    <w:p w:rsidR="001134A9" w:rsidRPr="009C235A" w:rsidRDefault="001134A9" w:rsidP="003003C7">
      <w:pPr>
        <w:snapToGrid w:val="0"/>
        <w:spacing w:line="360" w:lineRule="auto"/>
        <w:jc w:val="right"/>
        <w:textAlignment w:val="baseline"/>
        <w:rPr>
          <w:rFonts w:ascii="Times New Roman" w:hAnsi="Times New Roman" w:cs="Times New Roman"/>
          <w:sz w:val="24"/>
          <w:szCs w:val="24"/>
        </w:rPr>
      </w:pPr>
      <w:r w:rsidRPr="009C235A">
        <w:rPr>
          <w:rFonts w:ascii="Times New Roman" w:hAnsi="Times New Roman" w:cs="Times New Roman"/>
          <w:sz w:val="24"/>
          <w:szCs w:val="24"/>
        </w:rPr>
        <w:t>The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staff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is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comprised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of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physicians,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nurses,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surgeons,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allied</w:t>
      </w:r>
      <w:r w:rsidR="00320F46">
        <w:rPr>
          <w:rFonts w:ascii="Times New Roman" w:hAnsi="Times New Roman" w:cs="Times New Roman"/>
          <w:sz w:val="24"/>
          <w:szCs w:val="24"/>
        </w:rPr>
        <w:t xml:space="preserve"> healt</w:t>
      </w:r>
      <w:r w:rsidRPr="009C235A">
        <w:rPr>
          <w:rFonts w:ascii="Times New Roman" w:hAnsi="Times New Roman" w:cs="Times New Roman"/>
          <w:sz w:val="24"/>
          <w:szCs w:val="24"/>
        </w:rPr>
        <w:t>h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professionals,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administrative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staff,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laboratory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technicians,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pharmacists,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support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staff,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technicians,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social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workers,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dietitians,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IT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specialists,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hospitalists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and</w:t>
      </w:r>
      <w:r w:rsidR="00320F46">
        <w:rPr>
          <w:rFonts w:ascii="Times New Roman" w:hAnsi="Times New Roman" w:cs="Times New Roman"/>
          <w:sz w:val="24"/>
          <w:szCs w:val="24"/>
        </w:rPr>
        <w:t xml:space="preserve"> </w:t>
      </w:r>
      <w:r w:rsidRPr="009C235A">
        <w:rPr>
          <w:rFonts w:ascii="Times New Roman" w:hAnsi="Times New Roman" w:cs="Times New Roman"/>
          <w:sz w:val="24"/>
          <w:szCs w:val="24"/>
        </w:rPr>
        <w:t>specialists.</w:t>
      </w:r>
    </w:p>
    <w:p w:rsidR="001134A9" w:rsidRPr="001134A9" w:rsidRDefault="001134A9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  <w:sectPr w:rsidR="001134A9" w:rsidRPr="001134A9" w:rsidSect="008C3E9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686D25" w:rsidRDefault="00686D25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2775AE" w:rsidRPr="00624B25" w:rsidRDefault="002775AE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  <w:sectPr w:rsidR="002775AE" w:rsidRPr="00624B25" w:rsidSect="00686D2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86D25" w:rsidRPr="00624B25" w:rsidRDefault="00686D25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1.2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Based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on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your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knowledge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of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this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population,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what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do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you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think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would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be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typical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or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common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issues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related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to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occupational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justice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for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this</w:t>
      </w:r>
      <w:r w:rsidR="00320F46" w:rsidRPr="00624B25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24B25">
        <w:rPr>
          <w:rFonts w:ascii="Times New Roman" w:hAnsi="Times New Roman" w:cs="Times New Roman"/>
          <w:b/>
          <w:sz w:val="24"/>
          <w:szCs w:val="24"/>
          <w:u w:color="000000"/>
        </w:rPr>
        <w:t>group of individuals?</w:t>
      </w:r>
    </w:p>
    <w:p w:rsidR="00686D25" w:rsidRPr="00AC07AC" w:rsidRDefault="00EC574A" w:rsidP="002775AE">
      <w:pPr>
        <w:pStyle w:val="ListParagraph"/>
        <w:numPr>
          <w:ilvl w:val="0"/>
          <w:numId w:val="4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1270</wp:posOffset>
            </wp:positionV>
            <wp:extent cx="5943600" cy="3962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cal-supplies-paper-bag-1463469763nEE[1]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D25" w:rsidRPr="00AC07AC">
        <w:rPr>
          <w:rFonts w:ascii="Times New Roman" w:hAnsi="Times New Roman" w:cs="Times New Roman"/>
          <w:sz w:val="24"/>
          <w:szCs w:val="24"/>
        </w:rPr>
        <w:t>Certain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="00686D25" w:rsidRPr="00AC07AC">
        <w:rPr>
          <w:rFonts w:ascii="Times New Roman" w:hAnsi="Times New Roman" w:cs="Times New Roman"/>
          <w:sz w:val="24"/>
          <w:szCs w:val="24"/>
        </w:rPr>
        <w:t>populations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="00686D25" w:rsidRPr="00AC07AC">
        <w:rPr>
          <w:rFonts w:ascii="Times New Roman" w:hAnsi="Times New Roman" w:cs="Times New Roman"/>
          <w:sz w:val="24"/>
          <w:szCs w:val="24"/>
        </w:rPr>
        <w:t>face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="00686D25" w:rsidRPr="00AC07AC">
        <w:rPr>
          <w:rFonts w:ascii="Times New Roman" w:hAnsi="Times New Roman" w:cs="Times New Roman"/>
          <w:sz w:val="24"/>
          <w:szCs w:val="24"/>
        </w:rPr>
        <w:t>barriers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="00686D25" w:rsidRPr="00AC07AC">
        <w:rPr>
          <w:rFonts w:ascii="Times New Roman" w:hAnsi="Times New Roman" w:cs="Times New Roman"/>
          <w:sz w:val="24"/>
          <w:szCs w:val="24"/>
        </w:rPr>
        <w:t>to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="00686D25" w:rsidRPr="00AC07AC">
        <w:rPr>
          <w:rFonts w:ascii="Times New Roman" w:hAnsi="Times New Roman" w:cs="Times New Roman"/>
          <w:sz w:val="24"/>
          <w:szCs w:val="24"/>
        </w:rPr>
        <w:t>accessing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="00686D25" w:rsidRPr="00AC07AC">
        <w:rPr>
          <w:rFonts w:ascii="Times New Roman" w:hAnsi="Times New Roman" w:cs="Times New Roman"/>
          <w:sz w:val="24"/>
          <w:szCs w:val="24"/>
        </w:rPr>
        <w:t>healthcare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="00686D25" w:rsidRPr="00AC07AC">
        <w:rPr>
          <w:rFonts w:ascii="Times New Roman" w:hAnsi="Times New Roman" w:cs="Times New Roman"/>
          <w:sz w:val="24"/>
          <w:szCs w:val="24"/>
        </w:rPr>
        <w:t>services,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="00686D25" w:rsidRPr="00AC07AC">
        <w:rPr>
          <w:rFonts w:ascii="Times New Roman" w:hAnsi="Times New Roman" w:cs="Times New Roman"/>
          <w:sz w:val="24"/>
          <w:szCs w:val="24"/>
        </w:rPr>
        <w:t>leading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="00686D25" w:rsidRPr="00AC07AC">
        <w:rPr>
          <w:rFonts w:ascii="Times New Roman" w:hAnsi="Times New Roman" w:cs="Times New Roman"/>
          <w:sz w:val="24"/>
          <w:szCs w:val="24"/>
        </w:rPr>
        <w:t>to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="00686D25" w:rsidRPr="00AC07AC">
        <w:rPr>
          <w:rFonts w:ascii="Times New Roman" w:hAnsi="Times New Roman" w:cs="Times New Roman"/>
          <w:sz w:val="24"/>
          <w:szCs w:val="24"/>
        </w:rPr>
        <w:t>disparities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="00686D25" w:rsidRPr="00AC07AC">
        <w:rPr>
          <w:rFonts w:ascii="Times New Roman" w:hAnsi="Times New Roman" w:cs="Times New Roman"/>
          <w:sz w:val="24"/>
          <w:szCs w:val="24"/>
        </w:rPr>
        <w:t>in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="00686D25" w:rsidRPr="00AC07AC">
        <w:rPr>
          <w:rFonts w:ascii="Times New Roman" w:hAnsi="Times New Roman" w:cs="Times New Roman"/>
          <w:sz w:val="24"/>
          <w:szCs w:val="24"/>
        </w:rPr>
        <w:t>healthcare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="00686D25" w:rsidRPr="00AC07AC">
        <w:rPr>
          <w:rFonts w:ascii="Times New Roman" w:hAnsi="Times New Roman" w:cs="Times New Roman"/>
          <w:sz w:val="24"/>
          <w:szCs w:val="24"/>
        </w:rPr>
        <w:t>outcomes.</w:t>
      </w:r>
    </w:p>
    <w:p w:rsidR="00686D25" w:rsidRPr="00AC07AC" w:rsidRDefault="00686D25" w:rsidP="002775AE">
      <w:pPr>
        <w:pStyle w:val="ListParagraph"/>
        <w:numPr>
          <w:ilvl w:val="0"/>
          <w:numId w:val="4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C07AC">
        <w:rPr>
          <w:rFonts w:ascii="Times New Roman" w:hAnsi="Times New Roman" w:cs="Times New Roman"/>
          <w:sz w:val="24"/>
          <w:szCs w:val="24"/>
        </w:rPr>
        <w:t>The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hospital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often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deals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with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high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patient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loads,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leading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to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overworked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staff.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This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can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affect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the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quality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of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care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provided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and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impact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occupational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justice </w:t>
      </w:r>
      <w:r w:rsidRPr="00AC07AC">
        <w:rPr>
          <w:rFonts w:ascii="Times New Roman" w:hAnsi="Times New Roman" w:cs="Times New Roman"/>
          <w:sz w:val="24"/>
          <w:szCs w:val="24"/>
        </w:rPr>
        <w:t>or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both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patients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and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AC07AC">
        <w:rPr>
          <w:rFonts w:ascii="Times New Roman" w:hAnsi="Times New Roman" w:cs="Times New Roman"/>
          <w:sz w:val="24"/>
          <w:szCs w:val="24"/>
        </w:rPr>
        <w:t>healthcare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professionals.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D25" w:rsidRPr="00AC07AC" w:rsidRDefault="00686D25" w:rsidP="002775AE">
      <w:pPr>
        <w:pStyle w:val="ListParagraph"/>
        <w:numPr>
          <w:ilvl w:val="0"/>
          <w:numId w:val="4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C07AC">
        <w:rPr>
          <w:rFonts w:ascii="Times New Roman" w:hAnsi="Times New Roman" w:cs="Times New Roman"/>
          <w:sz w:val="24"/>
          <w:szCs w:val="24"/>
        </w:rPr>
        <w:t>The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physical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environment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of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the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hospital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is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challenging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for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individuals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with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disabilities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or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limited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mobility,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this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offers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a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challenge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to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the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min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accessing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healthcare</w:t>
      </w:r>
      <w:r w:rsidR="00320F46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services</w:t>
      </w:r>
      <w:r w:rsidR="00ED4EFF" w:rsidRPr="00AC07AC">
        <w:rPr>
          <w:rFonts w:ascii="Times New Roman" w:hAnsi="Times New Roman" w:cs="Times New Roman"/>
          <w:sz w:val="24"/>
          <w:szCs w:val="24"/>
        </w:rPr>
        <w:t>.</w:t>
      </w:r>
    </w:p>
    <w:p w:rsidR="00686D25" w:rsidRPr="00AC07AC" w:rsidRDefault="00686D25" w:rsidP="002775AE">
      <w:pPr>
        <w:pStyle w:val="ListParagraph"/>
        <w:numPr>
          <w:ilvl w:val="0"/>
          <w:numId w:val="4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C07AC">
        <w:rPr>
          <w:rFonts w:ascii="Times New Roman" w:hAnsi="Times New Roman" w:cs="Times New Roman"/>
          <w:sz w:val="24"/>
          <w:szCs w:val="24"/>
        </w:rPr>
        <w:t>Some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patients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stay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for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long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in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the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hospital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which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can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disrupt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patients'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daily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routines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and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roles,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leading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to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occupational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imbalance an</w:t>
      </w:r>
      <w:r w:rsidRPr="00AC07AC">
        <w:rPr>
          <w:rFonts w:ascii="Times New Roman" w:hAnsi="Times New Roman" w:cs="Times New Roman"/>
          <w:sz w:val="24"/>
          <w:szCs w:val="24"/>
        </w:rPr>
        <w:t>d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loss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of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meaningful</w:t>
      </w:r>
      <w:r w:rsidR="00ED4EFF" w:rsidRPr="00AC07AC">
        <w:rPr>
          <w:rFonts w:ascii="Times New Roman" w:hAnsi="Times New Roman" w:cs="Times New Roman"/>
          <w:sz w:val="24"/>
          <w:szCs w:val="24"/>
        </w:rPr>
        <w:t xml:space="preserve"> </w:t>
      </w:r>
      <w:r w:rsidRPr="00AC07AC">
        <w:rPr>
          <w:rFonts w:ascii="Times New Roman" w:hAnsi="Times New Roman" w:cs="Times New Roman"/>
          <w:sz w:val="24"/>
          <w:szCs w:val="24"/>
        </w:rPr>
        <w:t>activities.</w:t>
      </w:r>
    </w:p>
    <w:p w:rsidR="00ED4EFF" w:rsidRPr="00AC07AC" w:rsidRDefault="00686D25" w:rsidP="002775AE">
      <w:pPr>
        <w:pStyle w:val="ListParagraph"/>
        <w:numPr>
          <w:ilvl w:val="0"/>
          <w:numId w:val="4"/>
        </w:numPr>
        <w:snapToGri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Language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barriers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restrict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patients'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ability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effectively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healthcare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providers,</w:t>
      </w:r>
    </w:p>
    <w:p w:rsidR="00ED4EFF" w:rsidRPr="00ED4EFF" w:rsidRDefault="00ED4EFF" w:rsidP="002775AE">
      <w:pPr>
        <w:snapToGri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6D25" w:rsidRPr="00AC07AC" w:rsidRDefault="00686D25" w:rsidP="002775AE">
      <w:pPr>
        <w:pStyle w:val="ListParagraph"/>
        <w:numPr>
          <w:ilvl w:val="0"/>
          <w:numId w:val="4"/>
        </w:numPr>
        <w:snapToGri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Healthcare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professionals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face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increased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workloads,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leading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burnout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higher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turnover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rates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due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sh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ortage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healthcare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workers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ED4EFF"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7AC">
        <w:rPr>
          <w:rFonts w:ascii="Times New Roman" w:eastAsia="Times New Roman" w:hAnsi="Times New Roman" w:cs="Times New Roman"/>
          <w:color w:val="000000"/>
          <w:sz w:val="24"/>
          <w:szCs w:val="24"/>
        </w:rPr>
        <w:t>hospital.</w:t>
      </w:r>
    </w:p>
    <w:p w:rsidR="00624B25" w:rsidRDefault="00624B25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686D25" w:rsidRPr="00C63A3E" w:rsidRDefault="00686D25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63A3E">
        <w:rPr>
          <w:rFonts w:ascii="Times New Roman" w:hAnsi="Times New Roman" w:cs="Times New Roman"/>
          <w:b/>
          <w:sz w:val="24"/>
          <w:szCs w:val="24"/>
        </w:rPr>
        <w:t>2.</w:t>
      </w:r>
      <w:r w:rsidR="00ED4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b/>
          <w:sz w:val="24"/>
          <w:szCs w:val="24"/>
        </w:rPr>
        <w:t>ACTION</w:t>
      </w:r>
      <w:r w:rsidR="00ED4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b/>
          <w:sz w:val="24"/>
          <w:szCs w:val="24"/>
        </w:rPr>
        <w:t>PLAN</w:t>
      </w:r>
      <w:r w:rsidR="00ED4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b/>
          <w:sz w:val="24"/>
          <w:szCs w:val="24"/>
        </w:rPr>
        <w:t>TO</w:t>
      </w:r>
      <w:r w:rsidR="00ED4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b/>
          <w:sz w:val="24"/>
          <w:szCs w:val="24"/>
        </w:rPr>
        <w:t>ADVOCATE</w:t>
      </w:r>
      <w:r w:rsidR="00ED4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b/>
          <w:sz w:val="24"/>
          <w:szCs w:val="24"/>
        </w:rPr>
        <w:t>OR</w:t>
      </w:r>
      <w:r w:rsidR="00ED4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b/>
          <w:sz w:val="24"/>
          <w:szCs w:val="24"/>
        </w:rPr>
        <w:t>CAMPAIGN</w:t>
      </w:r>
      <w:r w:rsidR="00ED4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b/>
          <w:sz w:val="24"/>
          <w:szCs w:val="24"/>
        </w:rPr>
        <w:t>FOR</w:t>
      </w:r>
      <w:r w:rsidR="00ED4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b/>
          <w:sz w:val="24"/>
          <w:szCs w:val="24"/>
        </w:rPr>
        <w:t>THE</w:t>
      </w:r>
      <w:r w:rsidR="00ED4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b/>
          <w:sz w:val="24"/>
          <w:szCs w:val="24"/>
        </w:rPr>
        <w:t>ABOVE</w:t>
      </w:r>
      <w:r w:rsidR="00ED4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b/>
          <w:sz w:val="24"/>
          <w:szCs w:val="24"/>
        </w:rPr>
        <w:t>OCCUPATIONAL</w:t>
      </w:r>
      <w:r w:rsidR="00ED4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b/>
          <w:sz w:val="24"/>
          <w:szCs w:val="24"/>
        </w:rPr>
        <w:t>JUSTICE</w:t>
      </w:r>
      <w:r w:rsidR="00ED4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b/>
          <w:sz w:val="24"/>
          <w:szCs w:val="24"/>
        </w:rPr>
        <w:t>ISSUES.</w:t>
      </w:r>
    </w:p>
    <w:p w:rsidR="00686D25" w:rsidRPr="00624B25" w:rsidRDefault="00686D25" w:rsidP="002775AE">
      <w:pPr>
        <w:pStyle w:val="ListParagraph"/>
        <w:numPr>
          <w:ilvl w:val="0"/>
          <w:numId w:val="3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24B25">
        <w:rPr>
          <w:rFonts w:ascii="Times New Roman" w:hAnsi="Times New Roman" w:cs="Times New Roman"/>
          <w:bCs/>
          <w:sz w:val="24"/>
          <w:szCs w:val="24"/>
        </w:rPr>
        <w:t>Engage</w:t>
      </w:r>
      <w:r w:rsidR="00ED4EFF" w:rsidRPr="00624B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4B25">
        <w:rPr>
          <w:rFonts w:ascii="Times New Roman" w:hAnsi="Times New Roman" w:cs="Times New Roman"/>
          <w:bCs/>
          <w:sz w:val="24"/>
          <w:szCs w:val="24"/>
        </w:rPr>
        <w:t>in</w:t>
      </w:r>
      <w:r w:rsidR="00ED4EFF" w:rsidRPr="00624B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4B25">
        <w:rPr>
          <w:rFonts w:ascii="Times New Roman" w:hAnsi="Times New Roman" w:cs="Times New Roman"/>
          <w:bCs/>
          <w:sz w:val="24"/>
          <w:szCs w:val="24"/>
        </w:rPr>
        <w:t>Advocacy</w:t>
      </w:r>
      <w:r w:rsidR="00ED4EFF" w:rsidRPr="00624B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4B25">
        <w:rPr>
          <w:rFonts w:ascii="Times New Roman" w:hAnsi="Times New Roman" w:cs="Times New Roman"/>
          <w:bCs/>
          <w:sz w:val="24"/>
          <w:szCs w:val="24"/>
        </w:rPr>
        <w:t>and</w:t>
      </w:r>
      <w:r w:rsidR="00ED4EFF" w:rsidRPr="00624B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4B25">
        <w:rPr>
          <w:rFonts w:ascii="Times New Roman" w:hAnsi="Times New Roman" w:cs="Times New Roman"/>
          <w:bCs/>
          <w:sz w:val="24"/>
          <w:szCs w:val="24"/>
        </w:rPr>
        <w:t>Education:</w:t>
      </w:r>
    </w:p>
    <w:p w:rsidR="00624B25" w:rsidRPr="00624B25" w:rsidRDefault="00686D25" w:rsidP="002775AE">
      <w:pPr>
        <w:pStyle w:val="ListParagraph"/>
        <w:numPr>
          <w:ilvl w:val="0"/>
          <w:numId w:val="3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24B25">
        <w:rPr>
          <w:rFonts w:ascii="Times New Roman" w:hAnsi="Times New Roman" w:cs="Times New Roman"/>
          <w:sz w:val="24"/>
          <w:szCs w:val="24"/>
        </w:rPr>
        <w:t>Start</w:t>
      </w:r>
      <w:r w:rsidR="00ED4EFF" w:rsidRP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624B25">
        <w:rPr>
          <w:rFonts w:ascii="Times New Roman" w:hAnsi="Times New Roman" w:cs="Times New Roman"/>
          <w:sz w:val="24"/>
          <w:szCs w:val="24"/>
        </w:rPr>
        <w:t>executing</w:t>
      </w:r>
      <w:r w:rsidR="00ED4EFF" w:rsidRP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624B25">
        <w:rPr>
          <w:rFonts w:ascii="Times New Roman" w:hAnsi="Times New Roman" w:cs="Times New Roman"/>
          <w:sz w:val="24"/>
          <w:szCs w:val="24"/>
        </w:rPr>
        <w:t>your</w:t>
      </w:r>
      <w:r w:rsidR="00ED4EFF" w:rsidRP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624B25">
        <w:rPr>
          <w:rFonts w:ascii="Times New Roman" w:hAnsi="Times New Roman" w:cs="Times New Roman"/>
          <w:sz w:val="24"/>
          <w:szCs w:val="24"/>
        </w:rPr>
        <w:t>strategy.</w:t>
      </w:r>
    </w:p>
    <w:p w:rsidR="00686D25" w:rsidRPr="00C63A3E" w:rsidRDefault="00686D25" w:rsidP="002775AE">
      <w:p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63A3E">
        <w:rPr>
          <w:rFonts w:ascii="Times New Roman" w:hAnsi="Times New Roman" w:cs="Times New Roman"/>
          <w:sz w:val="24"/>
          <w:szCs w:val="24"/>
        </w:rPr>
        <w:t>This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involves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meeting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with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stakeholders,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reaching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out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to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the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media,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and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conducting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awareness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campaigns.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="00ED4EFF" w:rsidRPr="00C63A3E">
        <w:rPr>
          <w:rFonts w:ascii="Times New Roman" w:hAnsi="Times New Roman" w:cs="Times New Roman"/>
          <w:sz w:val="24"/>
          <w:szCs w:val="24"/>
        </w:rPr>
        <w:t>S</w:t>
      </w:r>
      <w:r w:rsidRPr="00C63A3E">
        <w:rPr>
          <w:rFonts w:ascii="Times New Roman" w:hAnsi="Times New Roman" w:cs="Times New Roman"/>
          <w:sz w:val="24"/>
          <w:szCs w:val="24"/>
        </w:rPr>
        <w:t>uch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C63A3E">
        <w:rPr>
          <w:rFonts w:ascii="Times New Roman" w:hAnsi="Times New Roman" w:cs="Times New Roman"/>
          <w:sz w:val="24"/>
          <w:szCs w:val="24"/>
        </w:rPr>
        <w:t>as;</w:t>
      </w:r>
    </w:p>
    <w:p w:rsidR="00ED4EFF" w:rsidRDefault="00686D25" w:rsidP="002775AE">
      <w:pPr>
        <w:pStyle w:val="ListParagraph"/>
        <w:numPr>
          <w:ilvl w:val="0"/>
          <w:numId w:val="2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D4EFF">
        <w:rPr>
          <w:rFonts w:ascii="Times New Roman" w:hAnsi="Times New Roman" w:cs="Times New Roman"/>
          <w:bCs/>
          <w:sz w:val="24"/>
          <w:szCs w:val="24"/>
        </w:rPr>
        <w:t>Promoting</w:t>
      </w:r>
      <w:r w:rsidR="00ED4E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bCs/>
          <w:sz w:val="24"/>
          <w:szCs w:val="24"/>
        </w:rPr>
        <w:t>Awareness:</w:t>
      </w:r>
      <w:r w:rsidR="00ED4E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</w:t>
      </w:r>
      <w:r w:rsidR="00162CAE">
        <w:rPr>
          <w:rFonts w:ascii="Times New Roman" w:hAnsi="Times New Roman" w:cs="Times New Roman"/>
          <w:sz w:val="24"/>
          <w:szCs w:val="24"/>
        </w:rPr>
        <w:t>d</w:t>
      </w:r>
      <w:r w:rsidRPr="00ED4EFF">
        <w:rPr>
          <w:rFonts w:ascii="Times New Roman" w:hAnsi="Times New Roman" w:cs="Times New Roman"/>
          <w:sz w:val="24"/>
          <w:szCs w:val="24"/>
        </w:rPr>
        <w:t>vocacy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and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education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efforts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are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instrumental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in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increasing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public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and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stakeholder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awareness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of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occupational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justice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issues,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including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disparities</w:t>
      </w:r>
      <w:r w:rsidR="00ED4EFF">
        <w:rPr>
          <w:rFonts w:ascii="Times New Roman" w:hAnsi="Times New Roman" w:cs="Times New Roman"/>
          <w:sz w:val="24"/>
          <w:szCs w:val="24"/>
        </w:rPr>
        <w:t xml:space="preserve"> in a</w:t>
      </w:r>
      <w:r w:rsidRPr="00ED4EFF">
        <w:rPr>
          <w:rFonts w:ascii="Times New Roman" w:hAnsi="Times New Roman" w:cs="Times New Roman"/>
          <w:sz w:val="24"/>
          <w:szCs w:val="24"/>
        </w:rPr>
        <w:t>ccess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to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meaningful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occupations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with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in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healthcare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and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other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settings.</w:t>
      </w:r>
    </w:p>
    <w:p w:rsidR="00ED4EFF" w:rsidRDefault="00686D25" w:rsidP="002775AE">
      <w:pPr>
        <w:pStyle w:val="ListParagraph"/>
        <w:numPr>
          <w:ilvl w:val="0"/>
          <w:numId w:val="2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D4EFF">
        <w:rPr>
          <w:rFonts w:ascii="Times New Roman" w:hAnsi="Times New Roman" w:cs="Times New Roman"/>
          <w:bCs/>
          <w:sz w:val="24"/>
          <w:szCs w:val="24"/>
        </w:rPr>
        <w:t>Providing</w:t>
      </w:r>
      <w:r w:rsidR="00ED4E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bCs/>
          <w:sz w:val="24"/>
          <w:szCs w:val="24"/>
        </w:rPr>
        <w:t>Information:</w:t>
      </w:r>
      <w:r w:rsidR="00ED4E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Advocates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educate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the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public,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healthcare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professionals,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policymakers,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and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other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stakeholders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about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the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significance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of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occupational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justice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and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how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it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impacts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individuals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and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communities.</w:t>
      </w:r>
    </w:p>
    <w:p w:rsidR="00162CAE" w:rsidRDefault="00686D25" w:rsidP="002775AE">
      <w:pPr>
        <w:pStyle w:val="ListParagraph"/>
        <w:numPr>
          <w:ilvl w:val="0"/>
          <w:numId w:val="2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D4EFF">
        <w:rPr>
          <w:rFonts w:ascii="Times New Roman" w:hAnsi="Times New Roman" w:cs="Times New Roman"/>
          <w:bCs/>
          <w:sz w:val="24"/>
          <w:szCs w:val="24"/>
        </w:rPr>
        <w:t>Highlighting</w:t>
      </w:r>
      <w:r w:rsidR="00ED4E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bCs/>
          <w:sz w:val="24"/>
          <w:szCs w:val="24"/>
        </w:rPr>
        <w:t>Disparities:</w:t>
      </w:r>
      <w:r w:rsidR="00ED4E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Advocacy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and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education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efforts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shed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light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on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disparities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and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injustices,</w:t>
      </w:r>
      <w:r w:rsidR="00ED4EFF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such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as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unequal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access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to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healthcare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services,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economic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opportunities,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or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education,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which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can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limit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individuals'</w:t>
      </w:r>
      <w:r w:rsidR="00162CAE">
        <w:rPr>
          <w:rFonts w:ascii="Times New Roman" w:hAnsi="Times New Roman" w:cs="Times New Roman"/>
          <w:sz w:val="24"/>
          <w:szCs w:val="24"/>
        </w:rPr>
        <w:t xml:space="preserve"> engagement i</w:t>
      </w:r>
      <w:r w:rsidRPr="00ED4EFF">
        <w:rPr>
          <w:rFonts w:ascii="Times New Roman" w:hAnsi="Times New Roman" w:cs="Times New Roman"/>
          <w:sz w:val="24"/>
          <w:szCs w:val="24"/>
        </w:rPr>
        <w:t>n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meaningful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ED4EFF">
        <w:rPr>
          <w:rFonts w:ascii="Times New Roman" w:hAnsi="Times New Roman" w:cs="Times New Roman"/>
          <w:sz w:val="24"/>
          <w:szCs w:val="24"/>
        </w:rPr>
        <w:t>occupations.</w:t>
      </w:r>
    </w:p>
    <w:p w:rsidR="00162CAE" w:rsidRDefault="00686D25" w:rsidP="002775AE">
      <w:pPr>
        <w:pStyle w:val="ListParagraph"/>
        <w:numPr>
          <w:ilvl w:val="0"/>
          <w:numId w:val="2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62CAE">
        <w:rPr>
          <w:rFonts w:ascii="Times New Roman" w:hAnsi="Times New Roman" w:cs="Times New Roman"/>
          <w:bCs/>
          <w:sz w:val="24"/>
          <w:szCs w:val="24"/>
        </w:rPr>
        <w:t>Advocating</w:t>
      </w:r>
      <w:r w:rsidR="00162C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bCs/>
          <w:sz w:val="24"/>
          <w:szCs w:val="24"/>
        </w:rPr>
        <w:t>for</w:t>
      </w:r>
      <w:r w:rsidR="00162C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bCs/>
          <w:sz w:val="24"/>
          <w:szCs w:val="24"/>
        </w:rPr>
        <w:t>Policy</w:t>
      </w:r>
      <w:r w:rsidR="00162C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bCs/>
          <w:sz w:val="24"/>
          <w:szCs w:val="24"/>
        </w:rPr>
        <w:t>Change:</w:t>
      </w:r>
      <w:r w:rsidR="00162C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Advocate</w:t>
      </w:r>
      <w:r w:rsidR="00162CAE">
        <w:rPr>
          <w:rFonts w:ascii="Times New Roman" w:hAnsi="Times New Roman" w:cs="Times New Roman"/>
          <w:sz w:val="24"/>
          <w:szCs w:val="24"/>
        </w:rPr>
        <w:t xml:space="preserve">s </w:t>
      </w:r>
      <w:r w:rsidRPr="00162CAE">
        <w:rPr>
          <w:rFonts w:ascii="Times New Roman" w:hAnsi="Times New Roman" w:cs="Times New Roman"/>
          <w:sz w:val="24"/>
          <w:szCs w:val="24"/>
        </w:rPr>
        <w:t>work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to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influence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policy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and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legislative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changes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that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address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occupational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justice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issues.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They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lobby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for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the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development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of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regulations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and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laws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that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promote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equity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in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occupational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opportunities.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CAE" w:rsidRDefault="00686D25" w:rsidP="002775AE">
      <w:pPr>
        <w:pStyle w:val="ListParagraph"/>
        <w:numPr>
          <w:ilvl w:val="0"/>
          <w:numId w:val="2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62CAE">
        <w:rPr>
          <w:rFonts w:ascii="Times New Roman" w:hAnsi="Times New Roman" w:cs="Times New Roman"/>
          <w:bCs/>
          <w:sz w:val="24"/>
          <w:szCs w:val="24"/>
        </w:rPr>
        <w:t>Mobilizing</w:t>
      </w:r>
      <w:r w:rsidR="00162C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bCs/>
          <w:sz w:val="24"/>
          <w:szCs w:val="24"/>
        </w:rPr>
        <w:t>Support:</w:t>
      </w:r>
      <w:r w:rsidR="00162C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Advocacy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and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education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campaigns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aim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to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mobilize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individuals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and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communities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to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support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the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cause.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This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includes</w:t>
      </w:r>
      <w:r w:rsidR="00162CAE">
        <w:rPr>
          <w:rFonts w:ascii="Times New Roman" w:hAnsi="Times New Roman" w:cs="Times New Roman"/>
          <w:sz w:val="24"/>
          <w:szCs w:val="24"/>
        </w:rPr>
        <w:t xml:space="preserve"> rallying p</w:t>
      </w:r>
      <w:r w:rsidRPr="00162CAE">
        <w:rPr>
          <w:rFonts w:ascii="Times New Roman" w:hAnsi="Times New Roman" w:cs="Times New Roman"/>
          <w:sz w:val="24"/>
          <w:szCs w:val="24"/>
        </w:rPr>
        <w:t>ublic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support,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organizing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petitions,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and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encouraging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a</w:t>
      </w:r>
      <w:r w:rsidR="00162CAE">
        <w:rPr>
          <w:rFonts w:ascii="Times New Roman" w:hAnsi="Times New Roman" w:cs="Times New Roman"/>
          <w:sz w:val="24"/>
          <w:szCs w:val="24"/>
        </w:rPr>
        <w:t>dvocacy</w:t>
      </w:r>
      <w:r w:rsidRPr="00162CAE">
        <w:rPr>
          <w:rFonts w:ascii="Times New Roman" w:hAnsi="Times New Roman" w:cs="Times New Roman"/>
          <w:sz w:val="24"/>
          <w:szCs w:val="24"/>
        </w:rPr>
        <w:t>ctions.</w:t>
      </w:r>
    </w:p>
    <w:p w:rsidR="00686D25" w:rsidRPr="00162CAE" w:rsidRDefault="00686D25" w:rsidP="002775AE">
      <w:pPr>
        <w:pStyle w:val="ListParagraph"/>
        <w:numPr>
          <w:ilvl w:val="0"/>
          <w:numId w:val="2"/>
        </w:numPr>
        <w:snapToGrid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62CAE">
        <w:rPr>
          <w:rFonts w:ascii="Times New Roman" w:hAnsi="Times New Roman" w:cs="Times New Roman"/>
          <w:bCs/>
          <w:sz w:val="24"/>
          <w:szCs w:val="24"/>
        </w:rPr>
        <w:t>Crisis</w:t>
      </w:r>
      <w:r w:rsidR="00162C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bCs/>
          <w:sz w:val="24"/>
          <w:szCs w:val="24"/>
        </w:rPr>
        <w:t>Response:</w:t>
      </w:r>
      <w:r w:rsidR="00162C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Advocates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can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respond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to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="00624B25">
        <w:rPr>
          <w:rFonts w:ascii="Times New Roman" w:hAnsi="Times New Roman" w:cs="Times New Roman"/>
          <w:sz w:val="24"/>
          <w:szCs w:val="24"/>
        </w:rPr>
        <w:t>immediate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rises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or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emergencies</w:t>
      </w:r>
      <w:r w:rsidR="00162CAE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related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to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occupational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justice,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such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as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natural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disasters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or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public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health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emergencies,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by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providing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resources,</w:t>
      </w:r>
      <w:r w:rsidR="00624B25">
        <w:rPr>
          <w:rFonts w:ascii="Times New Roman" w:hAnsi="Times New Roman" w:cs="Times New Roman"/>
          <w:sz w:val="24"/>
          <w:szCs w:val="24"/>
        </w:rPr>
        <w:t xml:space="preserve"> support </w:t>
      </w:r>
      <w:r w:rsidRPr="00162CAE">
        <w:rPr>
          <w:rFonts w:ascii="Times New Roman" w:hAnsi="Times New Roman" w:cs="Times New Roman"/>
          <w:sz w:val="24"/>
          <w:szCs w:val="24"/>
        </w:rPr>
        <w:t>and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advocating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for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swift</w:t>
      </w:r>
      <w:r w:rsidR="00624B25">
        <w:rPr>
          <w:rFonts w:ascii="Times New Roman" w:hAnsi="Times New Roman" w:cs="Times New Roman"/>
          <w:sz w:val="24"/>
          <w:szCs w:val="24"/>
        </w:rPr>
        <w:t xml:space="preserve"> </w:t>
      </w:r>
      <w:r w:rsidRPr="00162CAE">
        <w:rPr>
          <w:rFonts w:ascii="Times New Roman" w:hAnsi="Times New Roman" w:cs="Times New Roman"/>
          <w:sz w:val="24"/>
          <w:szCs w:val="24"/>
        </w:rPr>
        <w:t>intervention.</w:t>
      </w:r>
    </w:p>
    <w:p w:rsidR="00686D25" w:rsidRPr="00686D25" w:rsidRDefault="00686D25" w:rsidP="002775AE">
      <w:pPr>
        <w:snapToGri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08DF" w:rsidRDefault="00D608DF" w:rsidP="002775AE">
      <w:pPr>
        <w:snapToGrid w:val="0"/>
        <w:jc w:val="both"/>
        <w:textAlignment w:val="baseline"/>
        <w:rPr>
          <w:b/>
          <w:i/>
          <w:caps/>
        </w:rPr>
      </w:pPr>
    </w:p>
    <w:tbl>
      <w:tblPr>
        <w:tblStyle w:val="TableGrid"/>
        <w:tblpPr w:leftFromText="180" w:rightFromText="180" w:vertAnchor="page" w:horzAnchor="margin" w:tblpY="10006"/>
        <w:tblW w:w="10253" w:type="dxa"/>
        <w:tblLook w:val="04A0" w:firstRow="1" w:lastRow="0" w:firstColumn="1" w:lastColumn="0" w:noHBand="0" w:noVBand="1"/>
      </w:tblPr>
      <w:tblGrid>
        <w:gridCol w:w="2337"/>
        <w:gridCol w:w="2337"/>
        <w:gridCol w:w="3241"/>
        <w:gridCol w:w="2338"/>
      </w:tblGrid>
      <w:tr w:rsidR="001E053F" w:rsidTr="001E053F">
        <w:tc>
          <w:tcPr>
            <w:tcW w:w="2337" w:type="dxa"/>
          </w:tcPr>
          <w:p w:rsidR="001E053F" w:rsidRDefault="001E053F" w:rsidP="001E053F">
            <w:r>
              <w:t xml:space="preserve">Name </w:t>
            </w:r>
          </w:p>
        </w:tc>
        <w:tc>
          <w:tcPr>
            <w:tcW w:w="2337" w:type="dxa"/>
          </w:tcPr>
          <w:p w:rsidR="001E053F" w:rsidRDefault="001E053F" w:rsidP="001E053F">
            <w:r>
              <w:t xml:space="preserve">Field </w:t>
            </w:r>
          </w:p>
        </w:tc>
        <w:tc>
          <w:tcPr>
            <w:tcW w:w="3241" w:type="dxa"/>
          </w:tcPr>
          <w:p w:rsidR="001E053F" w:rsidRDefault="001E053F" w:rsidP="001E053F">
            <w:r>
              <w:t xml:space="preserve">Description </w:t>
            </w:r>
          </w:p>
        </w:tc>
        <w:tc>
          <w:tcPr>
            <w:tcW w:w="2338" w:type="dxa"/>
          </w:tcPr>
          <w:p w:rsidR="001E053F" w:rsidRDefault="001E053F" w:rsidP="001E053F">
            <w:r>
              <w:t xml:space="preserve">Complete/ Not </w:t>
            </w:r>
          </w:p>
        </w:tc>
      </w:tr>
      <w:tr w:rsidR="001E053F" w:rsidTr="001E053F">
        <w:tc>
          <w:tcPr>
            <w:tcW w:w="2337" w:type="dxa"/>
          </w:tcPr>
          <w:p w:rsidR="001E053F" w:rsidRDefault="001E053F" w:rsidP="001E053F">
            <w:r>
              <w:t>1</w:t>
            </w:r>
          </w:p>
        </w:tc>
        <w:tc>
          <w:tcPr>
            <w:tcW w:w="2337" w:type="dxa"/>
          </w:tcPr>
          <w:p w:rsidR="001E053F" w:rsidRDefault="001E053F" w:rsidP="001E053F">
            <w:r>
              <w:t>Medical record ID</w:t>
            </w:r>
          </w:p>
        </w:tc>
        <w:tc>
          <w:tcPr>
            <w:tcW w:w="3241" w:type="dxa"/>
          </w:tcPr>
          <w:p w:rsidR="001E053F" w:rsidRDefault="001E053F" w:rsidP="001E053F">
            <w:r>
              <w:t>Patient’s  medical record ID</w:t>
            </w:r>
          </w:p>
        </w:tc>
        <w:tc>
          <w:tcPr>
            <w:tcW w:w="2338" w:type="dxa"/>
          </w:tcPr>
          <w:p w:rsidR="001E053F" w:rsidRDefault="001E053F" w:rsidP="001E053F">
            <w:r>
              <w:t>Complete (45 records)</w:t>
            </w:r>
          </w:p>
        </w:tc>
      </w:tr>
      <w:tr w:rsidR="001E053F" w:rsidTr="001E053F">
        <w:tc>
          <w:tcPr>
            <w:tcW w:w="2337" w:type="dxa"/>
          </w:tcPr>
          <w:p w:rsidR="001E053F" w:rsidRDefault="001E053F" w:rsidP="001E053F">
            <w:r>
              <w:t>2</w:t>
            </w:r>
          </w:p>
        </w:tc>
        <w:tc>
          <w:tcPr>
            <w:tcW w:w="2337" w:type="dxa"/>
          </w:tcPr>
          <w:p w:rsidR="001E053F" w:rsidRDefault="001E053F" w:rsidP="001E053F">
            <w:r>
              <w:t xml:space="preserve">Sex </w:t>
            </w:r>
          </w:p>
        </w:tc>
        <w:tc>
          <w:tcPr>
            <w:tcW w:w="3241" w:type="dxa"/>
          </w:tcPr>
          <w:p w:rsidR="001E053F" w:rsidRDefault="001E053F" w:rsidP="001E053F">
            <w:r>
              <w:t>Sex</w:t>
            </w:r>
          </w:p>
        </w:tc>
        <w:tc>
          <w:tcPr>
            <w:tcW w:w="2338" w:type="dxa"/>
          </w:tcPr>
          <w:p w:rsidR="001E053F" w:rsidRDefault="001E053F" w:rsidP="001E053F">
            <w:r>
              <w:t>Complete (45 records)</w:t>
            </w:r>
          </w:p>
        </w:tc>
      </w:tr>
      <w:tr w:rsidR="001E053F" w:rsidTr="001E053F">
        <w:tc>
          <w:tcPr>
            <w:tcW w:w="2337" w:type="dxa"/>
          </w:tcPr>
          <w:p w:rsidR="001E053F" w:rsidRDefault="001E053F" w:rsidP="001E053F">
            <w:r>
              <w:t>3</w:t>
            </w:r>
          </w:p>
        </w:tc>
        <w:tc>
          <w:tcPr>
            <w:tcW w:w="2337" w:type="dxa"/>
          </w:tcPr>
          <w:p w:rsidR="001E053F" w:rsidRDefault="001E053F" w:rsidP="001E053F">
            <w:r>
              <w:t xml:space="preserve">Age </w:t>
            </w:r>
          </w:p>
        </w:tc>
        <w:tc>
          <w:tcPr>
            <w:tcW w:w="3241" w:type="dxa"/>
          </w:tcPr>
          <w:p w:rsidR="001E053F" w:rsidRDefault="001E053F" w:rsidP="001E053F">
            <w:r>
              <w:t>Age in years</w:t>
            </w:r>
          </w:p>
        </w:tc>
        <w:tc>
          <w:tcPr>
            <w:tcW w:w="2338" w:type="dxa"/>
          </w:tcPr>
          <w:p w:rsidR="001E053F" w:rsidRDefault="001E053F" w:rsidP="001E053F">
            <w:r>
              <w:t>Complete (45  records)</w:t>
            </w:r>
          </w:p>
        </w:tc>
      </w:tr>
      <w:tr w:rsidR="001E053F" w:rsidTr="001E053F">
        <w:tc>
          <w:tcPr>
            <w:tcW w:w="2337" w:type="dxa"/>
          </w:tcPr>
          <w:p w:rsidR="001E053F" w:rsidRDefault="001E053F" w:rsidP="001E053F">
            <w:r>
              <w:t>4</w:t>
            </w:r>
          </w:p>
        </w:tc>
        <w:tc>
          <w:tcPr>
            <w:tcW w:w="2337" w:type="dxa"/>
          </w:tcPr>
          <w:p w:rsidR="001E053F" w:rsidRDefault="001E053F" w:rsidP="001E053F">
            <w:r>
              <w:t xml:space="preserve">Symptom </w:t>
            </w:r>
          </w:p>
        </w:tc>
        <w:tc>
          <w:tcPr>
            <w:tcW w:w="3241" w:type="dxa"/>
          </w:tcPr>
          <w:p w:rsidR="001E053F" w:rsidRDefault="001E053F" w:rsidP="001E053F">
            <w:r>
              <w:t xml:space="preserve">Patients complaint description( pain, illness,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1E053F" w:rsidRDefault="001E053F" w:rsidP="001E053F">
            <w:r>
              <w:t>Complete (45 records)</w:t>
            </w:r>
          </w:p>
        </w:tc>
      </w:tr>
      <w:tr w:rsidR="001E053F" w:rsidTr="001E053F">
        <w:tc>
          <w:tcPr>
            <w:tcW w:w="2337" w:type="dxa"/>
          </w:tcPr>
          <w:p w:rsidR="001E053F" w:rsidRDefault="001E053F" w:rsidP="001E053F">
            <w:r>
              <w:t>5</w:t>
            </w:r>
          </w:p>
        </w:tc>
        <w:tc>
          <w:tcPr>
            <w:tcW w:w="2337" w:type="dxa"/>
          </w:tcPr>
          <w:p w:rsidR="001E053F" w:rsidRDefault="001E053F" w:rsidP="001E053F">
            <w:r>
              <w:t>Heart ate</w:t>
            </w:r>
          </w:p>
        </w:tc>
        <w:tc>
          <w:tcPr>
            <w:tcW w:w="3241" w:type="dxa"/>
          </w:tcPr>
          <w:p w:rsidR="001E053F" w:rsidRDefault="001E053F" w:rsidP="001E053F">
            <w:r>
              <w:t>Patient’s heart rate</w:t>
            </w:r>
          </w:p>
        </w:tc>
        <w:tc>
          <w:tcPr>
            <w:tcW w:w="2338" w:type="dxa"/>
          </w:tcPr>
          <w:p w:rsidR="001E053F" w:rsidRDefault="001E053F" w:rsidP="001E053F">
            <w:r>
              <w:t>Complete (45 records)</w:t>
            </w:r>
          </w:p>
        </w:tc>
      </w:tr>
      <w:tr w:rsidR="001E053F" w:rsidTr="001E053F">
        <w:tc>
          <w:tcPr>
            <w:tcW w:w="2337" w:type="dxa"/>
          </w:tcPr>
          <w:p w:rsidR="001E053F" w:rsidRDefault="001E053F" w:rsidP="001E053F">
            <w:r>
              <w:t>6</w:t>
            </w:r>
          </w:p>
        </w:tc>
        <w:tc>
          <w:tcPr>
            <w:tcW w:w="2337" w:type="dxa"/>
          </w:tcPr>
          <w:p w:rsidR="001E053F" w:rsidRDefault="001E053F" w:rsidP="001E053F">
            <w:r>
              <w:t>Blood pressure</w:t>
            </w:r>
          </w:p>
        </w:tc>
        <w:tc>
          <w:tcPr>
            <w:tcW w:w="3241" w:type="dxa"/>
          </w:tcPr>
          <w:p w:rsidR="001E053F" w:rsidRDefault="001E053F" w:rsidP="001E053F">
            <w:r>
              <w:t xml:space="preserve">Blood pressure systolic &amp; diastolic </w:t>
            </w:r>
          </w:p>
        </w:tc>
        <w:tc>
          <w:tcPr>
            <w:tcW w:w="2338" w:type="dxa"/>
          </w:tcPr>
          <w:p w:rsidR="001E053F" w:rsidRDefault="001E053F" w:rsidP="001E053F">
            <w:r>
              <w:t>Complete (45 records)</w:t>
            </w:r>
          </w:p>
        </w:tc>
      </w:tr>
    </w:tbl>
    <w:p w:rsidR="00D608DF" w:rsidRPr="00D608DF" w:rsidRDefault="001E053F" w:rsidP="00D608DF"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D608DF" w:rsidRPr="00D608DF" w:rsidRDefault="00D608DF" w:rsidP="00D608DF"/>
    <w:p w:rsidR="00333A1A" w:rsidRDefault="00333A1A" w:rsidP="00D608DF">
      <w:pPr>
        <w:rPr>
          <w:color w:val="4472C4" w:themeColor="accent5"/>
        </w:rPr>
      </w:pPr>
    </w:p>
    <w:p w:rsidR="00333A1A" w:rsidRDefault="00333A1A" w:rsidP="00D608DF">
      <w:pPr>
        <w:rPr>
          <w:color w:val="4472C4" w:themeColor="accent5"/>
        </w:rPr>
      </w:pPr>
    </w:p>
    <w:p w:rsidR="00D608DF" w:rsidRPr="00333A1A" w:rsidRDefault="003003C7" w:rsidP="00333A1A">
      <w:pPr>
        <w:jc w:val="center"/>
        <w:rPr>
          <w:color w:val="4472C4" w:themeColor="accent5"/>
          <w:sz w:val="32"/>
          <w:szCs w:val="32"/>
        </w:rPr>
      </w:pPr>
      <w:r w:rsidRPr="00333A1A">
        <w:rPr>
          <w:color w:val="4472C4" w:themeColor="accent5"/>
          <w:sz w:val="32"/>
          <w:szCs w:val="32"/>
        </w:rPr>
        <w:t>Table 1:</w:t>
      </w:r>
      <w:r w:rsidR="00333A1A" w:rsidRPr="00333A1A">
        <w:rPr>
          <w:color w:val="4472C4" w:themeColor="accent5"/>
          <w:sz w:val="32"/>
          <w:szCs w:val="32"/>
        </w:rPr>
        <w:t xml:space="preserve"> Medical records</w:t>
      </w:r>
    </w:p>
    <w:p w:rsidR="007F3854" w:rsidRPr="00D608DF" w:rsidRDefault="00D608DF" w:rsidP="00D608DF">
      <w:pPr>
        <w:tabs>
          <w:tab w:val="left" w:pos="1260"/>
        </w:tabs>
      </w:pPr>
      <w:r>
        <w:tab/>
      </w:r>
    </w:p>
    <w:sectPr w:rsidR="007F3854" w:rsidRPr="00D608DF" w:rsidSect="00587B93"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2AB" w:rsidRDefault="008462AB" w:rsidP="00B40D1F">
      <w:pPr>
        <w:spacing w:after="0" w:line="240" w:lineRule="auto"/>
      </w:pPr>
      <w:r>
        <w:separator/>
      </w:r>
    </w:p>
  </w:endnote>
  <w:endnote w:type="continuationSeparator" w:id="0">
    <w:p w:rsidR="008462AB" w:rsidRDefault="008462AB" w:rsidP="00B4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B93" w:rsidRDefault="00587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EFF" w:rsidRDefault="00ED4EF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D23EB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D23EB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ED4EFF" w:rsidRDefault="00ED4E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B93" w:rsidRPr="00784120" w:rsidRDefault="00587B93" w:rsidP="0078412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89917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94E06" w:rsidRDefault="00694E0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74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94E06" w:rsidRPr="00784120" w:rsidRDefault="00694E06" w:rsidP="00784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2AB" w:rsidRDefault="008462AB" w:rsidP="00B40D1F">
      <w:pPr>
        <w:spacing w:after="0" w:line="240" w:lineRule="auto"/>
      </w:pPr>
      <w:r>
        <w:separator/>
      </w:r>
    </w:p>
  </w:footnote>
  <w:footnote w:type="continuationSeparator" w:id="0">
    <w:p w:rsidR="008462AB" w:rsidRDefault="008462AB" w:rsidP="00B40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B93" w:rsidRDefault="00587B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1541037"/>
      <w:docPartObj>
        <w:docPartGallery w:val="Watermarks"/>
        <w:docPartUnique/>
      </w:docPartObj>
    </w:sdtPr>
    <w:sdtContent>
      <w:p w:rsidR="00587B93" w:rsidRDefault="001E053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3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  <w:p w:rsidR="00ED4EFF" w:rsidRDefault="00694E06" w:rsidP="00694E06">
    <w:pPr>
      <w:pStyle w:val="Header"/>
      <w:jc w:val="center"/>
    </w:pPr>
    <w:r>
      <w:t>Jomo Kenyatta University Of Agriculture And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B93" w:rsidRDefault="00587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11CB"/>
    <w:multiLevelType w:val="hybridMultilevel"/>
    <w:tmpl w:val="74A2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B20C2"/>
    <w:multiLevelType w:val="hybridMultilevel"/>
    <w:tmpl w:val="9B629E30"/>
    <w:lvl w:ilvl="0" w:tplc="64D26B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B6840"/>
    <w:multiLevelType w:val="hybridMultilevel"/>
    <w:tmpl w:val="51C2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52AF"/>
    <w:multiLevelType w:val="hybridMultilevel"/>
    <w:tmpl w:val="A8F8B9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25"/>
    <w:rsid w:val="00040C09"/>
    <w:rsid w:val="001134A9"/>
    <w:rsid w:val="001271B6"/>
    <w:rsid w:val="00162CAE"/>
    <w:rsid w:val="001E053F"/>
    <w:rsid w:val="00205716"/>
    <w:rsid w:val="002775AE"/>
    <w:rsid w:val="002E4DDB"/>
    <w:rsid w:val="003003C7"/>
    <w:rsid w:val="00320F46"/>
    <w:rsid w:val="00333A1A"/>
    <w:rsid w:val="0058197E"/>
    <w:rsid w:val="00587B93"/>
    <w:rsid w:val="00624B25"/>
    <w:rsid w:val="00686D25"/>
    <w:rsid w:val="00694E06"/>
    <w:rsid w:val="00725A76"/>
    <w:rsid w:val="00784120"/>
    <w:rsid w:val="007F3854"/>
    <w:rsid w:val="008042CA"/>
    <w:rsid w:val="008462AB"/>
    <w:rsid w:val="008C3E9D"/>
    <w:rsid w:val="008D4712"/>
    <w:rsid w:val="008F0E86"/>
    <w:rsid w:val="00964C20"/>
    <w:rsid w:val="009B11D2"/>
    <w:rsid w:val="00A5672B"/>
    <w:rsid w:val="00A71C61"/>
    <w:rsid w:val="00AC07AC"/>
    <w:rsid w:val="00B40D1F"/>
    <w:rsid w:val="00C257F8"/>
    <w:rsid w:val="00CD23EB"/>
    <w:rsid w:val="00D608DF"/>
    <w:rsid w:val="00E93A85"/>
    <w:rsid w:val="00EA524E"/>
    <w:rsid w:val="00EC574A"/>
    <w:rsid w:val="00ED4EFF"/>
    <w:rsid w:val="00FE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B484D95"/>
  <w15:chartTrackingRefBased/>
  <w15:docId w15:val="{20C60B86-3940-45EE-9538-0E662F9E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D1F"/>
  </w:style>
  <w:style w:type="paragraph" w:styleId="Footer">
    <w:name w:val="footer"/>
    <w:basedOn w:val="Normal"/>
    <w:link w:val="FooterChar"/>
    <w:uiPriority w:val="99"/>
    <w:unhideWhenUsed/>
    <w:rsid w:val="00B4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D1F"/>
  </w:style>
  <w:style w:type="character" w:styleId="PlaceholderText">
    <w:name w:val="Placeholder Text"/>
    <w:basedOn w:val="DefaultParagraphFont"/>
    <w:uiPriority w:val="99"/>
    <w:semiHidden/>
    <w:rsid w:val="00B40D1F"/>
    <w:rPr>
      <w:color w:val="808080"/>
    </w:rPr>
  </w:style>
  <w:style w:type="table" w:styleId="TableGrid">
    <w:name w:val="Table Grid"/>
    <w:basedOn w:val="TableNormal"/>
    <w:uiPriority w:val="39"/>
    <w:rsid w:val="00B40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C3E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3E9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5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95"/>
    <w:rsid w:val="00332DE9"/>
    <w:rsid w:val="004F7895"/>
    <w:rsid w:val="0057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895"/>
    <w:rPr>
      <w:color w:val="808080"/>
    </w:rPr>
  </w:style>
  <w:style w:type="paragraph" w:customStyle="1" w:styleId="547BE14DE0724CF0963DEC7363641658">
    <w:name w:val="547BE14DE0724CF0963DEC7363641658"/>
    <w:rsid w:val="004F7895"/>
  </w:style>
  <w:style w:type="paragraph" w:customStyle="1" w:styleId="7C65C1207CA64D2EA4F97AF195F53D67">
    <w:name w:val="7C65C1207CA64D2EA4F97AF195F53D67"/>
    <w:rsid w:val="005700AC"/>
  </w:style>
  <w:style w:type="paragraph" w:customStyle="1" w:styleId="05C87FBBE71E4D2A874B1ACD9F4AFD6A">
    <w:name w:val="05C87FBBE71E4D2A874B1ACD9F4AFD6A"/>
    <w:rsid w:val="005700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>PHARREL AND NANCY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32679C-08B8-4D3E-95CE-21A1D1DE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medical model of Gatundu level 5 hospital</vt:lpstr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medical model of Gatundu level 5 hospital</dc:title>
  <dc:subject>GROUP</dc:subject>
  <dc:creator>group members:</dc:creator>
  <cp:keywords/>
  <dc:description/>
  <cp:lastModifiedBy>brian muindi</cp:lastModifiedBy>
  <cp:revision>2</cp:revision>
  <dcterms:created xsi:type="dcterms:W3CDTF">2023-10-31T16:58:00Z</dcterms:created>
  <dcterms:modified xsi:type="dcterms:W3CDTF">2023-10-31T16:58:00Z</dcterms:modified>
  <cp:category>NANCY AND THE 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d0e99d7f-d70d-4670-a9c5-11c6a04561d1</vt:lpwstr>
  </property>
</Properties>
</file>