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RTSR 仿真过程与 trace 说明</w:t>
      </w:r>
    </w:p>
    <w:p>
      <w:pPr>
        <w:jc w:val="left"/>
      </w:pPr>
      <w:r>
        <w:t>一次完整的小规模仿真（3 个 UE / 100 MHz / 20 s）的执行过程、控制台输出与 FlowMonitor trace 解析。</w:t>
      </w:r>
    </w:p>
    <w:p>
      <w:pPr>
        <w:pStyle w:val="Heading1"/>
      </w:pPr>
      <w:r>
        <w:t>一、这次仿真做了什么</w:t>
      </w:r>
    </w:p>
    <w:p>
      <w:pPr>
        <w:spacing w:after="120"/>
      </w:pPr>
      <w:r>
        <w:rPr>
          <w:rFonts w:ascii="Consolas" w:hAnsi="Consolas" w:eastAsia="微软雅黑"/>
          <w:color w:val="333333"/>
          <w:sz w:val="17"/>
        </w:rPr>
        <w:t>cd ~/code/ns-allinone-3.39/ns-3.39</w:t>
        <w:br/>
        <w:t>./ns3 run "cttc-nr-traffic-3gpp-xr --arUeNum=1 --vrUeNum=1 --cgUeNum=1 \</w:t>
        <w:br/>
        <w:t xml:space="preserve">            --bandwidth=100e6 --numerology=1 --appDuration=20000"</w:t>
        <w:br/>
        <w:br/>
        <w:t>实际耗时：57 s（3 UE，20 s 仿真）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代码位置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① 拓扑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gNB 布站 + UE 撒点（可就近接入）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rtsr-simulation.cc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② 信道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GHz / 100 MHz / 30 kHz，所有 gNB 同频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NrHelper 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③ QoS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视频 → 5QI 80；SR 模型 → 5QI 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ActivateDedicatedEpsBearer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④ 业务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XrTrafficMixerHelper 按 3GPP XR 模型生成 burst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.cc:120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⑤ 模型流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UdpClient 530 包 × 1024 B，每 6 s 一次，端口 5000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.cc:72-84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⑥ 运行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 s 仿真，逐 slot 调度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Simulator::Run()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⑦ 统计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FlowMonitor → 控制台 + XML trace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CheckForLostPackets / SerializeToXmlFile</w:t>
            </w:r>
          </w:p>
        </w:tc>
      </w:tr>
    </w:tbl>
    <w:p/>
    <w:p>
      <w:pPr>
        <w:pStyle w:val="Heading1"/>
      </w:pPr>
      <w:r>
        <w:t>二、控制台输出（真实结果）</w:t>
      </w:r>
    </w:p>
    <w:p>
      <w:r>
        <w:t>仿真共产生 14 条流：5 条视频流（AR 三条子流 + VR + CG）+ 9 条 SR 模型流。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流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目的端口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tx 包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rx 包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丢包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平均时延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1–3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1121–1123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AR 视频子流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4900 / 1176 / 4900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同左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1.6–1.7 ms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1131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VR 视频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1.6 ms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CG 视频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1.6 ms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6–14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 模型（3 UE × 3 次更新）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475–513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17–51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17–24 ms</w:t>
            </w:r>
          </w:p>
        </w:tc>
      </w:tr>
    </w:tbl>
    <w:p/>
    <w:p>
      <w:pPr>
        <w:spacing w:after="120"/>
      </w:pPr>
      <w:r>
        <w:rPr>
          <w:rFonts w:ascii="Consolas" w:hAnsi="Consolas" w:eastAsia="微软雅黑"/>
          <w:color w:val="333333"/>
          <w:sz w:val="17"/>
        </w:rPr>
        <w:t>[TRACE] FlowMonitor XML written to rtsr-flowmon.xml</w:t>
        <w:br/>
        <w:t xml:space="preserve">  Mean flow throughput: 73.1474 Mbps</w:t>
        <w:br/>
        <w:t xml:space="preserve">  Mean flow delay: 13.2347 ms</w:t>
      </w:r>
    </w:p>
    <w:p>
      <w:r>
        <w:t>说明：SR 模型每次更新都新建一个 UdpClient，因此一次更新就是一条独立流；这也是流量账用「发送量 ÷ 530 KiB」反推更新次数的原因。</w:t>
      </w:r>
    </w:p>
    <w:p>
      <w:pPr>
        <w:pStyle w:val="Heading1"/>
      </w:pPr>
      <w:r>
        <w:t>三、生成的 trace 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大小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rtsr-run.log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4.2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控制台输出全文（14 条流）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rtsr-flowmon.xml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61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FlowMonitor trace：每流计数器 + 每包时延直方图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3.7 KB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结构说明与解析注意事项</w:t>
            </w:r>
          </w:p>
        </w:tc>
      </w:tr>
    </w:tbl>
    <w:p/>
    <w:p>
      <w:pPr>
        <w:spacing w:after="120"/>
      </w:pPr>
      <w:r>
        <w:rPr>
          <w:rFonts w:ascii="Consolas" w:hAnsi="Consolas" w:eastAsia="微软雅黑"/>
          <w:color w:val="333333"/>
          <w:sz w:val="17"/>
        </w:rPr>
        <w:t>&lt;FlowMonitor&gt;</w:t>
        <w:br/>
        <w:t xml:space="preserve">  &lt;FlowStats&gt;</w:t>
        <w:br/>
        <w:t xml:space="preserve">    &lt;Flow flowId="1" txBytes="1907200" rxBytes="1906432"</w:t>
        <w:br/>
        <w:t xml:space="preserve">          txPackets="14900" rxPackets="14894" lostPackets="0"</w:t>
        <w:br/>
        <w:t xml:space="preserve">          delaySum="+6.67e+12ns" jitterSum="+7.26e+10ns"&gt;</w:t>
        <w:br/>
        <w:t xml:space="preserve">      &lt;delayHistogram nBins="..."&gt;</w:t>
        <w:br/>
        <w:t xml:space="preserve">        &lt;bin index="16" start="0.0016" width="0.0001" count="4715" /&gt;</w:t>
        <w:br/>
        <w:t xml:space="preserve">        ...</w:t>
        <w:br/>
        <w:t xml:space="preserve">      &lt;/delayHistogram&gt;</w:t>
        <w:br/>
        <w:t xml:space="preserve">      &lt;jitterHistogram&gt;...&lt;/jitterHistogram&gt;</w:t>
        <w:br/>
        <w:t xml:space="preserve">      &lt;packetSizeHistogram&gt;...&lt;/packetSizeHistogram&gt;</w:t>
        <w:br/>
        <w:t xml:space="preserve">    &lt;/Flow&gt;</w:t>
        <w:br/>
        <w:t xml:space="preserve">  &lt;/FlowStats&gt;</w:t>
        <w:br/>
        <w:t xml:space="preserve">  &lt;Ipv4FlowClassifier&gt; ... &lt;/Ipv4FlowClassifier&gt;</w:t>
        <w:br/>
        <w:t xml:space="preserve">  &lt;FlowProbes&gt; ... &lt;/FlowProbes&gt;</w:t>
        <w:br/>
        <w:t>&lt;/FlowMonitor&gt;</w:t>
      </w:r>
    </w:p>
    <w:p>
      <w:r>
        <w:t>关键点：控制台只打印每流均值，XML 里才有逐包时延直方图（bin 宽 0.1 ms），因此可以从 trace 直接计算「超过 PDB 的包比例」，不必另写统计模块。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直方图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单位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delayHistogram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秒（0.1 ms/bin）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计算 PDB 超限比例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jitterHistogram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秒（1 ms/bin）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抖动分布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packetSizeHistogram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字节（20 B/bin）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包长分布</w:t>
            </w:r>
          </w:p>
        </w:tc>
      </w:tr>
    </w:tbl>
    <w:p/>
    <w:p>
      <w:pPr>
        <w:pStyle w:val="Heading1"/>
      </w:pPr>
      <w:r>
        <w:t>四、trace 分析结果（PDB = 10 ms）</w:t>
      </w:r>
    </w:p>
    <w:p>
      <w:pPr>
        <w:spacing w:after="120"/>
      </w:pPr>
      <w:r>
        <w:rPr>
          <w:rFonts w:ascii="Consolas" w:hAnsi="Consolas" w:eastAsia="微软雅黑"/>
          <w:color w:val="333333"/>
          <w:sz w:val="17"/>
        </w:rPr>
        <w:t>=== aggregate by class (PDB = 10 ms) ===</w:t>
        <w:br/>
        <w:t>SR model  tx=4770 pkts  delivery=92.5%  delay&gt;PDB=76.4%  bytes=4.79 MB</w:t>
        <w:br/>
        <w:t>XR video  tx=13326 pkts delivery=100.0% delay&gt;PDB= 0.0%  bytes=37.61 MB</w:t>
      </w:r>
    </w:p>
    <w:p>
      <w:r>
        <w:t>结论：同一条链路、同一时刻，视频 100% 投递且没有一个包超过 10 ms；SR 模型流投递率 92.5%，且 76.4% 的包超过 10 ms。分层 QoS（视频高优先级、模型低优先级）在包级就已明显生效。</w:t>
      </w:r>
    </w:p>
    <w:p>
      <w:pPr>
        <w:pStyle w:val="Heading1"/>
      </w:pPr>
      <w:r>
        <w:t>五、与论文 FSR 的关系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论文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本次 trace 能给出的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FSR（帧级，10 ms PDB）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成功帧数 / 总帧数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尚不能（需按 burst 聚合成帧）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包级 PDB 满足率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论文未给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视频 100%，模型 23.6%</w:t>
            </w:r>
          </w:p>
        </w:tc>
      </w:tr>
    </w:tbl>
    <w:p/>
    <w:p>
      <w:r>
        <w:t>论文的 FSR 是应用层视频帧成功率：一帧在 BS 缓冲等待超过 10 ms 即整帧丢弃，模型更新的 PDB 为 50 ms。由于 5G-LENA 生成的包内没有帧号（XR 头被注释掉），要计算帧级 FSR 必须按 burst 边界把包重新聚合成帧，这一步尚未实现。</w:t>
      </w:r>
    </w:p>
    <w:p>
      <w:pPr>
        <w:pStyle w:val="Heading1"/>
      </w:pPr>
      <w:r>
        <w:t>六、复现与文件位置</w:t>
      </w:r>
    </w:p>
    <w:p>
      <w:pPr>
        <w:spacing w:after="120"/>
      </w:pPr>
      <w:r>
        <w:rPr>
          <w:rFonts w:ascii="Consolas" w:hAnsi="Consolas" w:eastAsia="微软雅黑"/>
          <w:color w:val="333333"/>
          <w:sz w:val="17"/>
        </w:rPr>
        <w:t># 重新生成</w:t>
        <w:br/>
        <w:t>cd ~/code/ns-allinone-3.39/ns-3.39 &amp;&amp; ./ns3 run "cttc-nr-traffic-3gpp-xr ..."</w:t>
        <w:br/>
        <w:br/>
        <w:t># 分析 trace</w:t>
        <w:br/>
        <w:t>python3 analyze_trace.py results/raw/traces/rtsr-flowmon.xml --pdb-ms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RTSR/rtsr-simulation.cc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新增 SerializeToXmlFile，导出 trace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RTSR/analyze_trace.py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解析 XML，输出每流与分类的 PDB 比例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RTSR/results/raw/traces/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本次运行的 log、xml 与说明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