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4bf8d5fa1968cb503b2a167ed76db311690f855"/>
    <w:p>
      <w:pPr>
        <w:pStyle w:val="Heading1"/>
      </w:pPr>
      <w:r>
        <w:t xml:space="preserve">ERP / Inventory Management System — Business Scenario</w:t>
      </w:r>
    </w:p>
    <w:p>
      <w:pPr>
        <w:pStyle w:val="FirstParagraph"/>
      </w:pPr>
      <w:r>
        <w:rPr>
          <w:b/>
          <w:bCs/>
        </w:rPr>
        <w:t xml:space="preserve">Company:</w:t>
      </w:r>
      <w:r>
        <w:t xml:space="preserve"> </w:t>
      </w:r>
      <w:r>
        <w:rPr>
          <w:b/>
          <w:bCs/>
        </w:rPr>
        <w:t xml:space="preserve">PineCone Pro Supplies, LLC</w:t>
      </w:r>
      <w:r>
        <w:br/>
      </w:r>
      <w:r>
        <w:rPr>
          <w:b/>
          <w:bCs/>
        </w:rPr>
        <w:t xml:space="preserve">Industry:</w:t>
      </w:r>
      <w:r>
        <w:t xml:space="preserve"> </w:t>
      </w:r>
      <w:r>
        <w:t xml:space="preserve">B2B/B2C Wholesale &amp; Retail — Professional woodworking, finishing, and shop safety supplies</w:t>
      </w:r>
      <w:r>
        <w:br/>
      </w:r>
      <w:r>
        <w:rPr>
          <w:b/>
          <w:bCs/>
        </w:rPr>
        <w:t xml:space="preserve">Headquarters:</w:t>
      </w:r>
      <w:r>
        <w:t xml:space="preserve"> </w:t>
      </w:r>
      <w:r>
        <w:t xml:space="preserve">Greensboro, North Carolina (primary DC)</w:t>
      </w:r>
      <w:r>
        <w:br/>
      </w:r>
      <w:r>
        <w:rPr>
          <w:b/>
          <w:bCs/>
        </w:rPr>
        <w:t xml:space="preserve">Warehouses:</w:t>
      </w:r>
      <w:r>
        <w:t xml:space="preserve"> </w:t>
      </w:r>
      <w:r>
        <w:t xml:space="preserve">Greensboro, NC (DC-01), Charlotte, NC (XDock-CLT), Reno, NV (3PL)</w:t>
      </w:r>
      <w:r>
        <w:br/>
      </w:r>
      <w:r>
        <w:rPr>
          <w:b/>
          <w:bCs/>
        </w:rPr>
        <w:t xml:space="preserve">Sales Channels:</w:t>
      </w:r>
      <w:r>
        <w:t xml:space="preserve"> </w:t>
      </w:r>
      <w:r>
        <w:t xml:space="preserve">Web storefront, B2B portal, Amazon (FBM/FBA), in-store POS (Greensboro showroom)</w:t>
      </w:r>
      <w:r>
        <w:br/>
      </w:r>
      <w:r>
        <w:rPr>
          <w:b/>
          <w:bCs/>
        </w:rPr>
        <w:t xml:space="preserve">Fiscal Calendar:</w:t>
      </w:r>
      <w:r>
        <w:t xml:space="preserve"> </w:t>
      </w:r>
      <w:r>
        <w:t xml:space="preserve">Monthly; sales tax nexus in NC (county-level rates), expanding to VA/SC within 12 months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1) Executive Summary</w:t>
      </w:r>
    </w:p>
    <w:p>
      <w:pPr>
        <w:pStyle w:val="FirstParagraph"/>
      </w:pPr>
      <w:r>
        <w:t xml:space="preserve">PineCone Pro Supplies (PCS) has grown from a local distributor to a multi-channel seller with ~12,000 active SKUs, seasonal kits, and vendor drop-ship programs. Rapid growth exposed gaps across purchasing, inventory accuracy, order orchestration, tax compliance, and returns. The goal is to implement a modular</w:t>
      </w:r>
      <w:r>
        <w:t xml:space="preserve"> </w:t>
      </w:r>
      <w:r>
        <w:rPr>
          <w:b/>
          <w:bCs/>
        </w:rPr>
        <w:t xml:space="preserve">ERP/IMS</w:t>
      </w:r>
      <w:r>
        <w:t xml:space="preserve"> </w:t>
      </w:r>
      <w:r>
        <w:t xml:space="preserve">that unifies product data, inventory control, order management, purchasing, warehouse operations, shipping, accounting integration, and analytics.</w:t>
      </w:r>
    </w:p>
    <w:p>
      <w:pPr>
        <w:pStyle w:val="SourceCode"/>
      </w:pPr>
      <w:r>
        <w:rPr>
          <w:rStyle w:val="VerbatimChar"/>
        </w:rPr>
        <w:t xml:space="preserve">**Primary outcomes**</w:t>
      </w:r>
    </w:p>
    <w:p>
      <w:pPr>
        <w:pStyle w:val="Compact"/>
        <w:numPr>
          <w:ilvl w:val="0"/>
          <w:numId w:val="1001"/>
        </w:numPr>
      </w:pPr>
      <w:r>
        <w:t xml:space="preserve">98%+ inventory accuracy (cycle counts + RF scanning)</w:t>
      </w:r>
    </w:p>
    <w:p>
      <w:pPr>
        <w:pStyle w:val="Compact"/>
        <w:numPr>
          <w:ilvl w:val="0"/>
          <w:numId w:val="1001"/>
        </w:numPr>
      </w:pPr>
      <w:r>
        <w:t xml:space="preserve">Sub-24h order SLA for 95% of orders (weekday)</w:t>
      </w:r>
    </w:p>
    <w:p>
      <w:pPr>
        <w:pStyle w:val="Compact"/>
        <w:numPr>
          <w:ilvl w:val="0"/>
          <w:numId w:val="1001"/>
        </w:numPr>
      </w:pPr>
      <w:r>
        <w:t xml:space="preserve">Automated purchasing (reorder points, EOQ, vendor lead-time)</w:t>
      </w:r>
    </w:p>
    <w:p>
      <w:pPr>
        <w:pStyle w:val="Compact"/>
        <w:numPr>
          <w:ilvl w:val="0"/>
          <w:numId w:val="1001"/>
        </w:numPr>
      </w:pPr>
      <w:r>
        <w:t xml:space="preserve">Lot/expiry tracking for finishing chemicals; serial tracking for high-value tools</w:t>
      </w:r>
    </w:p>
    <w:p>
      <w:pPr>
        <w:pStyle w:val="Compact"/>
        <w:numPr>
          <w:ilvl w:val="0"/>
          <w:numId w:val="1001"/>
        </w:numPr>
      </w:pPr>
      <w:r>
        <w:t xml:space="preserve">Unified financials via accounting integration and tax compliance reporting</w:t>
      </w:r>
    </w:p>
    <w:p>
      <w:pPr>
        <w:pStyle w:val="Compact"/>
        <w:numPr>
          <w:ilvl w:val="0"/>
          <w:numId w:val="1001"/>
        </w:numPr>
      </w:pPr>
      <w:r>
        <w:t xml:space="preserve">Single source of truth for product data and pricing</w:t>
      </w:r>
    </w:p>
    <w:p>
      <w:r>
        <w:pict>
          <v:rect style="width:0;height:1.5pt" o:hralign="center" o:hrstd="t" o:hr="t"/>
        </w:pict>
      </w:r>
    </w:p>
    <w:bookmarkEnd w:id="20"/>
    <w:bookmarkStart w:id="21" w:name="business-context-pain-points"/>
    <w:p>
      <w:pPr>
        <w:pStyle w:val="Heading2"/>
      </w:pPr>
      <w:r>
        <w:t xml:space="preserve">2) Business Context &amp; Pain Points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Stockouts &amp; Inaccurate ATP:</w:t>
      </w:r>
      <w:r>
        <w:t xml:space="preserve"> </w:t>
      </w:r>
      <w:r>
        <w:t xml:space="preserve">Manual adjustments and paper pick lists cause oversells and delayed shipments.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Fragmented Systems:</w:t>
      </w:r>
      <w:r>
        <w:t xml:space="preserve"> </w:t>
      </w:r>
      <w:r>
        <w:t xml:space="preserve">Web store, 3rd-party WMS, and spreadsheets don’t sync reliably.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Purchasing Guesswork:</w:t>
      </w:r>
      <w:r>
        <w:t xml:space="preserve"> </w:t>
      </w:r>
      <w:r>
        <w:t xml:space="preserve">No unified view of vendor lead times, MOQs, and historical demand.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Complex Catalog:</w:t>
      </w:r>
      <w:r>
        <w:t xml:space="preserve"> </w:t>
      </w:r>
      <w:r>
        <w:t xml:space="preserve">Kits/bundles, unit conversions (quart/gal/5-gal), hazardous shipping rules.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Returns Handling (RMA):</w:t>
      </w:r>
      <w:r>
        <w:t xml:space="preserve"> </w:t>
      </w:r>
      <w:r>
        <w:t xml:space="preserve">No standard workflow or disposition codes (restock/refurbish/scrap).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County-level sales tax (NC), hazmat shipping documentation, audit trails.</w:t>
      </w:r>
    </w:p>
    <w:p>
      <w:r>
        <w:pict>
          <v:rect style="width:0;height:1.5pt" o:hralign="center" o:hrstd="t" o:hr="t"/>
        </w:pict>
      </w:r>
    </w:p>
    <w:bookmarkEnd w:id="21"/>
    <w:bookmarkStart w:id="22" w:name="scope-mvp-phase-2"/>
    <w:p>
      <w:pPr>
        <w:pStyle w:val="Heading2"/>
      </w:pPr>
      <w:r>
        <w:t xml:space="preserve">3) Scope (MVP → Phase 2)</w:t>
      </w:r>
    </w:p>
    <w:p>
      <w:pPr>
        <w:pStyle w:val="SourceCode"/>
      </w:pPr>
      <w:r>
        <w:rPr>
          <w:rStyle w:val="VerbatimChar"/>
        </w:rPr>
        <w:t xml:space="preserve">**In-Scope (MVP)**</w:t>
      </w:r>
    </w:p>
    <w:p>
      <w:pPr>
        <w:numPr>
          <w:ilvl w:val="0"/>
          <w:numId w:val="1003"/>
        </w:numPr>
      </w:pPr>
      <w:r>
        <w:t xml:space="preserve">Product Information Management (PIM)</w:t>
      </w:r>
    </w:p>
    <w:p>
      <w:pPr>
        <w:numPr>
          <w:ilvl w:val="0"/>
          <w:numId w:val="1003"/>
        </w:numPr>
      </w:pPr>
      <w:r>
        <w:t xml:space="preserve">Inventory &amp; Warehouse (bin/zone, RF picking)</w:t>
      </w:r>
    </w:p>
    <w:p>
      <w:pPr>
        <w:numPr>
          <w:ilvl w:val="0"/>
          <w:numId w:val="1003"/>
        </w:numPr>
      </w:pPr>
      <w:r>
        <w:t xml:space="preserve">Orders (B2C/B2B), payments, fraud checks</w:t>
      </w:r>
    </w:p>
    <w:p>
      <w:pPr>
        <w:numPr>
          <w:ilvl w:val="0"/>
          <w:numId w:val="1003"/>
        </w:numPr>
      </w:pPr>
      <w:r>
        <w:t xml:space="preserve">Purchasing, Vendor management, ASN receiving</w:t>
      </w:r>
    </w:p>
    <w:p>
      <w:pPr>
        <w:numPr>
          <w:ilvl w:val="0"/>
          <w:numId w:val="1003"/>
        </w:numPr>
      </w:pPr>
      <w:r>
        <w:t xml:space="preserve">Shipping &amp; Rate shopping, hazmat rules</w:t>
      </w:r>
    </w:p>
    <w:p>
      <w:pPr>
        <w:numPr>
          <w:ilvl w:val="0"/>
          <w:numId w:val="1003"/>
        </w:numPr>
      </w:pPr>
      <w:r>
        <w:t xml:space="preserve">Returns/RMA workflow</w:t>
      </w:r>
    </w:p>
    <w:p>
      <w:pPr>
        <w:numPr>
          <w:ilvl w:val="0"/>
          <w:numId w:val="1003"/>
        </w:numPr>
      </w:pPr>
      <w:r>
        <w:t xml:space="preserve">Tax calculation &amp; reporting (US w/ NC focus)</w:t>
      </w:r>
    </w:p>
    <w:p>
      <w:pPr>
        <w:numPr>
          <w:ilvl w:val="0"/>
          <w:numId w:val="1003"/>
        </w:numPr>
      </w:pPr>
      <w:r>
        <w:t xml:space="preserve">Basic Accounting integration (GL/AP/AR sync)</w:t>
      </w:r>
    </w:p>
    <w:p>
      <w:pPr>
        <w:numPr>
          <w:ilvl w:val="0"/>
          <w:numId w:val="1003"/>
        </w:numPr>
      </w:pPr>
      <w:r>
        <w:t xml:space="preserve">Operational Analytics &amp; Alerts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Phase 2</w:t>
      </w:r>
    </w:p>
    <w:p>
      <w:pPr>
        <w:numPr>
          <w:ilvl w:val="0"/>
          <w:numId w:val="1003"/>
        </w:numPr>
      </w:pPr>
      <w:r>
        <w:t xml:space="preserve">Demand forecasting, EOQ optimization</w:t>
      </w:r>
    </w:p>
    <w:p>
      <w:pPr>
        <w:numPr>
          <w:ilvl w:val="0"/>
          <w:numId w:val="1003"/>
        </w:numPr>
      </w:pPr>
      <w:r>
        <w:t xml:space="preserve">Promo engine &amp; contract pricing (B2B)</w:t>
      </w:r>
    </w:p>
    <w:p>
      <w:pPr>
        <w:numPr>
          <w:ilvl w:val="0"/>
          <w:numId w:val="1003"/>
        </w:numPr>
      </w:pPr>
      <w:r>
        <w:t xml:space="preserve">Light manufacturing/kitting with BOM versioning</w:t>
      </w:r>
    </w:p>
    <w:p>
      <w:pPr>
        <w:numPr>
          <w:ilvl w:val="0"/>
          <w:numId w:val="1003"/>
        </w:numPr>
      </w:pPr>
      <w:r>
        <w:t xml:space="preserve">3PL bidirectional integration</w:t>
      </w:r>
    </w:p>
    <w:p>
      <w:pPr>
        <w:numPr>
          <w:ilvl w:val="0"/>
          <w:numId w:val="1003"/>
        </w:numPr>
      </w:pPr>
      <w:r>
        <w:t xml:space="preserve">Customer service console with SLA timers</w:t>
      </w:r>
    </w:p>
    <w:p>
      <w:pPr>
        <w:numPr>
          <w:ilvl w:val="0"/>
          <w:numId w:val="1003"/>
        </w:numPr>
      </w:pPr>
      <w:r>
        <w:t xml:space="preserve">EDI with large vendors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Out-of-Scope (initially)</w:t>
      </w:r>
    </w:p>
    <w:p>
      <w:pPr>
        <w:numPr>
          <w:ilvl w:val="0"/>
          <w:numId w:val="1003"/>
        </w:numPr>
      </w:pPr>
      <w:r>
        <w:t xml:space="preserve">Full manufacturing MRP/APS</w:t>
      </w:r>
    </w:p>
    <w:p>
      <w:pPr>
        <w:numPr>
          <w:ilvl w:val="0"/>
          <w:numId w:val="1003"/>
        </w:numPr>
      </w:pPr>
      <w:r>
        <w:t xml:space="preserve">HR/Payroll</w:t>
      </w:r>
    </w:p>
    <w:p>
      <w:pPr>
        <w:numPr>
          <w:ilvl w:val="0"/>
          <w:numId w:val="1003"/>
        </w:numPr>
      </w:pPr>
      <w:r>
        <w:t xml:space="preserve">Field service</w:t>
      </w:r>
    </w:p>
    <w:p>
      <w:r>
        <w:pict>
          <v:rect style="width:0;height:1.5pt" o:hralign="center" o:hrstd="t" o:hr="t"/>
        </w:pict>
      </w:r>
    </w:p>
    <w:bookmarkEnd w:id="22"/>
    <w:bookmarkStart w:id="23" w:name="personas-roles-rbac"/>
    <w:p>
      <w:pPr>
        <w:pStyle w:val="Heading2"/>
      </w:pPr>
      <w:r>
        <w:t xml:space="preserve">4) Personas &amp; Roles (RBAC)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Owner/GM (Olivia):</w:t>
      </w:r>
      <w:r>
        <w:t xml:space="preserve"> </w:t>
      </w:r>
      <w:r>
        <w:t xml:space="preserve">P&amp;L, approvals, audit.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Ops Manager (Marcus):</w:t>
      </w:r>
      <w:r>
        <w:t xml:space="preserve"> </w:t>
      </w:r>
      <w:r>
        <w:t xml:space="preserve">Warehouse KPIs, slotting, carrier performance.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Purchasing Lead (Dina):</w:t>
      </w:r>
      <w:r>
        <w:t xml:space="preserve"> </w:t>
      </w:r>
      <w:r>
        <w:t xml:space="preserve">Vendor scorecards, PO planning.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Warehouse Associates (RF):</w:t>
      </w:r>
      <w:r>
        <w:t xml:space="preserve"> </w:t>
      </w:r>
      <w:r>
        <w:t xml:space="preserve">Receiving, putaway, pick/pack/ship, cycle count.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CSR (Ben):</w:t>
      </w:r>
      <w:r>
        <w:t xml:space="preserve"> </w:t>
      </w:r>
      <w:r>
        <w:t xml:space="preserve">Order edits, RMAs, customer comms.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E-Commerce Manager (Tracy):</w:t>
      </w:r>
      <w:r>
        <w:t xml:space="preserve"> </w:t>
      </w:r>
      <w:r>
        <w:t xml:space="preserve">Catalog, pricing, promotions, channel sync.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Accountant (Priya):</w:t>
      </w:r>
      <w:r>
        <w:t xml:space="preserve"> </w:t>
      </w:r>
      <w:r>
        <w:t xml:space="preserve">Reconciliation, tax filings, journal exports.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IT Admin (Kong):</w:t>
      </w:r>
      <w:r>
        <w:t xml:space="preserve"> </w:t>
      </w:r>
      <w:r>
        <w:t xml:space="preserve">Users, roles, environments, deployments, observability.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Role Matrix (excerpt)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CSR, 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Inventory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Ops Mgr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Purchasing/PO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Purchasing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Orders/RMA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CSR/Ops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Ops Mgr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Finance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2025-09-29T17:10:55Z</dcterms:created>
  <dcterms:modified xsi:type="dcterms:W3CDTF">2025-09-29T17:10:55Z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