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uppressAutoHyphens w:val="false"/>
        <w:bidi w:val="0"/>
        <w:spacing w:before="180" w:after="180"/>
        <w:ind w:hanging="0" w:start="0" w:end="0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Adverse Events (Portrait)</w:t>
      </w:r>
    </w:p>
    <w:tbl>
      <w:tblPr>
        <w:tblW w:w="90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600"/>
        <w:gridCol w:w="1800"/>
        <w:gridCol w:w="1800"/>
        <w:gridCol w:w="1800"/>
      </w:tblGrid>
      <w:tr>
        <w:trPr/>
        <w:tc>
          <w:tcPr>
            <w:tcW w:w="3600" w:type="dxa"/>
            <w:tcBorders>
              <w:top w:val="double" w:sz="6" w:space="0" w:color="000000"/>
              <w:start w:val="single" w:sz="6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Adverse Events</w:t>
            </w:r>
          </w:p>
        </w:tc>
        <w:tc>
          <w:tcPr>
            <w:tcW w:w="1800" w:type="dxa"/>
            <w:tcBorders>
              <w:top w:val="double" w:sz="6" w:space="0" w:color="000000"/>
              <w:start w:val="single" w:sz="6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Placebo (N=86)</w:t>
            </w:r>
          </w:p>
        </w:tc>
        <w:tc>
          <w:tcPr>
            <w:tcW w:w="1800" w:type="dxa"/>
            <w:tcBorders>
              <w:top w:val="double" w:sz="6" w:space="0" w:color="000000"/>
              <w:start w:val="single" w:sz="6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Xanomeline High Dose (N=84)</w:t>
            </w:r>
          </w:p>
        </w:tc>
        <w:tc>
          <w:tcPr>
            <w:tcW w:w="1800" w:type="dxa"/>
            <w:tcBorders>
              <w:top w:val="double" w:sz="6" w:space="0" w:color="000000"/>
              <w:start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Xanomeline Low Dose (N=84)</w:t>
            </w:r>
          </w:p>
        </w:tc>
      </w:tr>
      <w:tr>
        <w:trPr/>
        <w:tc>
          <w:tcPr>
            <w:tcW w:w="3600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ABDOMINAL DISCOMFORT</w:t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</w:tr>
      <w:tr>
        <w:trPr/>
        <w:tc>
          <w:tcPr>
            <w:tcW w:w="36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ABDOMINAL PAIN</w:t>
            </w:r>
          </w:p>
        </w:tc>
        <w:tc>
          <w:tcPr>
            <w:tcW w:w="18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18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w="1800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</w:tr>
      <w:tr>
        <w:trPr/>
        <w:tc>
          <w:tcPr>
            <w:tcW w:w="36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ACROCHORDON EXCISION</w:t>
            </w:r>
          </w:p>
        </w:tc>
        <w:tc>
          <w:tcPr>
            <w:tcW w:w="18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8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800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</w:tr>
      <w:tr>
        <w:trPr/>
        <w:tc>
          <w:tcPr>
            <w:tcW w:w="36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ACTINIC KERATOSIS</w:t>
            </w:r>
          </w:p>
        </w:tc>
        <w:tc>
          <w:tcPr>
            <w:tcW w:w="18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8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800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</w:tr>
      <w:tr>
        <w:trPr/>
        <w:tc>
          <w:tcPr>
            <w:tcW w:w="36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AGITATION</w:t>
            </w:r>
          </w:p>
        </w:tc>
        <w:tc>
          <w:tcPr>
            <w:tcW w:w="18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w="18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w="1800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</w:tr>
      <w:tr>
        <w:trPr/>
        <w:tc>
          <w:tcPr>
            <w:tcW w:w="36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ALCOHOL USE</w:t>
            </w:r>
          </w:p>
        </w:tc>
        <w:tc>
          <w:tcPr>
            <w:tcW w:w="18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8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800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</w:tr>
      <w:tr>
        <w:trPr/>
        <w:tc>
          <w:tcPr>
            <w:tcW w:w="36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ALLERGIC GRANULOMATOUS ANGIITIS</w:t>
            </w:r>
          </w:p>
        </w:tc>
        <w:tc>
          <w:tcPr>
            <w:tcW w:w="18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8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800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</w:tr>
      <w:tr>
        <w:trPr/>
        <w:tc>
          <w:tcPr>
            <w:tcW w:w="36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ALOPECIA</w:t>
            </w:r>
          </w:p>
        </w:tc>
        <w:tc>
          <w:tcPr>
            <w:tcW w:w="18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18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800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</w:tr>
      <w:tr>
        <w:trPr/>
        <w:tc>
          <w:tcPr>
            <w:tcW w:w="36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AMNESIA</w:t>
            </w:r>
          </w:p>
        </w:tc>
        <w:tc>
          <w:tcPr>
            <w:tcW w:w="18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8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800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</w:tr>
      <w:tr>
        <w:trPr/>
        <w:tc>
          <w:tcPr>
            <w:tcW w:w="36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ANXIETY</w:t>
            </w:r>
          </w:p>
        </w:tc>
        <w:tc>
          <w:tcPr>
            <w:tcW w:w="18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w="18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w="1800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</w:tr>
      <w:tr>
        <w:trPr/>
        <w:tc>
          <w:tcPr>
            <w:tcW w:w="36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APPLICATION SITE BLEEDING</w:t>
            </w:r>
          </w:p>
        </w:tc>
        <w:tc>
          <w:tcPr>
            <w:tcW w:w="18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8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1800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</w:tr>
      <w:tr>
        <w:trPr/>
        <w:tc>
          <w:tcPr>
            <w:tcW w:w="3600" w:type="dxa"/>
            <w:tcBorders>
              <w:start w:val="single" w:sz="6" w:space="0" w:color="000000"/>
              <w:bottom w:val="doub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APPLICATION SITE DERMATITIS</w:t>
            </w:r>
          </w:p>
        </w:tc>
        <w:tc>
          <w:tcPr>
            <w:tcW w:w="1800" w:type="dxa"/>
            <w:tcBorders>
              <w:start w:val="single" w:sz="6" w:space="0" w:color="000000"/>
              <w:bottom w:val="doub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w="1800" w:type="dxa"/>
            <w:tcBorders>
              <w:start w:val="single" w:sz="6" w:space="0" w:color="000000"/>
              <w:bottom w:val="doub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w="1800" w:type="dxa"/>
            <w:tcBorders>
              <w:start w:val="single" w:sz="6" w:space="0" w:color="000000"/>
              <w:bottom w:val="doub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</w:tr>
    </w:tbl>
    <w:p>
      <w:pPr>
        <w:pStyle w:val="Normal"/>
        <w:bidi w:val="0"/>
        <w:jc w:val="star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</w:r>
    </w:p>
    <w:sectPr>
      <w:type w:val="nextPage"/>
      <w:pgSz w:w="12240" w:h="15840"/>
      <w:pgMar w:left="1800" w:right="1440" w:gutter="0" w:header="0" w:top="2520" w:footer="0" w:bottom="1800"/>
      <w:pgNumType w:fmt="decimal"/>
      <w:formProt w:val="false"/>
      <w:textDirection w:val="lrTb"/>
      <w:docGrid w:type="default" w:linePitch="100" w:charSpace="429495910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LibreOffice/25.8.3.2$MacOSX_AARCH64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