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Formulaire de demande d’une autorisation d’ouverture et d’exploitation d’un établissement de représentation pharmaceutique</w:t>
      </w: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7513"/>
        <w:tblGridChange w:id="0">
          <w:tblGrid>
            <w:gridCol w:w="1985"/>
            <w:gridCol w:w="751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Informations du demandeur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 et Prénoms du Demandeur </w:t>
            </w:r>
          </w:p>
          <w:p w:rsidR="00000000" w:rsidDel="00000000" w:rsidP="00000000" w:rsidRDefault="00000000" w:rsidRPr="00000000" w14:paraId="00000005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Adresse : </w:t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Email : </w:t>
            </w:r>
          </w:p>
          <w:p w:rsidR="00000000" w:rsidDel="00000000" w:rsidP="00000000" w:rsidRDefault="00000000" w:rsidRPr="00000000" w14:paraId="00000007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Numéro téléphone : </w:t>
            </w:r>
          </w:p>
          <w:p w:rsidR="00000000" w:rsidDel="00000000" w:rsidP="00000000" w:rsidRDefault="00000000" w:rsidRPr="00000000" w14:paraId="00000008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Dénomination de la société : </w:t>
            </w:r>
          </w:p>
          <w:p w:rsidR="00000000" w:rsidDel="00000000" w:rsidP="00000000" w:rsidRDefault="00000000" w:rsidRPr="00000000" w14:paraId="00000009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Adresse de la société : </w:t>
            </w:r>
          </w:p>
          <w:p w:rsidR="00000000" w:rsidDel="00000000" w:rsidP="00000000" w:rsidRDefault="00000000" w:rsidRPr="00000000" w14:paraId="0000000A">
            <w:pPr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Identification du pharmacien responsable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 et Prénoms du pharmacien responsable </w:t>
            </w:r>
          </w:p>
          <w:p w:rsidR="00000000" w:rsidDel="00000000" w:rsidP="00000000" w:rsidRDefault="00000000" w:rsidRPr="00000000" w14:paraId="0000000F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Adresse : </w:t>
            </w:r>
          </w:p>
          <w:p w:rsidR="00000000" w:rsidDel="00000000" w:rsidP="00000000" w:rsidRDefault="00000000" w:rsidRPr="00000000" w14:paraId="00000010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Email : </w:t>
            </w:r>
          </w:p>
          <w:p w:rsidR="00000000" w:rsidDel="00000000" w:rsidP="00000000" w:rsidRDefault="00000000" w:rsidRPr="00000000" w14:paraId="00000011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Numéro téléphone : </w:t>
            </w:r>
          </w:p>
          <w:p w:rsidR="00000000" w:rsidDel="00000000" w:rsidP="00000000" w:rsidRDefault="00000000" w:rsidRPr="00000000" w14:paraId="00000012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Dénomination de la société : </w:t>
            </w:r>
          </w:p>
          <w:p w:rsidR="00000000" w:rsidDel="00000000" w:rsidP="00000000" w:rsidRDefault="00000000" w:rsidRPr="00000000" w14:paraId="00000013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Adresse de la société : 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spacing w:after="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Identification de la société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="360" w:lineRule="auto"/>
              <w:ind w:left="420" w:hanging="42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Région : 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line="360" w:lineRule="auto"/>
              <w:ind w:left="420" w:hanging="42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Département : 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360" w:lineRule="auto"/>
              <w:ind w:left="420" w:hanging="42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Commune : 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="360" w:lineRule="auto"/>
              <w:ind w:left="420" w:hanging="42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Ville :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line="360" w:lineRule="auto"/>
              <w:ind w:left="420" w:hanging="42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Quartier :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documents à annexer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un certificat de nationalité du demandeur ;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la carte de visiteur médical du demandeur ;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le curriculum vitae du demandeur ;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un casier judiciaire datant de moins de trois (03) mois du demandeur ;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une copie de l'acte de désignation du pharmacien responsable ;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une copie du diplôme du pharmacien responsable ;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une copie de l'attestation d'inscription du pharmacien responsable au tableau de l'Ordre national des pharmaciens du Bénin ;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un casier judiciaire datant de moins de trois (03) mois du pharmacien responsable ;  </w:t>
            </w:r>
          </w:p>
          <w:p w:rsidR="00000000" w:rsidDel="00000000" w:rsidP="00000000" w:rsidRDefault="00000000" w:rsidRPr="00000000" w14:paraId="0000002B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un paiement électronique d'un montant de cent mille (100 000) FCFA.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spacing w:after="0" w:line="36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Fait à :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spacing w:after="0" w:line="36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Date :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spacing w:after="0" w:line="36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Signature : </w:t>
            </w:r>
          </w:p>
          <w:p w:rsidR="00000000" w:rsidDel="00000000" w:rsidP="00000000" w:rsidRDefault="00000000" w:rsidRPr="00000000" w14:paraId="00000032">
            <w:pPr>
              <w:spacing w:after="0" w:line="36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36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5">
            <w:pPr>
              <w:spacing w:after="0" w:line="36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Cachet de la société </w:t>
            </w:r>
          </w:p>
          <w:p w:rsidR="00000000" w:rsidDel="00000000" w:rsidP="00000000" w:rsidRDefault="00000000" w:rsidRPr="00000000" w14:paraId="00000036">
            <w:pPr>
              <w:spacing w:after="0" w:line="36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36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36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Gothic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5697.0" w:type="dxa"/>
      <w:jc w:val="left"/>
      <w:tblInd w:w="181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155"/>
      <w:gridCol w:w="1849"/>
      <w:gridCol w:w="1276"/>
      <w:gridCol w:w="1417"/>
      <w:tblGridChange w:id="0">
        <w:tblGrid>
          <w:gridCol w:w="1155"/>
          <w:gridCol w:w="1849"/>
          <w:gridCol w:w="1276"/>
          <w:gridCol w:w="1417"/>
        </w:tblGrid>
      </w:tblGridChange>
    </w:tblGrid>
    <w:tr>
      <w:trPr>
        <w:cantSplit w:val="0"/>
        <w:trHeight w:val="416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F">
          <w:pPr>
            <w:tabs>
              <w:tab w:val="center" w:leader="none" w:pos="4680"/>
              <w:tab w:val="right" w:leader="none" w:pos="9360"/>
            </w:tabs>
            <w:rPr>
              <w:b w:val="1"/>
              <w:bCs w:val="1"/>
            </w:rPr>
          </w:pPr>
          <w:bookmarkStart w:colFirst="0" w:colLast="0" w:name="_ds5yd23cznbx" w:id="1"/>
          <w:bookmarkEnd w:id="1"/>
          <w:r w:rsidDel="00000000" w:rsidR="00000000" w:rsidRPr="00000000">
            <w:rPr>
              <w:b w:val="1"/>
              <w:bCs w:val="1"/>
              <w:rtl w:val="0"/>
            </w:rPr>
            <w:t xml:space="preserve">Diffusion</w:t>
          </w:r>
        </w:p>
      </w:tc>
      <w:tc>
        <w:tcPr>
          <w:tcBorders>
            <w:left w:color="000000" w:space="0" w:sz="0" w:val="nil"/>
          </w:tcBorders>
          <w:shd w:fill="808080" w:val="clear"/>
        </w:tcPr>
        <w:p w:rsidR="00000000" w:rsidDel="00000000" w:rsidP="00000000" w:rsidRDefault="00000000" w:rsidRPr="00000000" w14:paraId="00000050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Confidentielle </w:t>
          </w:r>
          <w:r w:rsidDel="00000000" w:rsidR="00000000" w:rsidRPr="00000000">
            <w:rPr>
              <w:rFonts w:ascii="MS Gothic" w:cs="MS Gothic" w:eastAsia="MS Gothic" w:hAnsi="MS Gothic"/>
              <w:rtl w:val="0"/>
            </w:rPr>
            <w:t xml:space="preserve">☐</w:t>
          </w:r>
          <w:r w:rsidDel="00000000" w:rsidR="00000000" w:rsidRPr="00000000">
            <w:rPr>
              <w:rtl w:val="0"/>
            </w:rPr>
          </w:r>
        </w:p>
      </w:tc>
      <w:tc>
        <w:tcPr>
          <w:shd w:fill="808080" w:val="clear"/>
        </w:tcPr>
        <w:p w:rsidR="00000000" w:rsidDel="00000000" w:rsidP="00000000" w:rsidRDefault="00000000" w:rsidRPr="00000000" w14:paraId="00000051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Interne  </w:t>
          </w:r>
          <w:r w:rsidDel="00000000" w:rsidR="00000000" w:rsidRPr="00000000">
            <w:rPr>
              <w:rFonts w:ascii="MS Gothic" w:cs="MS Gothic" w:eastAsia="MS Gothic" w:hAnsi="MS Gothic"/>
              <w:rtl w:val="0"/>
            </w:rPr>
            <w:t xml:space="preserve">☐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Publique </w:t>
          </w:r>
          <w:r w:rsidDel="00000000" w:rsidR="00000000" w:rsidRPr="00000000">
            <w:rPr>
              <w:rFonts w:ascii="MS Gothic" w:cs="MS Gothic" w:eastAsia="MS Gothic" w:hAnsi="MS Gothic"/>
              <w:b w:val="1"/>
              <w:bCs w:val="1"/>
              <w:rtl w:val="0"/>
            </w:rPr>
            <w:t xml:space="preserve">☒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"/>
      <w:tblW w:w="10201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765"/>
      <w:gridCol w:w="4320"/>
      <w:gridCol w:w="3116"/>
      <w:tblGridChange w:id="0">
        <w:tblGrid>
          <w:gridCol w:w="2765"/>
          <w:gridCol w:w="4320"/>
          <w:gridCol w:w="3116"/>
        </w:tblGrid>
      </w:tblGridChange>
    </w:tblGrid>
    <w:tr>
      <w:trPr>
        <w:cantSplit w:val="1"/>
        <w:trHeight w:val="3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41">
          <w:pPr>
            <w:spacing w:after="0" w:line="240" w:lineRule="auto"/>
            <w:jc w:val="both"/>
            <w:rPr>
              <w:rFonts w:ascii="Times New Roman" w:cs="Times New Roman" w:eastAsia="Times New Roman" w:hAnsi="Times New Roman"/>
              <w:sz w:val="22"/>
              <w:szCs w:val="22"/>
            </w:rPr>
          </w:pPr>
          <w:bookmarkStart w:colFirst="0" w:colLast="0" w:name="_hrnpvv80j45k" w:id="0"/>
          <w:bookmarkEnd w:id="0"/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</w:rPr>
            <w:drawing>
              <wp:inline distB="0" distT="0" distL="0" distR="0">
                <wp:extent cx="1687830" cy="718314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7830" cy="7183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2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 Formulaire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43">
          <w:pPr>
            <w:spacing w:after="0" w:line="240" w:lineRule="auto"/>
            <w:jc w:val="both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Réf : OL-PC-0010</w:t>
          </w:r>
        </w:p>
        <w:p w:rsidR="00000000" w:rsidDel="00000000" w:rsidP="00000000" w:rsidRDefault="00000000" w:rsidRPr="00000000" w14:paraId="00000044">
          <w:pPr>
            <w:spacing w:after="0" w:line="240" w:lineRule="auto"/>
            <w:jc w:val="both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Version : 1</w:t>
          </w:r>
        </w:p>
        <w:p w:rsidR="00000000" w:rsidDel="00000000" w:rsidP="00000000" w:rsidRDefault="00000000" w:rsidRPr="00000000" w14:paraId="00000045">
          <w:pPr>
            <w:spacing w:after="0" w:line="240" w:lineRule="auto"/>
            <w:jc w:val="both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Date d’application : 01 01 2026</w:t>
          </w:r>
        </w:p>
        <w:p w:rsidR="00000000" w:rsidDel="00000000" w:rsidP="00000000" w:rsidRDefault="00000000" w:rsidRPr="00000000" w14:paraId="00000046">
          <w:pPr>
            <w:spacing w:after="0" w:line="240" w:lineRule="auto"/>
            <w:jc w:val="both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 sur 2</w:t>
          </w:r>
        </w:p>
      </w:tc>
    </w:tr>
    <w:tr>
      <w:trPr>
        <w:cantSplit w:val="1"/>
        <w:trHeight w:val="3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8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OL-FO-0010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78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B">
          <w:pPr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color w:val="000000"/>
              <w:sz w:val="22"/>
              <w:szCs w:val="22"/>
              <w:highlight w:val="white"/>
              <w:rtl w:val="0"/>
            </w:rPr>
            <w:t xml:space="preserve">Formulaire de demande d’une autorisation d’ouverture et d’exploitation d’un établissement de représentation pharmaceutique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