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bookmarkStart w:colFirst="0" w:colLast="0" w:name="_5arvz61o7q6g" w:id="0"/>
      <w:bookmarkEnd w:id="0"/>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Demande de Biowaiver :</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Système de classification biopharmaceutique (BCS)</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color="000000" w:space="1" w:sz="24" w:val="single"/>
          <w:left w:space="0" w:sz="0" w:val="nil"/>
          <w:bottom w:color="000000" w:space="1" w:sz="24" w:val="single"/>
          <w:right w:space="0" w:sz="0" w:val="nil"/>
          <w:between w:space="0" w:sz="0" w:val="nil"/>
        </w:pBdr>
        <w:shd w:fill="auto" w:val="clear"/>
        <w:spacing w:after="0" w:before="0" w:line="240" w:lineRule="auto"/>
        <w:ind w:left="288" w:right="288"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 formulaire de candidature est conçu pour faciliter l'échange d'informations entre le candidat et l'équipe de préqualification de l'OMS : médicaments (PQT/MED) si le candidat souhaite renoncer aux études de bioéquivalence basées sur le système de classification biopharmaceutique (BCS). Pour plus d'informations, veuillez consulter la directive ICH M9 et le document d'annotations PQT/MED de l'OMS. Ce formulaire ne doit pas être utilisé si une dispense biologique est demandée pour une ou des concentrations supplémentaires d'un ou de produits soumis, auquel cas un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formulaire de demande de dérogation biologique distinct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doit être utilisé.</w:t>
      </w:r>
    </w:p>
    <w:p w:rsidR="00000000" w:rsidDel="00000000" w:rsidP="00000000" w:rsidRDefault="00000000" w:rsidRPr="00000000" w14:paraId="0000000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color="000000" w:space="4" w:sz="4" w:val="single"/>
          <w:left w:space="0" w:sz="0" w:val="nil"/>
          <w:bottom w:color="000000" w:space="4" w:sz="4" w:val="single"/>
          <w:right w:space="0" w:sz="0" w:val="nil"/>
          <w:between w:space="0" w:sz="0" w:val="nil"/>
        </w:pBdr>
        <w:shd w:fill="d9d9d9" w:val="clear"/>
        <w:spacing w:after="0" w:before="0" w:line="240" w:lineRule="auto"/>
        <w:ind w:left="288" w:right="28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PQT/MED a identifié certains ingrédients pharmaceutiques actifs (API) éligibles pour une demande de biowaiver basée sur BCS. Pour ces API, il peut ne pas être nécessaire de fournir des données d'absorption/perméabilité pour prendre en charge la classification BCS des API respectives dans l'application.</w:t>
      </w:r>
    </w:p>
    <w:p w:rsidR="00000000" w:rsidDel="00000000" w:rsidP="00000000" w:rsidRDefault="00000000" w:rsidRPr="00000000" w14:paraId="0000000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Instructions générales: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Veuillez lire attentivement toutes les instructions avant de remplir le formulaire de demande actuel.</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Fournissez autant d'informations détaillées, précises et définitives que possible.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Veuillez joindre l'intégralité de la documentation requise et indiquer dans les sections correspondantes du formulaire de candidature l'emplacement exact (numéro d'annexe) des documents joints. Par exemple, dans la section 2.5, indiquez dans quelle annexe se trouve le certificat d'analyse.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Veuillez fournir le document sous forme de fichier MS Word.</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Veuillez ne pas coller d'instantanés dans le document.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Les documents électroniques annexés doivent être clairement identifiables par leurs noms de fichiers, qui doivent inclure le nom du produit et le numéro d'annexe.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Avant de soumettre le formulaire de demande dûment rempli, veuillez vérifier que vous avez fourni toutes les informations demandées et joint tous les documents demandés.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 vous avez des questions concernant cette procédure, veuillez contacter le PQT/MED par e-mail prequalassessment@who.int.</w:t>
      </w:r>
    </w:p>
    <w:p w:rsidR="00000000" w:rsidDel="00000000" w:rsidP="00000000" w:rsidRDefault="00000000" w:rsidRPr="00000000" w14:paraId="00000011">
      <w:pPr>
        <w:ind w:firstLine="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2">
      <w:pPr>
        <w:spacing w:after="60" w:lineRule="auto"/>
        <w:ind w:left="284"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Bien que la présente demande concerne une biowaiver basée sur BCS, le module 2.7 du dossier doit inclure les informations suivantes si elles sont disponibles :</w:t>
      </w:r>
    </w:p>
    <w:p w:rsidR="00000000" w:rsidDel="00000000" w:rsidP="00000000" w:rsidRDefault="00000000" w:rsidRPr="00000000" w14:paraId="00000013">
      <w:pPr>
        <w:numPr>
          <w:ilvl w:val="0"/>
          <w:numId w:val="3"/>
        </w:numPr>
        <w:spacing w:after="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Une liste de </w:t>
      </w:r>
      <w:r w:rsidDel="00000000" w:rsidR="00000000" w:rsidRPr="00000000">
        <w:rPr>
          <w:rFonts w:ascii="Arial" w:cs="Arial" w:eastAsia="Arial" w:hAnsi="Arial"/>
          <w:sz w:val="20"/>
          <w:szCs w:val="20"/>
          <w:u w:val="single"/>
          <w:rtl w:val="0"/>
        </w:rPr>
        <w:t xml:space="preserve">toutes </w:t>
      </w:r>
      <w:r w:rsidDel="00000000" w:rsidR="00000000" w:rsidRPr="00000000">
        <w:rPr>
          <w:rFonts w:ascii="Arial" w:cs="Arial" w:eastAsia="Arial" w:hAnsi="Arial"/>
          <w:sz w:val="20"/>
          <w:szCs w:val="20"/>
          <w:rtl w:val="0"/>
        </w:rPr>
        <w:t xml:space="preserve">les études de bioéquivalence, y compris les études pilotes, menées avec le produit proposé </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c'est-à-dire la même formulation et le même procédé de fabrication que ceux soumis pour la préqualification, quel que soit le produit de comparaison (de référence) utilisé et quel que soit le résultat de l'étude. Des résumés d'étude complets doivent être fournis pour toutes les études répertoriées, conformément à l'annexe I de la ligne directrice E3 de l'ICH : </w:t>
      </w:r>
      <w:r w:rsidDel="00000000" w:rsidR="00000000" w:rsidRPr="00000000">
        <w:rPr>
          <w:rFonts w:ascii="Arial" w:cs="Arial" w:eastAsia="Arial" w:hAnsi="Arial"/>
          <w:i w:val="1"/>
          <w:iCs w:val="1"/>
          <w:sz w:val="20"/>
          <w:szCs w:val="20"/>
          <w:rtl w:val="0"/>
        </w:rPr>
        <w:t xml:space="preserve">Structure et contenu des rapports d'étude clinique </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14">
      <w:pPr>
        <w:numPr>
          <w:ilvl w:val="0"/>
          <w:numId w:val="3"/>
        </w:numPr>
        <w:spacing w:after="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Une liste de </w:t>
      </w:r>
      <w:r w:rsidDel="00000000" w:rsidR="00000000" w:rsidRPr="00000000">
        <w:rPr>
          <w:rFonts w:ascii="Arial" w:cs="Arial" w:eastAsia="Arial" w:hAnsi="Arial"/>
          <w:sz w:val="20"/>
          <w:szCs w:val="20"/>
          <w:u w:val="single"/>
          <w:rtl w:val="0"/>
        </w:rPr>
        <w:t xml:space="preserve">toutes </w:t>
      </w:r>
      <w:r w:rsidDel="00000000" w:rsidR="00000000" w:rsidRPr="00000000">
        <w:rPr>
          <w:rFonts w:ascii="Arial" w:cs="Arial" w:eastAsia="Arial" w:hAnsi="Arial"/>
          <w:sz w:val="20"/>
          <w:szCs w:val="20"/>
          <w:rtl w:val="0"/>
        </w:rPr>
        <w:t xml:space="preserve">les études de bioéquivalence ou de biodisponibilité comparative, y compris les études pilotes, menées au cours du développement pharmaceutique (développement de la formulation et/ou des procédés de fabrication) du produit, quel que soit le produit de comparaison (de référence) utilisé et quel que soit le résultat de l'étude. Des résumés d'étude complets doivent être fournis pour toutes les études répertoriées, conformément à l'annexe I de la ligne directrice E3 de l'ICH : </w:t>
      </w:r>
      <w:r w:rsidDel="00000000" w:rsidR="00000000" w:rsidRPr="00000000">
        <w:rPr>
          <w:rFonts w:ascii="Arial" w:cs="Arial" w:eastAsia="Arial" w:hAnsi="Arial"/>
          <w:i w:val="1"/>
          <w:iCs w:val="1"/>
          <w:sz w:val="20"/>
          <w:szCs w:val="20"/>
          <w:rtl w:val="0"/>
        </w:rPr>
        <w:t xml:space="preserve">Structure et contenu des rapports d'étude clinique </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15">
      <w:pPr>
        <w:spacing w:after="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709"/>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Les rapports d'étude complets pour toutes les études répertoriées doivent être disponibles sur demande. </w:t>
      </w:r>
      <w:r w:rsidDel="00000000" w:rsidR="00000000" w:rsidRPr="00000000">
        <w:br w:type="page"/>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Données administratives</w:t>
      </w:r>
    </w:p>
    <w:p w:rsidR="00000000" w:rsidDel="00000000" w:rsidP="00000000" w:rsidRDefault="00000000" w:rsidRPr="00000000" w14:paraId="00000017">
      <w:pPr>
        <w:keepNext w:val="0"/>
        <w:keepLines w:val="0"/>
        <w:pageBreakBefore w:val="0"/>
        <w:widowControl w:val="1"/>
        <w:pBdr>
          <w:top w:color="000000" w:space="1" w:sz="4" w:val="single"/>
          <w:left w:color="000000" w:space="4" w:sz="4" w:val="single"/>
          <w:bottom w:space="0" w:sz="0" w:val="nil"/>
          <w:right w:color="000000" w:space="4" w:sz="4" w:val="single"/>
          <w:between w:space="0" w:sz="0" w:val="nil"/>
        </w:pBdr>
        <w:shd w:fill="e6e6e6"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commune internationale du ou des ingrédients actifs</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Entrez les informations ici &gt;&gt;</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color="000000" w:space="1" w:sz="4" w:val="single"/>
          <w:left w:color="000000" w:space="4" w:sz="4" w:val="single"/>
          <w:bottom w:space="0" w:sz="0" w:val="nil"/>
          <w:right w:color="000000" w:space="4" w:sz="4" w:val="single"/>
          <w:between w:space="0" w:sz="0" w:val="nil"/>
        </w:pBdr>
        <w:shd w:fill="e6e6e6"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Forme posologique et dosage</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&lt;&lt;Entrez les informations ici&gt;&gt;</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color="000000" w:space="1" w:sz="4" w:val="single"/>
          <w:left w:color="000000" w:space="4" w:sz="4" w:val="single"/>
          <w:bottom w:space="0" w:sz="0" w:val="nil"/>
          <w:right w:color="000000" w:space="4" w:sz="4" w:val="single"/>
          <w:between w:space="0" w:sz="0" w:val="nil"/>
        </w:pBdr>
        <w:shd w:fill="e6e6e6"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Numéro de référence OMS du produit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(si le dossier du produit a été accepté pour l'évaluation PQTm )</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&lt;&lt;Entrez les informations ici&gt;&gt;</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color="000000" w:space="1" w:sz="4" w:val="single"/>
          <w:left w:color="000000" w:space="4" w:sz="4" w:val="single"/>
          <w:bottom w:space="0" w:sz="0" w:val="nil"/>
          <w:right w:color="000000" w:space="4" w:sz="4" w:val="single"/>
          <w:between w:space="0" w:sz="0" w:val="nil"/>
        </w:pBdr>
        <w:shd w:fill="e6e6e6"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Nom du demandeur et adresse officielle</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&lt;&lt;Entrez les informations ici&gt;&gt;</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color="000000" w:space="1" w:sz="4" w:val="single"/>
          <w:left w:color="000000" w:space="4" w:sz="4" w:val="single"/>
          <w:bottom w:space="0" w:sz="0" w:val="nil"/>
          <w:right w:color="000000" w:space="4" w:sz="4" w:val="single"/>
          <w:between w:space="0" w:sz="0" w:val="nil"/>
        </w:pBdr>
        <w:shd w:fill="e6e6e6"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Nom du fabricant du produit fini et adresse officielle</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&lt;&lt;Entrez les informations ici&gt;&gt;</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color="000000" w:space="1" w:sz="4" w:val="single"/>
          <w:left w:color="000000" w:space="4" w:sz="4" w:val="single"/>
          <w:bottom w:space="0" w:sz="0" w:val="nil"/>
          <w:right w:color="000000" w:space="4" w:sz="4" w:val="single"/>
          <w:between w:space="0" w:sz="0" w:val="nil"/>
        </w:pBdr>
        <w:shd w:fill="e6e6e6"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 Nom et adresse du laboratoire ou de l'organisation ou des organisations de recherche sous contrat où les études de solubilité et de dissolution basées sur le BCS ont été menées</w:t>
      </w:r>
    </w:p>
    <w:p w:rsidR="00000000" w:rsidDel="00000000" w:rsidP="00000000" w:rsidRDefault="00000000" w:rsidRPr="00000000" w14:paraId="0000003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&lt;&lt;Entrez les informations ici&gt;&gt;</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Je, soussigné, certifie que les informations fournies dans cette demande et les documents joints sont exacts et véridiques</w:t>
      </w:r>
    </w:p>
    <w:p w:rsidR="00000000" w:rsidDel="00000000" w:rsidP="00000000" w:rsidRDefault="00000000" w:rsidRPr="00000000" w14:paraId="00000035">
      <w:pPr>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Signé au nom de</w:t>
      </w:r>
    </w:p>
    <w:p w:rsidR="00000000" w:rsidDel="00000000" w:rsidP="00000000" w:rsidRDefault="00000000" w:rsidRPr="00000000" w14:paraId="00000036">
      <w:pPr>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&lt; </w:t>
      </w:r>
      <w:r w:rsidDel="00000000" w:rsidR="00000000" w:rsidRPr="00000000">
        <w:rPr>
          <w:rFonts w:ascii="Arial" w:cs="Arial" w:eastAsia="Arial" w:hAnsi="Arial"/>
          <w:b w:val="1"/>
          <w:bCs w:val="1"/>
          <w:i w:val="1"/>
          <w:iCs w:val="1"/>
          <w:sz w:val="20"/>
          <w:szCs w:val="20"/>
          <w:rtl w:val="0"/>
        </w:rPr>
        <w:t xml:space="preserve">entreprise </w:t>
      </w:r>
      <w:r w:rsidDel="00000000" w:rsidR="00000000" w:rsidRPr="00000000">
        <w:rPr>
          <w:rFonts w:ascii="Arial" w:cs="Arial" w:eastAsia="Arial" w:hAnsi="Arial"/>
          <w:sz w:val="20"/>
          <w:szCs w:val="20"/>
          <w:rtl w:val="0"/>
        </w:rPr>
        <w:t xml:space="preserve">&gt;</w:t>
      </w:r>
    </w:p>
    <w:p w:rsidR="00000000" w:rsidDel="00000000" w:rsidP="00000000" w:rsidRDefault="00000000" w:rsidRPr="00000000" w14:paraId="00000037">
      <w:pPr>
        <w:spacing w:after="12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8">
      <w:pPr>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_______________ (Date)</w:t>
      </w:r>
    </w:p>
    <w:p w:rsidR="00000000" w:rsidDel="00000000" w:rsidP="00000000" w:rsidRDefault="00000000" w:rsidRPr="00000000" w14:paraId="00000039">
      <w:pPr>
        <w:spacing w:after="12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A">
      <w:pPr>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________________________________________ (Nom et titre)</w:t>
      </w:r>
    </w:p>
    <w:p w:rsidR="00000000" w:rsidDel="00000000" w:rsidP="00000000" w:rsidRDefault="00000000" w:rsidRPr="00000000" w14:paraId="0000003B">
      <w:pPr>
        <w:pStyle w:val="Heading1"/>
        <w:numPr>
          <w:ilvl w:val="0"/>
          <w:numId w:val="4"/>
        </w:numPr>
        <w:ind w:left="432" w:hanging="432"/>
        <w:rPr/>
      </w:pPr>
      <w:r w:rsidDel="00000000" w:rsidR="00000000" w:rsidRPr="00000000">
        <w:br w:type="page"/>
      </w:r>
      <w:r w:rsidDel="00000000" w:rsidR="00000000" w:rsidRPr="00000000">
        <w:rPr>
          <w:rtl w:val="0"/>
        </w:rPr>
        <w:t xml:space="preserve">Justification d'un BCS Biowaiver</w:t>
      </w:r>
    </w:p>
    <w:p w:rsidR="00000000" w:rsidDel="00000000" w:rsidP="00000000" w:rsidRDefault="00000000" w:rsidRPr="00000000" w14:paraId="0000003C">
      <w:pPr>
        <w:pStyle w:val="Heading2"/>
        <w:numPr>
          <w:ilvl w:val="1"/>
          <w:numId w:val="4"/>
        </w:numPr>
        <w:ind w:left="1008" w:hanging="576"/>
        <w:rPr/>
      </w:pPr>
      <w:r w:rsidDel="00000000" w:rsidR="00000000" w:rsidRPr="00000000">
        <w:rPr>
          <w:rtl w:val="0"/>
        </w:rPr>
        <w:t xml:space="preserve">Ingrédient pharmaceutique actif (API)</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Confirmez que le produit proposé contient la même substance active (par exemple sel, ester, éther, isomère) que le comparateur.</w:t>
      </w:r>
    </w:p>
    <w:p w:rsidR="00000000" w:rsidDel="00000000" w:rsidP="00000000" w:rsidRDefault="00000000" w:rsidRPr="00000000" w14:paraId="0000003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&lt;&lt;Entrez les informations ici&gt;&gt;</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1">
      <w:pPr>
        <w:pStyle w:val="Heading2"/>
        <w:numPr>
          <w:ilvl w:val="1"/>
          <w:numId w:val="4"/>
        </w:numPr>
        <w:ind w:left="1008" w:hanging="576"/>
        <w:rPr/>
      </w:pPr>
      <w:r w:rsidDel="00000000" w:rsidR="00000000" w:rsidRPr="00000000">
        <w:rPr>
          <w:rtl w:val="0"/>
        </w:rPr>
        <w:t xml:space="preserve">Index thérapeutique de l'API</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Joignez une copie de l'étiquetage du produit de comparaison et des références bibliographiques utilisées pour prouver que le médicament ne présente pas un index thérapeutique étroit pour toutes les indications autorisées</w:t>
      </w:r>
    </w:p>
    <w:p w:rsidR="00000000" w:rsidDel="00000000" w:rsidP="00000000" w:rsidRDefault="00000000" w:rsidRPr="00000000" w14:paraId="0000004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Entrez les informations ici &gt;&gt;</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6">
      <w:pPr>
        <w:pStyle w:val="Heading2"/>
        <w:numPr>
          <w:ilvl w:val="1"/>
          <w:numId w:val="4"/>
        </w:numPr>
        <w:ind w:left="1008" w:hanging="576"/>
        <w:rPr/>
      </w:pPr>
      <w:r w:rsidDel="00000000" w:rsidR="00000000" w:rsidRPr="00000000">
        <w:rPr>
          <w:rtl w:val="0"/>
        </w:rPr>
        <w:t xml:space="preserve">Propriétés pharmacocinétiques de l'API</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Décrire les propriétés pharmacocinétiques (PK) de l'API, notamment en ce qui concerne la linéarité. Joignez une copie des références bibliographiques utilisées pour documenter les propriétés PK (linéarité PK ou raisons de la non-linéarité).</w:t>
      </w:r>
    </w:p>
    <w:p w:rsidR="00000000" w:rsidDel="00000000" w:rsidP="00000000" w:rsidRDefault="00000000" w:rsidRPr="00000000" w14:paraId="0000004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Entrez les informations ici &gt;&gt;</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B">
      <w:pPr>
        <w:pStyle w:val="Heading2"/>
        <w:numPr>
          <w:ilvl w:val="1"/>
          <w:numId w:val="4"/>
        </w:numPr>
        <w:ind w:left="1008" w:hanging="576"/>
        <w:rPr/>
      </w:pPr>
      <w:r w:rsidDel="00000000" w:rsidR="00000000" w:rsidRPr="00000000">
        <w:rPr>
          <w:rtl w:val="0"/>
        </w:rPr>
        <w:t xml:space="preserve">Forme posologique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Confirmez que :</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forme galénique est un produit à libération immédiate pour une action systémique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posologie est limitée à l'administration orale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l'administration sans eau n'est pas comprise dans la posologie proposée</w:t>
      </w:r>
    </w:p>
    <w:p w:rsidR="00000000" w:rsidDel="00000000" w:rsidP="00000000" w:rsidRDefault="00000000" w:rsidRPr="00000000" w14:paraId="0000005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Entrez les informations ici &gt;&gt;</w:t>
      </w:r>
    </w:p>
    <w:p w:rsidR="00000000" w:rsidDel="00000000" w:rsidP="00000000" w:rsidRDefault="00000000" w:rsidRPr="00000000" w14:paraId="0000005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c0c0c0"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w:t>
        <w:tab/>
        <w:t xml:space="preserve">COMMENTAIRES DE L'EXAMEN DE LA SECTION 1 -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QUI UTILISE UNIQUEMENT</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pStyle w:val="Heading1"/>
        <w:numPr>
          <w:ilvl w:val="0"/>
          <w:numId w:val="4"/>
        </w:numPr>
        <w:ind w:left="432" w:hanging="432"/>
        <w:rPr/>
      </w:pPr>
      <w:r w:rsidDel="00000000" w:rsidR="00000000" w:rsidRPr="00000000">
        <w:br w:type="page"/>
      </w:r>
      <w:r w:rsidDel="00000000" w:rsidR="00000000" w:rsidRPr="00000000">
        <w:rPr>
          <w:rtl w:val="0"/>
        </w:rPr>
        <w:t xml:space="preserve"> Solubilité</w:t>
      </w:r>
    </w:p>
    <w:p w:rsidR="00000000" w:rsidDel="00000000" w:rsidP="00000000" w:rsidRDefault="00000000" w:rsidRPr="00000000" w14:paraId="00000059">
      <w:pPr>
        <w:pStyle w:val="Heading2"/>
        <w:numPr>
          <w:ilvl w:val="1"/>
          <w:numId w:val="4"/>
        </w:numPr>
        <w:ind w:left="1008" w:hanging="576"/>
        <w:rPr/>
      </w:pPr>
      <w:r w:rsidDel="00000000" w:rsidR="00000000" w:rsidRPr="00000000">
        <w:rPr>
          <w:rtl w:val="0"/>
        </w:rPr>
        <w:t xml:space="preserve">Dose thérapeutique maximale de l'API</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Joindre une copie de l'étiquetage du produit de comparaison pour documenter la dose unique maximale pouvant être administrée en une seule prise (par exemple deux comprimés ensemble).</w:t>
      </w:r>
    </w:p>
    <w:p w:rsidR="00000000" w:rsidDel="00000000" w:rsidP="00000000" w:rsidRDefault="00000000" w:rsidRPr="00000000" w14:paraId="0000005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Entrez les informations ici &gt;&gt;</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pStyle w:val="Heading2"/>
        <w:numPr>
          <w:ilvl w:val="1"/>
          <w:numId w:val="4"/>
        </w:numPr>
        <w:ind w:left="1008" w:hanging="576"/>
        <w:rPr/>
      </w:pPr>
      <w:r w:rsidDel="00000000" w:rsidR="00000000" w:rsidRPr="00000000">
        <w:rPr>
          <w:rtl w:val="0"/>
        </w:rPr>
        <w:t xml:space="preserve">Stabilité du médicament dans la plage de pH physiologique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Discuter de la stabilité de l'API dans la plage de pH de 1,2 à 6,8 et dans le tractus gastro-intestinal. Résumez les études menées pour démontrer une stabilité adéquate et identifiez l'emplacement du ou des rapports d'étude dans le dossier.</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Discuter de la capacité de la méthode analytique à distinguer l'API de ses produits de dégradation.</w:t>
      </w:r>
    </w:p>
    <w:p w:rsidR="00000000" w:rsidDel="00000000" w:rsidP="00000000" w:rsidRDefault="00000000" w:rsidRPr="00000000" w14:paraId="0000006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Entrez les informations ici &gt;&gt;</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pStyle w:val="Heading2"/>
        <w:ind w:left="1008" w:firstLine="432"/>
        <w:rPr/>
      </w:pPr>
      <w:r w:rsidDel="00000000" w:rsidR="00000000" w:rsidRPr="00000000">
        <w:rPr>
          <w:rtl w:val="0"/>
        </w:rPr>
      </w:r>
    </w:p>
    <w:p w:rsidR="00000000" w:rsidDel="00000000" w:rsidP="00000000" w:rsidRDefault="00000000" w:rsidRPr="00000000" w14:paraId="00000064">
      <w:pPr>
        <w:pStyle w:val="Heading2"/>
        <w:numPr>
          <w:ilvl w:val="1"/>
          <w:numId w:val="4"/>
        </w:numPr>
        <w:ind w:left="1008" w:hanging="576"/>
        <w:rPr/>
      </w:pPr>
      <w:r w:rsidDel="00000000" w:rsidR="00000000" w:rsidRPr="00000000">
        <w:rPr>
          <w:rtl w:val="0"/>
        </w:rPr>
        <w:t xml:space="preserve">Polymorphisme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L'existence d'un polymorphisme pour l'API doit être signalée ici. Si l'API existe sous plusieurs formes polymorphes, il doit être démontré que la même forme polymorphe est employée dans les produits de test et de comparaison. S'il existe des différences, une solubilité élevée doit être démontrée pour les deux polymorphes.</w:t>
      </w:r>
    </w:p>
    <w:p w:rsidR="00000000" w:rsidDel="00000000" w:rsidP="00000000" w:rsidRDefault="00000000" w:rsidRPr="00000000" w14:paraId="0000006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Entrez les informations ici &gt;&gt;</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2"/>
        <w:numPr>
          <w:ilvl w:val="1"/>
          <w:numId w:val="4"/>
        </w:numPr>
        <w:ind w:left="1008" w:hanging="576"/>
        <w:rPr/>
      </w:pPr>
      <w:r w:rsidDel="00000000" w:rsidR="00000000" w:rsidRPr="00000000">
        <w:rPr>
          <w:rtl w:val="0"/>
        </w:rPr>
        <w:t xml:space="preserve">Méthode de détermination de la solubilité</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Décrire la méthode et les conditions (par exemple, la méthode de la fiole agitée à 37 ± 1 °C)</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Indiquez l'emplacement du protocole d'étude de solubilité.</w:t>
      </w:r>
    </w:p>
    <w:p w:rsidR="00000000" w:rsidDel="00000000" w:rsidP="00000000" w:rsidRDefault="00000000" w:rsidRPr="00000000" w14:paraId="0000006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Entrez les informations ici &gt;&gt;</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pStyle w:val="Heading2"/>
        <w:numPr>
          <w:ilvl w:val="1"/>
          <w:numId w:val="4"/>
        </w:numPr>
        <w:ind w:left="1008" w:hanging="576"/>
        <w:rPr/>
      </w:pPr>
      <w:r w:rsidDel="00000000" w:rsidR="00000000" w:rsidRPr="00000000">
        <w:rPr>
          <w:rtl w:val="0"/>
        </w:rPr>
        <w:t xml:space="preserve">Dates des études de solubilité</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Indiquez les dates du protocole d'étude, de la conduite de l'étude et du rapport d'étude</w:t>
      </w:r>
    </w:p>
    <w:p w:rsidR="00000000" w:rsidDel="00000000" w:rsidP="00000000" w:rsidRDefault="00000000" w:rsidRPr="00000000" w14:paraId="0000007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Entrez les informations ici &gt;&gt;</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pStyle w:val="Heading2"/>
        <w:numPr>
          <w:ilvl w:val="1"/>
          <w:numId w:val="4"/>
        </w:numPr>
        <w:ind w:left="1008" w:hanging="576"/>
        <w:rPr/>
      </w:pPr>
      <w:r w:rsidDel="00000000" w:rsidR="00000000" w:rsidRPr="00000000">
        <w:rPr>
          <w:rtl w:val="0"/>
        </w:rPr>
        <w:t xml:space="preserve">Validation des méthodes analytiques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Résumez les résultats et indiquez l'emplacement dans la documentation.</w:t>
      </w:r>
    </w:p>
    <w:p w:rsidR="00000000" w:rsidDel="00000000" w:rsidP="00000000" w:rsidRDefault="00000000" w:rsidRPr="00000000" w14:paraId="0000007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Entrez les informations ici &gt;&gt;</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A">
      <w:pPr>
        <w:pStyle w:val="Heading2"/>
        <w:numPr>
          <w:ilvl w:val="1"/>
          <w:numId w:val="4"/>
        </w:numPr>
        <w:ind w:left="1008" w:hanging="576"/>
        <w:rPr/>
      </w:pPr>
      <w:r w:rsidDel="00000000" w:rsidR="00000000" w:rsidRPr="00000000">
        <w:rPr>
          <w:rtl w:val="0"/>
        </w:rPr>
        <w:t xml:space="preserve">Résultats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Indiquez l'emplacement du rapport d'étude de solubilité.</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Remplissez le tableau suivant pour les valeurs de pH nécessaires. Ajoutez autant de lignes que nécessaire pour créer un profil de solubilité - pH</w:t>
      </w:r>
    </w:p>
    <w:p w:rsidR="00000000" w:rsidDel="00000000" w:rsidP="00000000" w:rsidRDefault="00000000" w:rsidRPr="00000000" w14:paraId="0000007D">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1080" w:right="0" w:hanging="994"/>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006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1701"/>
        <w:gridCol w:w="1418"/>
        <w:gridCol w:w="1417"/>
        <w:gridCol w:w="2268"/>
        <w:gridCol w:w="1276"/>
        <w:gridCol w:w="1985"/>
        <w:tblGridChange w:id="0">
          <w:tblGrid>
            <w:gridCol w:w="1701"/>
            <w:gridCol w:w="1418"/>
            <w:gridCol w:w="1417"/>
            <w:gridCol w:w="2268"/>
            <w:gridCol w:w="1276"/>
            <w:gridCol w:w="1985"/>
          </w:tblGrid>
        </w:tblGridChange>
      </w:tblGrid>
      <w:tr>
        <w:trPr>
          <w:cantSplit w:val="0"/>
          <w:tblHeader w:val="0"/>
        </w:trPr>
        <w:tc>
          <w:tcPr>
            <w:vAlign w:val="center"/>
          </w:tcPr>
          <w:p w:rsidR="00000000" w:rsidDel="00000000" w:rsidP="00000000" w:rsidRDefault="00000000" w:rsidRPr="00000000" w14:paraId="0000007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pH théorique</w:t>
            </w:r>
          </w:p>
        </w:tc>
        <w:tc>
          <w:tcPr/>
          <w:p w:rsidR="00000000" w:rsidDel="00000000" w:rsidP="00000000" w:rsidRDefault="00000000" w:rsidRPr="00000000" w14:paraId="0000007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pH observé</w:t>
            </w:r>
          </w:p>
        </w:tc>
        <w:tc>
          <w:tcPr/>
          <w:p w:rsidR="00000000" w:rsidDel="00000000" w:rsidP="00000000" w:rsidRDefault="00000000" w:rsidRPr="00000000" w14:paraId="0000008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pH ajusté</w:t>
            </w:r>
          </w:p>
        </w:tc>
        <w:tc>
          <w:tcPr/>
          <w:p w:rsidR="00000000" w:rsidDel="00000000" w:rsidP="00000000" w:rsidRDefault="00000000" w:rsidRPr="00000000" w14:paraId="0000008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Valeurs individuelles de concentration à saturation (Cs)</w:t>
            </w:r>
          </w:p>
        </w:tc>
        <w:tc>
          <w:tcPr/>
          <w:p w:rsidR="00000000" w:rsidDel="00000000" w:rsidP="00000000" w:rsidRDefault="00000000" w:rsidRPr="00000000" w14:paraId="0000008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Cs (moyenne et CV(%))</w:t>
            </w:r>
          </w:p>
        </w:tc>
        <w:tc>
          <w:tcPr/>
          <w:p w:rsidR="00000000" w:rsidDel="00000000" w:rsidP="00000000" w:rsidRDefault="00000000" w:rsidRPr="00000000" w14:paraId="0000008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Quantité pouvant être dissoute dans 250 ml</w:t>
            </w:r>
          </w:p>
        </w:tc>
      </w:tr>
      <w:tr>
        <w:trPr>
          <w:cantSplit w:val="0"/>
          <w:tblHeader w:val="0"/>
        </w:trPr>
        <w:tc>
          <w:tcPr/>
          <w:p w:rsidR="00000000" w:rsidDel="00000000" w:rsidP="00000000" w:rsidRDefault="00000000" w:rsidRPr="00000000" w14:paraId="000000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 1,2</w:t>
            </w:r>
          </w:p>
        </w:tc>
        <w:tc>
          <w:tcPr/>
          <w:p w:rsidR="00000000" w:rsidDel="00000000" w:rsidP="00000000" w:rsidRDefault="00000000" w:rsidRPr="00000000" w14:paraId="0000008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1</w:t>
            </w:r>
          </w:p>
          <w:p w:rsidR="00000000" w:rsidDel="00000000" w:rsidP="00000000" w:rsidRDefault="00000000" w:rsidRPr="00000000" w14:paraId="000000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2</w:t>
            </w:r>
          </w:p>
          <w:p w:rsidR="00000000" w:rsidDel="00000000" w:rsidP="00000000" w:rsidRDefault="00000000" w:rsidRPr="00000000" w14:paraId="000000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3</w:t>
            </w:r>
          </w:p>
        </w:tc>
        <w:tc>
          <w:tcPr/>
          <w:p w:rsidR="00000000" w:rsidDel="00000000" w:rsidP="00000000" w:rsidRDefault="00000000" w:rsidRPr="00000000" w14:paraId="0000008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1</w:t>
            </w:r>
          </w:p>
          <w:p w:rsidR="00000000" w:rsidDel="00000000" w:rsidP="00000000" w:rsidRDefault="00000000" w:rsidRPr="00000000" w14:paraId="000000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2</w:t>
            </w:r>
          </w:p>
          <w:p w:rsidR="00000000" w:rsidDel="00000000" w:rsidP="00000000" w:rsidRDefault="00000000" w:rsidRPr="00000000" w14:paraId="0000008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3</w:t>
            </w:r>
          </w:p>
        </w:tc>
        <w:tc>
          <w:tcPr/>
          <w:p w:rsidR="00000000" w:rsidDel="00000000" w:rsidP="00000000" w:rsidRDefault="00000000" w:rsidRPr="00000000" w14:paraId="0000008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1</w:t>
            </w:r>
          </w:p>
          <w:p w:rsidR="00000000" w:rsidDel="00000000" w:rsidP="00000000" w:rsidRDefault="00000000" w:rsidRPr="00000000" w14:paraId="0000008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2</w:t>
            </w:r>
          </w:p>
          <w:p w:rsidR="00000000" w:rsidDel="00000000" w:rsidP="00000000" w:rsidRDefault="00000000" w:rsidRPr="00000000" w14:paraId="000000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3</w:t>
            </w:r>
          </w:p>
        </w:tc>
        <w:tc>
          <w:tcPr/>
          <w:p w:rsidR="00000000" w:rsidDel="00000000" w:rsidP="00000000" w:rsidRDefault="00000000" w:rsidRPr="00000000" w14:paraId="000000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 intermédiaires</w:t>
            </w:r>
          </w:p>
        </w:tc>
        <w:tc>
          <w:tcPr/>
          <w:p w:rsidR="00000000" w:rsidDel="00000000" w:rsidP="00000000" w:rsidRDefault="00000000" w:rsidRPr="00000000" w14:paraId="0000009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1</w:t>
            </w:r>
          </w:p>
          <w:p w:rsidR="00000000" w:rsidDel="00000000" w:rsidP="00000000" w:rsidRDefault="00000000" w:rsidRPr="00000000" w14:paraId="0000009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2</w:t>
            </w:r>
          </w:p>
          <w:p w:rsidR="00000000" w:rsidDel="00000000" w:rsidP="00000000" w:rsidRDefault="00000000" w:rsidRPr="00000000" w14:paraId="0000009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3</w:t>
            </w:r>
          </w:p>
        </w:tc>
        <w:tc>
          <w:tcPr/>
          <w:p w:rsidR="00000000" w:rsidDel="00000000" w:rsidP="00000000" w:rsidRDefault="00000000" w:rsidRPr="00000000" w14:paraId="0000009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1</w:t>
            </w:r>
          </w:p>
          <w:p w:rsidR="00000000" w:rsidDel="00000000" w:rsidP="00000000" w:rsidRDefault="00000000" w:rsidRPr="00000000" w14:paraId="0000009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2</w:t>
            </w:r>
          </w:p>
          <w:p w:rsidR="00000000" w:rsidDel="00000000" w:rsidP="00000000" w:rsidRDefault="00000000" w:rsidRPr="00000000" w14:paraId="0000009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3</w:t>
            </w:r>
          </w:p>
        </w:tc>
        <w:tc>
          <w:tcPr/>
          <w:p w:rsidR="00000000" w:rsidDel="00000000" w:rsidP="00000000" w:rsidRDefault="00000000" w:rsidRPr="00000000" w14:paraId="000000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1</w:t>
            </w:r>
          </w:p>
          <w:p w:rsidR="00000000" w:rsidDel="00000000" w:rsidP="00000000" w:rsidRDefault="00000000" w:rsidRPr="00000000" w14:paraId="0000009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2</w:t>
            </w:r>
          </w:p>
          <w:p w:rsidR="00000000" w:rsidDel="00000000" w:rsidP="00000000" w:rsidRDefault="00000000" w:rsidRPr="00000000" w14:paraId="0000009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3</w:t>
            </w:r>
          </w:p>
        </w:tc>
        <w:tc>
          <w:tcPr/>
          <w:p w:rsidR="00000000" w:rsidDel="00000000" w:rsidP="00000000" w:rsidRDefault="00000000" w:rsidRPr="00000000" w14:paraId="0000009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9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 4,5</w:t>
            </w:r>
          </w:p>
        </w:tc>
        <w:tc>
          <w:tcPr/>
          <w:p w:rsidR="00000000" w:rsidDel="00000000" w:rsidP="00000000" w:rsidRDefault="00000000" w:rsidRPr="00000000" w14:paraId="0000009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1</w:t>
            </w:r>
          </w:p>
          <w:p w:rsidR="00000000" w:rsidDel="00000000" w:rsidP="00000000" w:rsidRDefault="00000000" w:rsidRPr="00000000" w14:paraId="0000009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2</w:t>
            </w:r>
          </w:p>
          <w:p w:rsidR="00000000" w:rsidDel="00000000" w:rsidP="00000000" w:rsidRDefault="00000000" w:rsidRPr="00000000" w14:paraId="0000009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3</w:t>
            </w:r>
          </w:p>
        </w:tc>
        <w:tc>
          <w:tcPr/>
          <w:p w:rsidR="00000000" w:rsidDel="00000000" w:rsidP="00000000" w:rsidRDefault="00000000" w:rsidRPr="00000000" w14:paraId="000000A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1</w:t>
            </w:r>
          </w:p>
          <w:p w:rsidR="00000000" w:rsidDel="00000000" w:rsidP="00000000" w:rsidRDefault="00000000" w:rsidRPr="00000000" w14:paraId="000000A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2</w:t>
            </w:r>
          </w:p>
          <w:p w:rsidR="00000000" w:rsidDel="00000000" w:rsidP="00000000" w:rsidRDefault="00000000" w:rsidRPr="00000000" w14:paraId="000000A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3</w:t>
            </w:r>
          </w:p>
        </w:tc>
        <w:tc>
          <w:tcPr/>
          <w:p w:rsidR="00000000" w:rsidDel="00000000" w:rsidP="00000000" w:rsidRDefault="00000000" w:rsidRPr="00000000" w14:paraId="000000A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1</w:t>
            </w:r>
          </w:p>
          <w:p w:rsidR="00000000" w:rsidDel="00000000" w:rsidP="00000000" w:rsidRDefault="00000000" w:rsidRPr="00000000" w14:paraId="000000A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2</w:t>
            </w:r>
          </w:p>
          <w:p w:rsidR="00000000" w:rsidDel="00000000" w:rsidP="00000000" w:rsidRDefault="00000000" w:rsidRPr="00000000" w14:paraId="000000A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3</w:t>
            </w:r>
          </w:p>
        </w:tc>
        <w:tc>
          <w:tcPr/>
          <w:p w:rsidR="00000000" w:rsidDel="00000000" w:rsidP="00000000" w:rsidRDefault="00000000" w:rsidRPr="00000000" w14:paraId="000000A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 intermédiaires</w:t>
            </w:r>
          </w:p>
        </w:tc>
        <w:tc>
          <w:tcPr/>
          <w:p w:rsidR="00000000" w:rsidDel="00000000" w:rsidP="00000000" w:rsidRDefault="00000000" w:rsidRPr="00000000" w14:paraId="000000A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1</w:t>
            </w:r>
          </w:p>
          <w:p w:rsidR="00000000" w:rsidDel="00000000" w:rsidP="00000000" w:rsidRDefault="00000000" w:rsidRPr="00000000" w14:paraId="000000A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2</w:t>
            </w:r>
          </w:p>
          <w:p w:rsidR="00000000" w:rsidDel="00000000" w:rsidP="00000000" w:rsidRDefault="00000000" w:rsidRPr="00000000" w14:paraId="000000A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3</w:t>
            </w:r>
          </w:p>
        </w:tc>
        <w:tc>
          <w:tcPr/>
          <w:p w:rsidR="00000000" w:rsidDel="00000000" w:rsidP="00000000" w:rsidRDefault="00000000" w:rsidRPr="00000000" w14:paraId="000000A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1</w:t>
            </w:r>
          </w:p>
          <w:p w:rsidR="00000000" w:rsidDel="00000000" w:rsidP="00000000" w:rsidRDefault="00000000" w:rsidRPr="00000000" w14:paraId="000000A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2</w:t>
            </w:r>
          </w:p>
          <w:p w:rsidR="00000000" w:rsidDel="00000000" w:rsidP="00000000" w:rsidRDefault="00000000" w:rsidRPr="00000000" w14:paraId="000000A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3</w:t>
            </w:r>
          </w:p>
        </w:tc>
        <w:tc>
          <w:tcPr/>
          <w:p w:rsidR="00000000" w:rsidDel="00000000" w:rsidP="00000000" w:rsidRDefault="00000000" w:rsidRPr="00000000" w14:paraId="000000A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1</w:t>
            </w:r>
          </w:p>
          <w:p w:rsidR="00000000" w:rsidDel="00000000" w:rsidP="00000000" w:rsidRDefault="00000000" w:rsidRPr="00000000" w14:paraId="000000B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2</w:t>
            </w:r>
          </w:p>
          <w:p w:rsidR="00000000" w:rsidDel="00000000" w:rsidP="00000000" w:rsidRDefault="00000000" w:rsidRPr="00000000" w14:paraId="000000B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3</w:t>
            </w:r>
          </w:p>
        </w:tc>
        <w:tc>
          <w:tcPr/>
          <w:p w:rsidR="00000000" w:rsidDel="00000000" w:rsidP="00000000" w:rsidRDefault="00000000" w:rsidRPr="00000000" w14:paraId="000000B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 6,8</w:t>
            </w:r>
          </w:p>
        </w:tc>
        <w:tc>
          <w:tcPr/>
          <w:p w:rsidR="00000000" w:rsidDel="00000000" w:rsidP="00000000" w:rsidRDefault="00000000" w:rsidRPr="00000000" w14:paraId="000000B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1</w:t>
            </w:r>
          </w:p>
          <w:p w:rsidR="00000000" w:rsidDel="00000000" w:rsidP="00000000" w:rsidRDefault="00000000" w:rsidRPr="00000000" w14:paraId="000000B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2</w:t>
            </w:r>
          </w:p>
          <w:p w:rsidR="00000000" w:rsidDel="00000000" w:rsidP="00000000" w:rsidRDefault="00000000" w:rsidRPr="00000000" w14:paraId="000000B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3</w:t>
            </w:r>
          </w:p>
        </w:tc>
        <w:tc>
          <w:tcPr/>
          <w:p w:rsidR="00000000" w:rsidDel="00000000" w:rsidP="00000000" w:rsidRDefault="00000000" w:rsidRPr="00000000" w14:paraId="000000B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1</w:t>
            </w:r>
          </w:p>
          <w:p w:rsidR="00000000" w:rsidDel="00000000" w:rsidP="00000000" w:rsidRDefault="00000000" w:rsidRPr="00000000" w14:paraId="000000B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2</w:t>
            </w:r>
          </w:p>
          <w:p w:rsidR="00000000" w:rsidDel="00000000" w:rsidP="00000000" w:rsidRDefault="00000000" w:rsidRPr="00000000" w14:paraId="000000B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3</w:t>
            </w:r>
          </w:p>
        </w:tc>
        <w:tc>
          <w:tcPr/>
          <w:p w:rsidR="00000000" w:rsidDel="00000000" w:rsidP="00000000" w:rsidRDefault="00000000" w:rsidRPr="00000000" w14:paraId="000000B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1</w:t>
            </w:r>
          </w:p>
          <w:p w:rsidR="00000000" w:rsidDel="00000000" w:rsidP="00000000" w:rsidRDefault="00000000" w:rsidRPr="00000000" w14:paraId="000000B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2</w:t>
            </w:r>
          </w:p>
          <w:p w:rsidR="00000000" w:rsidDel="00000000" w:rsidP="00000000" w:rsidRDefault="00000000" w:rsidRPr="00000000" w14:paraId="000000B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3</w:t>
            </w:r>
          </w:p>
        </w:tc>
        <w:tc>
          <w:tcPr/>
          <w:p w:rsidR="00000000" w:rsidDel="00000000" w:rsidP="00000000" w:rsidRDefault="00000000" w:rsidRPr="00000000" w14:paraId="000000B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Autres valeurs de pH intermédiaires (p. ex. pKa , pKa-1, pKa+1)</w:t>
            </w:r>
          </w:p>
        </w:tc>
        <w:tc>
          <w:tcPr/>
          <w:p w:rsidR="00000000" w:rsidDel="00000000" w:rsidP="00000000" w:rsidRDefault="00000000" w:rsidRPr="00000000" w14:paraId="000000C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1</w:t>
            </w:r>
          </w:p>
          <w:p w:rsidR="00000000" w:rsidDel="00000000" w:rsidP="00000000" w:rsidRDefault="00000000" w:rsidRPr="00000000" w14:paraId="000000C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2</w:t>
            </w:r>
          </w:p>
          <w:p w:rsidR="00000000" w:rsidDel="00000000" w:rsidP="00000000" w:rsidRDefault="00000000" w:rsidRPr="00000000" w14:paraId="000000C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3</w:t>
            </w:r>
          </w:p>
        </w:tc>
        <w:tc>
          <w:tcPr/>
          <w:p w:rsidR="00000000" w:rsidDel="00000000" w:rsidP="00000000" w:rsidRDefault="00000000" w:rsidRPr="00000000" w14:paraId="000000C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1</w:t>
            </w:r>
          </w:p>
          <w:p w:rsidR="00000000" w:rsidDel="00000000" w:rsidP="00000000" w:rsidRDefault="00000000" w:rsidRPr="00000000" w14:paraId="000000C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2</w:t>
            </w:r>
          </w:p>
          <w:p w:rsidR="00000000" w:rsidDel="00000000" w:rsidP="00000000" w:rsidRDefault="00000000" w:rsidRPr="00000000" w14:paraId="000000C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3</w:t>
            </w:r>
          </w:p>
        </w:tc>
        <w:tc>
          <w:tcPr/>
          <w:p w:rsidR="00000000" w:rsidDel="00000000" w:rsidP="00000000" w:rsidRDefault="00000000" w:rsidRPr="00000000" w14:paraId="000000C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1</w:t>
            </w:r>
          </w:p>
          <w:p w:rsidR="00000000" w:rsidDel="00000000" w:rsidP="00000000" w:rsidRDefault="00000000" w:rsidRPr="00000000" w14:paraId="000000C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2</w:t>
            </w:r>
          </w:p>
          <w:p w:rsidR="00000000" w:rsidDel="00000000" w:rsidP="00000000" w:rsidRDefault="00000000" w:rsidRPr="00000000" w14:paraId="000000C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Expérience 3</w:t>
            </w:r>
          </w:p>
        </w:tc>
        <w:tc>
          <w:tcPr/>
          <w:p w:rsidR="00000000" w:rsidDel="00000000" w:rsidP="00000000" w:rsidRDefault="00000000" w:rsidRPr="00000000" w14:paraId="000000C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pStyle w:val="Heading2"/>
        <w:numPr>
          <w:ilvl w:val="1"/>
          <w:numId w:val="4"/>
        </w:numPr>
        <w:ind w:left="1008" w:hanging="576"/>
        <w:rPr/>
      </w:pPr>
      <w:r w:rsidDel="00000000" w:rsidR="00000000" w:rsidRPr="00000000">
        <w:rPr>
          <w:rtl w:val="0"/>
        </w:rPr>
        <w:t xml:space="preserve">Tracer la solubilité - profil de pH</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Joindre le tracé du profil de pH-solubilité basé sur les données ci-dessus</w:t>
      </w:r>
    </w:p>
    <w:p w:rsidR="00000000" w:rsidDel="00000000" w:rsidP="00000000" w:rsidRDefault="00000000" w:rsidRPr="00000000" w14:paraId="000000C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Entrez les informations ici &gt;&gt;</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c0c0c0"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w:t>
        <w:tab/>
        <w:t xml:space="preserve">COMMENTAIRES DE L'EXAMEN DE LA SECTION 2 -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QUI UTILISE UNIQUEMENT</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7">
      <w:pPr>
        <w:pStyle w:val="Heading1"/>
        <w:numPr>
          <w:ilvl w:val="0"/>
          <w:numId w:val="4"/>
        </w:numPr>
        <w:ind w:left="432" w:hanging="432"/>
        <w:rPr>
          <w:i w:val="1"/>
          <w:iCs w:val="1"/>
        </w:rPr>
      </w:pPr>
      <w:r w:rsidDel="00000000" w:rsidR="00000000" w:rsidRPr="00000000">
        <w:br w:type="page"/>
      </w:r>
      <w:r w:rsidDel="00000000" w:rsidR="00000000" w:rsidRPr="00000000">
        <w:rPr>
          <w:rtl w:val="0"/>
        </w:rPr>
        <w:t xml:space="preserve">Absorption / Perméabilité (Il n'est pas nécessaire de remplir cette section si la classification d'absorption/perméabilité des API est indiquée dans l'annexe 1 du document PQT/MED </w:t>
      </w:r>
      <w:r w:rsidDel="00000000" w:rsidR="00000000" w:rsidRPr="00000000">
        <w:rPr>
          <w:i w:val="1"/>
          <w:iCs w:val="1"/>
          <w:rtl w:val="0"/>
        </w:rPr>
        <w:t xml:space="preserve">Annotations spécifiques PQT/MED pour la ligne directrice ICH M9 pour le système de classification biopharmaceutique ( Applications de dispense biologique basées sur BCS)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8">
      <w:pPr>
        <w:pStyle w:val="Heading2"/>
        <w:numPr>
          <w:ilvl w:val="1"/>
          <w:numId w:val="4"/>
        </w:numPr>
        <w:ind w:left="1008" w:hanging="576"/>
        <w:rPr/>
      </w:pPr>
      <w:r w:rsidDel="00000000" w:rsidR="00000000" w:rsidRPr="00000000">
        <w:rPr>
          <w:rtl w:val="0"/>
        </w:rPr>
        <w:t xml:space="preserve">Études sur le bilan de masse humaine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Résumez les résultats des études menées et indiquez l'emplacement des rapports d'étude complets dans le dossier.</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Résumez les résultats de toutes les études trouvées dans la littérature.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Joignez une copie des références décrivant les études sur le bilan massique humain de l'API.</w:t>
      </w:r>
    </w:p>
    <w:p w:rsidR="00000000" w:rsidDel="00000000" w:rsidP="00000000" w:rsidRDefault="00000000" w:rsidRPr="00000000" w14:paraId="000000D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Entrez les informations ici &gt;&gt;</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pStyle w:val="Heading2"/>
        <w:numPr>
          <w:ilvl w:val="1"/>
          <w:numId w:val="4"/>
        </w:numPr>
        <w:ind w:left="1008" w:hanging="576"/>
        <w:rPr/>
      </w:pPr>
      <w:r w:rsidDel="00000000" w:rsidR="00000000" w:rsidRPr="00000000">
        <w:rPr>
          <w:rtl w:val="0"/>
        </w:rPr>
        <w:t xml:space="preserve">Études de biodisponibilité absolue humaine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Résumez les résultats des études menées et indiquez l'emplacement des rapports d'étude complets dans le dossier.</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Résumez les résultats de toutes les études trouvées dans la littérature.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Joignez une copie des références décrivant la biodisponibilité humaine absolue de l'API.</w:t>
      </w:r>
    </w:p>
    <w:p w:rsidR="00000000" w:rsidDel="00000000" w:rsidP="00000000" w:rsidRDefault="00000000" w:rsidRPr="00000000" w14:paraId="000000E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Entrez les informations ici &gt;&gt;</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6">
      <w:pPr>
        <w:pStyle w:val="Heading2"/>
        <w:numPr>
          <w:ilvl w:val="1"/>
          <w:numId w:val="4"/>
        </w:numPr>
        <w:ind w:left="1008" w:hanging="576"/>
        <w:rPr/>
      </w:pPr>
      <w:r w:rsidDel="00000000" w:rsidR="00000000" w:rsidRPr="00000000">
        <w:rPr>
          <w:rtl w:val="0"/>
        </w:rPr>
        <w:t xml:space="preserve">Méthodes de perméabilité in vitro (études sur les cellules Caco-2)</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Résumez les résultats des études menées et indiquez l'emplacement des rapports d'étude complets dans le dossier.</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Résumez les résultats de toutes les études trouvées dans la littérature concernant la perméation in vitro à travers une monocouche de cellules épithéliales cultivées (par exemple, Caco-2) avec un contrôle positif et négatif.</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Joindre une copie des références.</w:t>
      </w:r>
    </w:p>
    <w:p w:rsidR="00000000" w:rsidDel="00000000" w:rsidP="00000000" w:rsidRDefault="00000000" w:rsidRPr="00000000" w14:paraId="000000E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Entrez les informations ici &gt;&gt;</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D">
      <w:pPr>
        <w:pStyle w:val="Heading2"/>
        <w:numPr>
          <w:ilvl w:val="1"/>
          <w:numId w:val="4"/>
        </w:numPr>
        <w:ind w:left="1008" w:hanging="576"/>
        <w:rPr/>
      </w:pPr>
      <w:r w:rsidDel="00000000" w:rsidR="00000000" w:rsidRPr="00000000">
        <w:rPr>
          <w:rtl w:val="0"/>
        </w:rPr>
        <w:t xml:space="preserve">Études de soutien</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Résumer les résultats de toutes les études trouvées dans la littérature concernant les modèles animaux de perfusion intestinale in vivo ou in situ.</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Joindre une copie des références.</w:t>
      </w:r>
    </w:p>
    <w:p w:rsidR="00000000" w:rsidDel="00000000" w:rsidP="00000000" w:rsidRDefault="00000000" w:rsidRPr="00000000" w14:paraId="000000F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Entrez les informations ici &gt;&gt;</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c0c0c0"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 </w:t>
        <w:tab/>
        <w:t xml:space="preserve">COMMENTAIRES DE L'EXAMEN DE LA SECTION 3 -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QUI UTILISE UNIQUEMENT</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6">
      <w:pPr>
        <w:pStyle w:val="Heading1"/>
        <w:numPr>
          <w:ilvl w:val="0"/>
          <w:numId w:val="4"/>
        </w:numPr>
        <w:ind w:left="432" w:hanging="432"/>
        <w:rPr/>
      </w:pPr>
      <w:r w:rsidDel="00000000" w:rsidR="00000000" w:rsidRPr="00000000">
        <w:br w:type="page"/>
      </w:r>
      <w:r w:rsidDel="00000000" w:rsidR="00000000" w:rsidRPr="00000000">
        <w:rPr>
          <w:rtl w:val="0"/>
        </w:rPr>
        <w:t xml:space="preserve">Produit à tester</w:t>
      </w:r>
    </w:p>
    <w:p w:rsidR="00000000" w:rsidDel="00000000" w:rsidP="00000000" w:rsidRDefault="00000000" w:rsidRPr="00000000" w14:paraId="000000F7">
      <w:pPr>
        <w:pStyle w:val="Heading2"/>
        <w:numPr>
          <w:ilvl w:val="1"/>
          <w:numId w:val="4"/>
        </w:numPr>
        <w:ind w:left="1008" w:hanging="576"/>
        <w:rPr/>
      </w:pPr>
      <w:r w:rsidDel="00000000" w:rsidR="00000000" w:rsidRPr="00000000">
        <w:rPr>
          <w:rtl w:val="0"/>
        </w:rPr>
        <w:t xml:space="preserve">Tabulation de la composition de la ou des formulations proposées à la commercialisation et celles utilisées pour les études comparatives de dissolution</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Indiquez l'emplacement des formules maîtresses dans la partie qualité de la soumission.</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Compilez la composition de chaque concentration de produit à l'aide du tableau ci-dessous.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Pour les formes posologiques orales solides, le tableau ne doit contenir que les ingrédients du noyau du comprimé ou le contenu d'une capsule. Une copie du tableau doit être remplie pour le pelliculage/la gélule, le cas échéant.</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Les lots de biowaiver doivent être au moins à l'échelle pilote (10 % de l'échelle de production ou 100 000 capsules ou comprimés, selon la valeur la plus élevée) et la méthode de fabrication doit être la même que pour l'échelle de production.</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Remarque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 la formulation proposée pour la commercialisation et celles utilisées pour les études de dissolution comparatives ne sont pas identiques, des copies de ce tableau doivent être remplies pour chaque formulation avec une identification claire dans quelle étude la formulation respective a été utilisée</w:t>
      </w:r>
    </w:p>
    <w:p w:rsidR="00000000" w:rsidDel="00000000" w:rsidP="00000000" w:rsidRDefault="00000000" w:rsidRPr="00000000" w14:paraId="000000FD">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1080" w:right="0" w:hanging="994"/>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04.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4362"/>
        <w:gridCol w:w="1124"/>
        <w:gridCol w:w="1124"/>
        <w:gridCol w:w="1197"/>
        <w:gridCol w:w="1197"/>
        <w:tblGridChange w:id="0">
          <w:tblGrid>
            <w:gridCol w:w="4362"/>
            <w:gridCol w:w="1124"/>
            <w:gridCol w:w="1124"/>
            <w:gridCol w:w="1197"/>
            <w:gridCol w:w="1197"/>
          </w:tblGrid>
        </w:tblGridChange>
      </w:tblGrid>
      <w:tr>
        <w:trPr>
          <w:cantSplit w:val="0"/>
          <w:tblHeader w:val="0"/>
        </w:trPr>
        <w:tc>
          <w:tcPr>
            <w:gridSpan w:val="5"/>
            <w:vAlign w:val="center"/>
          </w:tcPr>
          <w:p w:rsidR="00000000" w:rsidDel="00000000" w:rsidP="00000000" w:rsidRDefault="00000000" w:rsidRPr="00000000" w14:paraId="000000F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Composition des lots utilisés pour les études comparatives de dissolution</w:t>
            </w:r>
          </w:p>
        </w:tc>
      </w:tr>
      <w:tr>
        <w:trPr>
          <w:cantSplit w:val="0"/>
          <w:tblHeader w:val="0"/>
        </w:trPr>
        <w:tc>
          <w:tcPr/>
          <w:p w:rsidR="00000000" w:rsidDel="00000000" w:rsidP="00000000" w:rsidRDefault="00000000" w:rsidRPr="00000000" w14:paraId="000001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Numéro de lot</w:t>
            </w:r>
          </w:p>
        </w:tc>
        <w:tc>
          <w:tcPr>
            <w:gridSpan w:val="4"/>
          </w:tcPr>
          <w:p w:rsidR="00000000" w:rsidDel="00000000" w:rsidP="00000000" w:rsidRDefault="00000000" w:rsidRPr="00000000" w14:paraId="000001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Taille du lot (nombre de doses unitaires)</w:t>
            </w:r>
          </w:p>
        </w:tc>
        <w:tc>
          <w:tcPr>
            <w:gridSpan w:val="4"/>
          </w:tcPr>
          <w:p w:rsidR="00000000" w:rsidDel="00000000" w:rsidP="00000000" w:rsidRDefault="00000000" w:rsidRPr="00000000" w14:paraId="000001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Date de fabrication</w:t>
            </w:r>
          </w:p>
        </w:tc>
        <w:tc>
          <w:tcPr>
            <w:gridSpan w:val="4"/>
          </w:tcPr>
          <w:p w:rsidR="00000000" w:rsidDel="00000000" w:rsidP="00000000" w:rsidRDefault="00000000" w:rsidRPr="00000000" w14:paraId="000001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1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Commentaires, le cas échéant</w:t>
            </w:r>
          </w:p>
        </w:tc>
      </w:tr>
      <w:tr>
        <w:trPr>
          <w:cantSplit w:val="0"/>
          <w:tblHeader w:val="0"/>
        </w:trPr>
        <w:tc>
          <w:tcPr>
            <w:gridSpan w:val="5"/>
          </w:tcPr>
          <w:p w:rsidR="00000000" w:rsidDel="00000000" w:rsidP="00000000" w:rsidRDefault="00000000" w:rsidRPr="00000000" w14:paraId="000001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Comparaison des compositions en doses unitaires et des lots cliniques FPP</w:t>
            </w:r>
          </w:p>
          <w:p w:rsidR="00000000" w:rsidDel="00000000" w:rsidP="00000000" w:rsidRDefault="00000000" w:rsidRPr="00000000" w14:paraId="000001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(dupliquer ce tableau pour chaque force, si les compositions sont différentes)</w:t>
            </w:r>
          </w:p>
        </w:tc>
      </w:tr>
      <w:tr>
        <w:trPr>
          <w:cantSplit w:val="0"/>
          <w:tblHeader w:val="0"/>
        </w:trPr>
        <w:tc>
          <w:tcPr/>
          <w:p w:rsidR="00000000" w:rsidDel="00000000" w:rsidP="00000000" w:rsidRDefault="00000000" w:rsidRPr="00000000" w14:paraId="000001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Ingrédients (norme de qualité)</w:t>
            </w:r>
          </w:p>
        </w:tc>
        <w:tc>
          <w:tcPr/>
          <w:p w:rsidR="00000000" w:rsidDel="00000000" w:rsidP="00000000" w:rsidRDefault="00000000" w:rsidRPr="00000000" w14:paraId="000001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Dose unitaire (mg)</w:t>
            </w:r>
          </w:p>
        </w:tc>
        <w:tc>
          <w:tcPr/>
          <w:p w:rsidR="00000000" w:rsidDel="00000000" w:rsidP="00000000" w:rsidRDefault="00000000" w:rsidRPr="00000000" w14:paraId="000001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Dose unitaire (%)</w:t>
            </w:r>
          </w:p>
        </w:tc>
        <w:tc>
          <w:tcPr/>
          <w:p w:rsidR="00000000" w:rsidDel="00000000" w:rsidP="00000000" w:rsidRDefault="00000000" w:rsidRPr="00000000" w14:paraId="000001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Biobatch (kg)</w:t>
            </w:r>
          </w:p>
        </w:tc>
        <w:tc>
          <w:tcPr/>
          <w:p w:rsidR="00000000" w:rsidDel="00000000" w:rsidP="00000000" w:rsidRDefault="00000000" w:rsidRPr="00000000" w14:paraId="000001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Biolot (%)</w:t>
            </w:r>
          </w:p>
        </w:tc>
      </w:tr>
      <w:tr>
        <w:trPr>
          <w:cantSplit w:val="0"/>
          <w:tblHeader w:val="0"/>
        </w:trPr>
        <w:tc>
          <w:tcPr/>
          <w:p w:rsidR="00000000" w:rsidDel="00000000" w:rsidP="00000000" w:rsidRDefault="00000000" w:rsidRPr="00000000" w14:paraId="000001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3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3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3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3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3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3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3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Équivalence des compositions ou différences justifiées</w:t>
            </w:r>
          </w:p>
        </w:tc>
        <w:tc>
          <w:tcPr>
            <w:gridSpan w:val="4"/>
          </w:tcPr>
          <w:p w:rsidR="00000000" w:rsidDel="00000000" w:rsidP="00000000" w:rsidRDefault="00000000" w:rsidRPr="00000000" w14:paraId="0000013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1">
      <w:pPr>
        <w:pStyle w:val="Heading2"/>
        <w:numPr>
          <w:ilvl w:val="1"/>
          <w:numId w:val="4"/>
        </w:numPr>
        <w:ind w:left="1008" w:hanging="576"/>
        <w:rPr/>
      </w:pPr>
      <w:r w:rsidDel="00000000" w:rsidR="00000000" w:rsidRPr="00000000">
        <w:rPr>
          <w:rtl w:val="0"/>
        </w:rPr>
        <w:t xml:space="preserve">Puissance (contenu mesuré) du produit testé en pourcentage de l'allégation sur l'étiquette selon la méthode d'analyse validée</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Ces informations doivent être renvoyées à l'emplacement du certificat d'analyse dans cette soumission de dérogation biologique.</w:t>
      </w:r>
    </w:p>
    <w:p w:rsidR="00000000" w:rsidDel="00000000" w:rsidP="00000000" w:rsidRDefault="00000000" w:rsidRPr="00000000" w14:paraId="0000014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Entrez les informations ici &gt;&gt;</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c0c0c0"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 </w:t>
        <w:tab/>
        <w:t xml:space="preserve">COMMENTAIRES DE L'EXAMEN DE LA SECTION 4 -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QUI UTILISE UNIQUEMENT</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9">
      <w:pPr>
        <w:pStyle w:val="Heading1"/>
        <w:numPr>
          <w:ilvl w:val="0"/>
          <w:numId w:val="4"/>
        </w:numPr>
        <w:ind w:left="432" w:hanging="432"/>
        <w:rPr/>
      </w:pPr>
      <w:r w:rsidDel="00000000" w:rsidR="00000000" w:rsidRPr="00000000">
        <w:br w:type="page"/>
      </w:r>
      <w:r w:rsidDel="00000000" w:rsidR="00000000" w:rsidRPr="00000000">
        <w:rPr>
          <w:rtl w:val="0"/>
        </w:rPr>
        <w:t xml:space="preserve">Produit comparateur</w:t>
      </w:r>
    </w:p>
    <w:p w:rsidR="00000000" w:rsidDel="00000000" w:rsidP="00000000" w:rsidRDefault="00000000" w:rsidRPr="00000000" w14:paraId="0000014A">
      <w:pPr>
        <w:pStyle w:val="Heading2"/>
        <w:numPr>
          <w:ilvl w:val="1"/>
          <w:numId w:val="4"/>
        </w:numPr>
        <w:ind w:left="1008" w:hanging="576"/>
        <w:rPr/>
      </w:pPr>
      <w:r w:rsidDel="00000000" w:rsidR="00000000" w:rsidRPr="00000000">
        <w:rPr>
          <w:rtl w:val="0"/>
        </w:rPr>
        <w:t xml:space="preserve">Produit comparateur</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Indiquez l'emplacement dans la documentation des documents suivants qui doivent être joints :</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Une copie de l'étiquetage du produit (résumé des caractéristiques du produit), tel qu'autorisé dans le pays d'achat, et sa traduction en anglais, le cas échéant.</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Une copie de la boîte extérieure du carton du produit de comparaison. Le nom du produit, le nom et l'adresse du fabricant, le numéro de lot et la date de péremption doivent être clairement visibles sur l'étiquette.</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Ces informations doivent être renvoyées à l'emplacement du certificat d'analyse dans cette soumission de dérogation biologique.</w:t>
      </w:r>
    </w:p>
    <w:p w:rsidR="00000000" w:rsidDel="00000000" w:rsidP="00000000" w:rsidRDefault="00000000" w:rsidRPr="00000000" w14:paraId="0000014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Entrez les informations ici &gt;&gt;</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2">
      <w:pPr>
        <w:pStyle w:val="Heading2"/>
        <w:numPr>
          <w:ilvl w:val="1"/>
          <w:numId w:val="4"/>
        </w:numPr>
        <w:ind w:left="1008" w:hanging="576"/>
        <w:rPr/>
      </w:pPr>
      <w:r w:rsidDel="00000000" w:rsidR="00000000" w:rsidRPr="00000000">
        <w:rPr>
          <w:rtl w:val="0"/>
        </w:rPr>
        <w:t xml:space="preserve">Nom et fabricant du produit de comparaison et adresse officielle</w:t>
      </w:r>
    </w:p>
    <w:p w:rsidR="00000000" w:rsidDel="00000000" w:rsidP="00000000" w:rsidRDefault="00000000" w:rsidRPr="00000000" w14:paraId="0000015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Entrez les informations ici &gt;&gt;</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6">
      <w:pPr>
        <w:pStyle w:val="Heading2"/>
        <w:numPr>
          <w:ilvl w:val="1"/>
          <w:numId w:val="4"/>
        </w:numPr>
        <w:ind w:left="1008" w:hanging="576"/>
        <w:rPr/>
      </w:pPr>
      <w:r w:rsidDel="00000000" w:rsidR="00000000" w:rsidRPr="00000000">
        <w:rPr>
          <w:rtl w:val="0"/>
        </w:rPr>
        <w:t xml:space="preserve">Informations qualitatives (et quantitatives, si disponibles) sur la composition du produit de comparaison</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Tableauz la composition du produit de comparaison en fonction des informations disponibles et indiquez la source de ces informations.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3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4587"/>
        <w:gridCol w:w="1153"/>
        <w:gridCol w:w="3299"/>
        <w:tblGridChange w:id="0">
          <w:tblGrid>
            <w:gridCol w:w="4587"/>
            <w:gridCol w:w="1153"/>
            <w:gridCol w:w="3299"/>
          </w:tblGrid>
        </w:tblGridChange>
      </w:tblGrid>
      <w:tr>
        <w:trPr>
          <w:cantSplit w:val="0"/>
          <w:tblHeader w:val="0"/>
        </w:trPr>
        <w:tc>
          <w:tcPr>
            <w:gridSpan w:val="3"/>
            <w:vAlign w:val="center"/>
          </w:tcPr>
          <w:p w:rsidR="00000000" w:rsidDel="00000000" w:rsidP="00000000" w:rsidRDefault="00000000" w:rsidRPr="00000000" w14:paraId="0000015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Composition du produit de comparaison utilisé dans les études de dissolution</w:t>
            </w:r>
          </w:p>
        </w:tc>
      </w:tr>
      <w:tr>
        <w:trPr>
          <w:cantSplit w:val="0"/>
          <w:tblHeader w:val="0"/>
        </w:trPr>
        <w:tc>
          <w:tcPr/>
          <w:p w:rsidR="00000000" w:rsidDel="00000000" w:rsidP="00000000" w:rsidRDefault="00000000" w:rsidRPr="00000000" w14:paraId="0000015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Numéro de lot</w:t>
            </w:r>
          </w:p>
        </w:tc>
        <w:tc>
          <w:tcPr>
            <w:gridSpan w:val="2"/>
          </w:tcPr>
          <w:p w:rsidR="00000000" w:rsidDel="00000000" w:rsidP="00000000" w:rsidRDefault="00000000" w:rsidRPr="00000000" w14:paraId="0000015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Date d'expiration</w:t>
            </w:r>
          </w:p>
        </w:tc>
        <w:tc>
          <w:tcPr>
            <w:gridSpan w:val="2"/>
          </w:tcPr>
          <w:p w:rsidR="00000000" w:rsidDel="00000000" w:rsidP="00000000" w:rsidRDefault="00000000" w:rsidRPr="00000000" w14:paraId="000001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1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Commentaires, le cas échéant</w:t>
            </w:r>
          </w:p>
        </w:tc>
      </w:tr>
      <w:tr>
        <w:trPr>
          <w:cantSplit w:val="0"/>
          <w:tblHeader w:val="0"/>
        </w:trPr>
        <w:tc>
          <w:tcPr/>
          <w:p w:rsidR="00000000" w:rsidDel="00000000" w:rsidP="00000000" w:rsidRDefault="00000000" w:rsidRPr="00000000" w14:paraId="000001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Ingrédients</w:t>
            </w:r>
          </w:p>
        </w:tc>
        <w:tc>
          <w:tcPr/>
          <w:p w:rsidR="00000000" w:rsidDel="00000000" w:rsidP="00000000" w:rsidRDefault="00000000" w:rsidRPr="00000000" w14:paraId="0000016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Dose unitaire (mg)</w:t>
            </w:r>
          </w:p>
        </w:tc>
        <w:tc>
          <w:tcPr/>
          <w:p w:rsidR="00000000" w:rsidDel="00000000" w:rsidP="00000000" w:rsidRDefault="00000000" w:rsidRPr="00000000" w14:paraId="000001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Dose unitaire (%)</w:t>
            </w:r>
          </w:p>
        </w:tc>
      </w:tr>
      <w:tr>
        <w:trPr>
          <w:cantSplit w:val="0"/>
          <w:tblHeader w:val="0"/>
        </w:trPr>
        <w:tc>
          <w:tcPr/>
          <w:p w:rsidR="00000000" w:rsidDel="00000000" w:rsidP="00000000" w:rsidRDefault="00000000" w:rsidRPr="00000000" w14:paraId="0000016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6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6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6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6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6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6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7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7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7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7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8">
      <w:pPr>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79">
      <w:pPr>
        <w:pStyle w:val="Heading2"/>
        <w:numPr>
          <w:ilvl w:val="1"/>
          <w:numId w:val="4"/>
        </w:numPr>
        <w:ind w:left="1008" w:hanging="576"/>
        <w:rPr/>
      </w:pPr>
      <w:r w:rsidDel="00000000" w:rsidR="00000000" w:rsidRPr="00000000">
        <w:rPr>
          <w:rtl w:val="0"/>
        </w:rPr>
        <w:t xml:space="preserve">Identifier la source du produit de comparaison (où il a été acheté), la méthode d'expédition et les conditions de stockage du produit de comparaison depuis le moment de l'achat jusqu'à l'achèvement des études de dissolution comparatives</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Joindre les copies pertinentes des documents suivants prouvant les conditions énoncées :</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Une copie de la facture du distributeur ou de l'entreprise auprès de laquelle le produit de comparaison a été acheté. L'adresse du distributeur doit être clairement visible sur la facture.</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vérifiant la méthode d'expédition et les conditions de stockage du produit de comparaison depuis le moment de l'achat jusqu'au début de l'étude.</w:t>
      </w:r>
    </w:p>
    <w:p w:rsidR="00000000" w:rsidDel="00000000" w:rsidP="00000000" w:rsidRDefault="00000000" w:rsidRPr="00000000" w14:paraId="0000017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Entrez les informations ici &gt;&gt;</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0">
      <w:pPr>
        <w:pStyle w:val="Heading2"/>
        <w:numPr>
          <w:ilvl w:val="1"/>
          <w:numId w:val="4"/>
        </w:numPr>
        <w:ind w:left="1008" w:hanging="576"/>
        <w:rPr/>
      </w:pPr>
      <w:r w:rsidDel="00000000" w:rsidR="00000000" w:rsidRPr="00000000">
        <w:rPr>
          <w:rtl w:val="0"/>
        </w:rPr>
        <w:t xml:space="preserve">Puissance (teneur mesurée) du produit de comparaison en pourcentage de l'allégation sur l'étiquette, telle que mesurée par le même laboratoire dans les mêmes conditions que le produit testé.</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Ces informations doivent être renvoyées à l'emplacement du certificat d'analyse dans cette soumission de dérogation biologique.</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Entrez les informations ici &gt;&gt;</w:t>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c0c0c0"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5.6 </w:t>
        <w:tab/>
        <w:t xml:space="preserve">COMMENTAIRES DE L'EXAMEN DE LA SECTION 5 –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QUI UTILISE UNIQUEMENT</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8C">
      <w:pPr>
        <w:pStyle w:val="Heading1"/>
        <w:numPr>
          <w:ilvl w:val="0"/>
          <w:numId w:val="4"/>
        </w:numPr>
        <w:ind w:left="432" w:hanging="432"/>
        <w:rPr/>
      </w:pPr>
      <w:r w:rsidDel="00000000" w:rsidR="00000000" w:rsidRPr="00000000">
        <w:rPr>
          <w:rtl w:val="0"/>
        </w:rPr>
        <w:t xml:space="preserve">Comparaison des formulations test et comparateur</w:t>
      </w:r>
    </w:p>
    <w:p w:rsidR="00000000" w:rsidDel="00000000" w:rsidP="00000000" w:rsidRDefault="00000000" w:rsidRPr="00000000" w14:paraId="0000018D">
      <w:pPr>
        <w:pStyle w:val="Heading2"/>
        <w:numPr>
          <w:ilvl w:val="1"/>
          <w:numId w:val="4"/>
        </w:numPr>
        <w:ind w:left="1008" w:hanging="576"/>
        <w:rPr/>
      </w:pPr>
      <w:r w:rsidDel="00000000" w:rsidR="00000000" w:rsidRPr="00000000">
        <w:rPr>
          <w:rtl w:val="0"/>
        </w:rPr>
        <w:t xml:space="preserve">Identifier tous les excipients présents dans l'un ou l'autre des produits qui sont connus pour avoir un impact sur les processus d'absorption in vivo</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 résumé basé sur la littérature du mécanisme par lequel ces effets sont connus pour se produire doit être inclus et une discussion complète pertinente jointe, le cas échéant.</w:t>
      </w:r>
    </w:p>
    <w:p w:rsidR="00000000" w:rsidDel="00000000" w:rsidP="00000000" w:rsidRDefault="00000000" w:rsidRPr="00000000" w14:paraId="0000018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Entrez les informations ici &gt;&gt;</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2">
      <w:pPr>
        <w:pStyle w:val="Heading2"/>
        <w:numPr>
          <w:ilvl w:val="1"/>
          <w:numId w:val="4"/>
        </w:numPr>
        <w:ind w:left="1008" w:hanging="576"/>
        <w:rPr/>
      </w:pPr>
      <w:r w:rsidDel="00000000" w:rsidR="00000000" w:rsidRPr="00000000">
        <w:rPr>
          <w:rtl w:val="0"/>
        </w:rPr>
        <w:t xml:space="preserve">Identifier toutes les différences qualitatives (et quantitatives, si disponibles) entre les compositions des produits de test et de comparaison</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Les données obtenues et les méthodes utilisées pour déterminer la composition quantitative du produit de comparaison, comme l'exigent les documents d'orientation, doivent être résumées ici aux fins d'évaluation.</w:t>
      </w:r>
    </w:p>
    <w:p w:rsidR="00000000" w:rsidDel="00000000" w:rsidP="00000000" w:rsidRDefault="00000000" w:rsidRPr="00000000" w14:paraId="0000019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Entrez les informations ici &gt;&gt;</w:t>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7">
      <w:pPr>
        <w:pStyle w:val="Heading2"/>
        <w:numPr>
          <w:ilvl w:val="1"/>
          <w:numId w:val="4"/>
        </w:numPr>
        <w:ind w:left="1008" w:hanging="576"/>
        <w:rPr/>
      </w:pPr>
      <w:r w:rsidDel="00000000" w:rsidR="00000000" w:rsidRPr="00000000">
        <w:rPr>
          <w:rtl w:val="0"/>
        </w:rPr>
        <w:t xml:space="preserve">Fournir un commentaire détaillé sur l'impact de toute différence entre les compositions des produits d'essai et de comparaison en ce qui concerne la libération du médicament et l'absorption in vivo</w:t>
      </w:r>
    </w:p>
    <w:p w:rsidR="00000000" w:rsidDel="00000000" w:rsidP="00000000" w:rsidRDefault="00000000" w:rsidRPr="00000000" w14:paraId="0000019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Entrez les informations ici &gt;&gt;</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c0c0c0"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6.4 </w:t>
        <w:tab/>
        <w:t xml:space="preserve">COMMENTAIRES DE L'EXAMEN DE LA SECTION 6 -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QUI UTILISE UNIQUEMENT</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0">
      <w:pPr>
        <w:pStyle w:val="Heading1"/>
        <w:numPr>
          <w:ilvl w:val="0"/>
          <w:numId w:val="4"/>
        </w:numPr>
        <w:ind w:left="432" w:hanging="432"/>
        <w:rPr/>
      </w:pPr>
      <w:r w:rsidDel="00000000" w:rsidR="00000000" w:rsidRPr="00000000">
        <w:br w:type="page"/>
      </w:r>
      <w:r w:rsidDel="00000000" w:rsidR="00000000" w:rsidRPr="00000000">
        <w:rPr>
          <w:rtl w:val="0"/>
        </w:rPr>
        <w:t xml:space="preserve">Dissolution in vitro comparative</w:t>
      </w:r>
    </w:p>
    <w:p w:rsidR="00000000" w:rsidDel="00000000" w:rsidP="00000000" w:rsidRDefault="00000000" w:rsidRPr="00000000" w14:paraId="000001A1">
      <w:pPr>
        <w:pStyle w:val="Heading2"/>
        <w:numPr>
          <w:ilvl w:val="1"/>
          <w:numId w:val="4"/>
        </w:numPr>
        <w:ind w:left="1008" w:hanging="576"/>
        <w:rPr/>
      </w:pPr>
      <w:r w:rsidDel="00000000" w:rsidR="00000000" w:rsidRPr="00000000">
        <w:rPr>
          <w:rtl w:val="0"/>
        </w:rPr>
        <w:t xml:space="preserve">Dissolution in vitro comparative</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Les informations concernant les études de dissolution comparatives doivent être incluses ci-dessous pour fournir des preuves adéquates à l'appui de la demande de biowaiver. Les données de dissolution comparatives seront examinées lors de l'évaluation de la partie Qualité du dossier.</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Fournissez des copies des documents suivants en annexe au formulaire de demande de biowaiver :</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le(s) protocole(s) d'étude de dissolution dans cette demande de biowaiver</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le(s) rapport(s) d'étude de dissolution dans cette demande de biowaiver</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rapport de validation de la méthode d'analyse dans cette demande de biowaiver</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26" w:right="0" w:firstLine="6.000000000000014"/>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Ces annexes doivent être fournies avec la copie MS Word de ce formulaire de candidature dans le module 1.4 ou 1.5 de la candidature.</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Confirmer que les trois annexes sont présentes dans le dossier CTD &gt;&gt;</w:t>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D">
      <w:pPr>
        <w:pStyle w:val="Heading2"/>
        <w:numPr>
          <w:ilvl w:val="1"/>
          <w:numId w:val="4"/>
        </w:numPr>
        <w:ind w:left="1008" w:hanging="576"/>
        <w:rPr/>
      </w:pPr>
      <w:r w:rsidDel="00000000" w:rsidR="00000000" w:rsidRPr="00000000">
        <w:rPr>
          <w:rtl w:val="0"/>
        </w:rPr>
        <w:t xml:space="preserve">Dates des études de dissolution</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Veuillez indiquer les dates du protocole d'étude, de la conduite de l'étude et du rapport d'étude</w:t>
      </w:r>
    </w:p>
    <w:p w:rsidR="00000000" w:rsidDel="00000000" w:rsidP="00000000" w:rsidRDefault="00000000" w:rsidRPr="00000000" w14:paraId="000001A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Entrez les informations ici &gt;&gt;</w:t>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2">
      <w:pPr>
        <w:pStyle w:val="Heading2"/>
        <w:numPr>
          <w:ilvl w:val="1"/>
          <w:numId w:val="4"/>
        </w:numPr>
        <w:ind w:left="1008" w:hanging="576"/>
        <w:rPr/>
      </w:pPr>
      <w:r w:rsidDel="00000000" w:rsidR="00000000" w:rsidRPr="00000000">
        <w:rPr>
          <w:rtl w:val="0"/>
        </w:rPr>
        <w:t xml:space="preserve">Résumé des conditions et de la méthode de dissolution décrites dans le(s) rapport(s) d'étude</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résumé fourni ci-dessous doit inclure la composition, la température, le volume et la méthode de désaération du milieu de dissolution, le type d'appareil utilisé, la ou les vitesses d'agitation utilisées, le nombre d'unités utilisées, la méthode de prélèvement des échantillons, y compris l'échantillonnage heures, méthode de filtration, manipulation des échantillons et stockage. Les écarts par rapport au protocole d'échantillonnage doivent également être signalés.</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5">
      <w:pPr>
        <w:pStyle w:val="Heading3"/>
        <w:numPr>
          <w:ilvl w:val="2"/>
          <w:numId w:val="4"/>
        </w:numPr>
        <w:ind w:left="1728" w:hanging="720"/>
        <w:rPr/>
      </w:pPr>
      <w:r w:rsidDel="00000000" w:rsidR="00000000" w:rsidRPr="00000000">
        <w:rPr>
          <w:rtl w:val="0"/>
        </w:rPr>
        <w:t xml:space="preserve">Milieux de dissolution : composition, température, volume et méthode de désaération</w:t>
      </w:r>
    </w:p>
    <w:p w:rsidR="00000000" w:rsidDel="00000000" w:rsidP="00000000" w:rsidRDefault="00000000" w:rsidRPr="00000000" w14:paraId="000001B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Entrez les informations ici &gt;&gt;</w:t>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9">
      <w:pPr>
        <w:pStyle w:val="Heading3"/>
        <w:numPr>
          <w:ilvl w:val="2"/>
          <w:numId w:val="4"/>
        </w:numPr>
        <w:ind w:left="1728" w:hanging="720"/>
        <w:rPr/>
      </w:pPr>
      <w:r w:rsidDel="00000000" w:rsidR="00000000" w:rsidRPr="00000000">
        <w:rPr>
          <w:rtl w:val="0"/>
        </w:rPr>
        <w:t xml:space="preserve">Type d'appareil et vitesse(s) d'agitation employée(s)</w:t>
      </w:r>
    </w:p>
    <w:p w:rsidR="00000000" w:rsidDel="00000000" w:rsidP="00000000" w:rsidRDefault="00000000" w:rsidRPr="00000000" w14:paraId="000001B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Entrez les informations ici &gt;&gt;</w:t>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D">
      <w:pPr>
        <w:pStyle w:val="Heading3"/>
        <w:numPr>
          <w:ilvl w:val="2"/>
          <w:numId w:val="4"/>
        </w:numPr>
        <w:ind w:left="1728" w:hanging="720"/>
        <w:rPr/>
      </w:pPr>
      <w:r w:rsidDel="00000000" w:rsidR="00000000" w:rsidRPr="00000000">
        <w:rPr>
          <w:rtl w:val="0"/>
        </w:rPr>
        <w:t xml:space="preserve">Nombre d'unités employées</w:t>
      </w:r>
    </w:p>
    <w:p w:rsidR="00000000" w:rsidDel="00000000" w:rsidP="00000000" w:rsidRDefault="00000000" w:rsidRPr="00000000" w14:paraId="000001B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Entrez les informations ici &gt;&gt;</w:t>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1">
      <w:pPr>
        <w:pStyle w:val="Heading3"/>
        <w:numPr>
          <w:ilvl w:val="2"/>
          <w:numId w:val="4"/>
        </w:numPr>
        <w:ind w:left="1728" w:hanging="720"/>
        <w:rPr/>
      </w:pPr>
      <w:r w:rsidDel="00000000" w:rsidR="00000000" w:rsidRPr="00000000">
        <w:rPr>
          <w:rtl w:val="0"/>
        </w:rPr>
        <w:t xml:space="preserve">Collecte des échantillons : méthode de collecte, heures d'échantillonnage, manipulation des échantillons, méthode et moment de la filtration, et stockage</w:t>
      </w:r>
    </w:p>
    <w:p w:rsidR="00000000" w:rsidDel="00000000" w:rsidP="00000000" w:rsidRDefault="00000000" w:rsidRPr="00000000" w14:paraId="000001C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Entrez les informations ici &gt;&gt;</w:t>
      </w:r>
    </w:p>
    <w:p w:rsidR="00000000" w:rsidDel="00000000" w:rsidP="00000000" w:rsidRDefault="00000000" w:rsidRPr="00000000" w14:paraId="000001C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5">
      <w:pPr>
        <w:pStyle w:val="Heading3"/>
        <w:numPr>
          <w:ilvl w:val="2"/>
          <w:numId w:val="4"/>
        </w:numPr>
        <w:ind w:left="1728" w:hanging="720"/>
        <w:rPr/>
      </w:pPr>
      <w:r w:rsidDel="00000000" w:rsidR="00000000" w:rsidRPr="00000000">
        <w:rPr>
          <w:rtl w:val="0"/>
        </w:rPr>
        <w:t xml:space="preserve">Écarts par rapport au protocole d'échantillonnage</w:t>
      </w:r>
    </w:p>
    <w:p w:rsidR="00000000" w:rsidDel="00000000" w:rsidP="00000000" w:rsidRDefault="00000000" w:rsidRPr="00000000" w14:paraId="000001C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Entrez les informations ici &gt;&gt;</w:t>
      </w: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9">
      <w:pPr>
        <w:pStyle w:val="Heading2"/>
        <w:numPr>
          <w:ilvl w:val="1"/>
          <w:numId w:val="4"/>
        </w:numPr>
        <w:ind w:left="1008" w:hanging="576"/>
        <w:rPr/>
      </w:pPr>
      <w:r w:rsidDel="00000000" w:rsidR="00000000" w:rsidRPr="00000000">
        <w:rPr>
          <w:rtl w:val="0"/>
        </w:rPr>
        <w:t xml:space="preserve">Résumer les résultats de la ou des études de dissolution</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Fournissez un résumé sous forme de tableau des résultats individuels et moyens avec %CV, un résumé graphique et tous les calculs utilisés pour déterminer la similarité des profils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pour chaque ensemble de conditions expérimentales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C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Entrez les informations ici &gt;&gt;</w:t>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E">
      <w:pPr>
        <w:pStyle w:val="Heading2"/>
        <w:numPr>
          <w:ilvl w:val="1"/>
          <w:numId w:val="4"/>
        </w:numPr>
        <w:ind w:left="1008" w:hanging="576"/>
        <w:rPr/>
      </w:pPr>
      <w:r w:rsidDel="00000000" w:rsidR="00000000" w:rsidRPr="00000000">
        <w:rPr>
          <w:rtl w:val="0"/>
        </w:rPr>
        <w:t xml:space="preserve">Résumer les conclusions tirées des études de dissolution</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Fournir un résumé des études réalisées.</w:t>
      </w:r>
    </w:p>
    <w:p w:rsidR="00000000" w:rsidDel="00000000" w:rsidP="00000000" w:rsidRDefault="00000000" w:rsidRPr="00000000" w14:paraId="000001D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Entrez les informations ici &gt;&gt;</w:t>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3">
      <w:pPr>
        <w:pStyle w:val="Heading2"/>
        <w:numPr>
          <w:ilvl w:val="1"/>
          <w:numId w:val="4"/>
        </w:numPr>
        <w:ind w:left="1008" w:hanging="576"/>
        <w:rPr/>
      </w:pPr>
      <w:r w:rsidDel="00000000" w:rsidR="00000000" w:rsidRPr="00000000">
        <w:rPr>
          <w:rtl w:val="0"/>
        </w:rPr>
        <w:t xml:space="preserve">Spécifications de dissolution</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Fournir les spécifications de dissolution proposées et en discuter en relation avec les résultats obtenus dans la biowaiver BCS</w:t>
      </w:r>
    </w:p>
    <w:p w:rsidR="00000000" w:rsidDel="00000000" w:rsidP="00000000" w:rsidRDefault="00000000" w:rsidRPr="00000000" w14:paraId="000001D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Entrez les informations ici &gt;&gt;</w:t>
      </w: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c0c0c0"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7.7 </w:t>
        <w:tab/>
        <w:t xml:space="preserve">COMMENTAIRES DE L'EXAMEN DE LA SECTION 7 –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QUI UTILISE UNIQUEMENT</w:t>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DC">
      <w:pPr>
        <w:pStyle w:val="Heading1"/>
        <w:numPr>
          <w:ilvl w:val="0"/>
          <w:numId w:val="4"/>
        </w:numPr>
        <w:ind w:left="432" w:hanging="432"/>
        <w:rPr/>
      </w:pPr>
      <w:r w:rsidDel="00000000" w:rsidR="00000000" w:rsidRPr="00000000">
        <w:rPr>
          <w:rtl w:val="0"/>
        </w:rPr>
        <w:t xml:space="preserve">Assurance qualité</w:t>
      </w:r>
    </w:p>
    <w:p w:rsidR="00000000" w:rsidDel="00000000" w:rsidP="00000000" w:rsidRDefault="00000000" w:rsidRPr="00000000" w14:paraId="000001DD">
      <w:pPr>
        <w:pStyle w:val="Heading2"/>
        <w:numPr>
          <w:ilvl w:val="1"/>
          <w:numId w:val="4"/>
        </w:numPr>
        <w:ind w:left="1008" w:hanging="576"/>
        <w:rPr/>
      </w:pPr>
      <w:r w:rsidDel="00000000" w:rsidR="00000000" w:rsidRPr="00000000">
        <w:rPr>
          <w:rtl w:val="0"/>
        </w:rPr>
        <w:t xml:space="preserve">Méthodes d'assurance qualité interne</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Indiquez l'emplacement dans cette application de dérogation biologique où les méthodes d'assurance qualité interne, y compris la qualification du ou des appareils de dissolution, et les résultats sont décrits pour chacun des sites d'étude.</w:t>
      </w:r>
    </w:p>
    <w:p w:rsidR="00000000" w:rsidDel="00000000" w:rsidP="00000000" w:rsidRDefault="00000000" w:rsidRPr="00000000" w14:paraId="000001D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Entrez les informations ici &gt;&gt;</w:t>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2">
      <w:pPr>
        <w:pStyle w:val="Heading2"/>
        <w:numPr>
          <w:ilvl w:val="1"/>
          <w:numId w:val="4"/>
        </w:numPr>
        <w:ind w:left="1008" w:hanging="576"/>
        <w:rPr/>
      </w:pPr>
      <w:r w:rsidDel="00000000" w:rsidR="00000000" w:rsidRPr="00000000">
        <w:rPr>
          <w:rtl w:val="0"/>
        </w:rPr>
        <w:t xml:space="preserve">Audits et contrôles</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Fournir une liste de tous les rapports d'audit de l'étude et des inspections récentes des sites d'étude par les organismes de réglementation. Indiquez les emplacements dans cette application de dérogation biologique des rapports respectifs pour chacun des sites d'étude, par exemple le laboratoire d'analyse, le laboratoire où les études de dissolution ont été réalisées.</w:t>
      </w:r>
    </w:p>
    <w:p w:rsidR="00000000" w:rsidDel="00000000" w:rsidP="00000000" w:rsidRDefault="00000000" w:rsidRPr="00000000" w14:paraId="000001E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Entrez les informations ici &gt;&gt;</w:t>
      </w: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c0c0c0"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8.3 </w:t>
        <w:tab/>
        <w:t xml:space="preserve">COMMENTAIRES DE L'EXAMEN DE LA SECTION 8 –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QUI UTILISE UNIQUEMENT</w:t>
      </w: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D">
      <w:pPr>
        <w:pStyle w:val="Heading1"/>
        <w:numPr>
          <w:ilvl w:val="0"/>
          <w:numId w:val="4"/>
        </w:numPr>
        <w:ind w:left="432" w:hanging="432"/>
        <w:rPr/>
      </w:pPr>
      <w:r w:rsidDel="00000000" w:rsidR="00000000" w:rsidRPr="00000000">
        <w:rPr>
          <w:rtl w:val="0"/>
        </w:rPr>
        <w:t xml:space="preserve">DONNÉES JUSTIFICATIVES SUPPLÉMENTAIRES</w:t>
      </w:r>
    </w:p>
    <w:p w:rsidR="00000000" w:rsidDel="00000000" w:rsidP="00000000" w:rsidRDefault="00000000" w:rsidRPr="00000000" w14:paraId="000001EE">
      <w:pPr>
        <w:pStyle w:val="Heading2"/>
        <w:ind w:left="567" w:hanging="567"/>
        <w:rPr/>
      </w:pPr>
      <w:r w:rsidDel="00000000" w:rsidR="00000000" w:rsidRPr="00000000">
        <w:rPr>
          <w:rtl w:val="0"/>
        </w:rPr>
        <w:t xml:space="preserve">9.1 </w:t>
        <w:tab/>
        <w:t xml:space="preserve">Liste de toutes les études de bioéquivalence menées avec le produit proposé et des études menées pendant le développement du produit</w:t>
      </w:r>
    </w:p>
    <w:p w:rsidR="00000000" w:rsidDel="00000000" w:rsidP="00000000" w:rsidRDefault="00000000" w:rsidRPr="00000000" w14:paraId="000001EF">
      <w:pPr>
        <w:keepNext w:val="1"/>
        <w:spacing w:after="120" w:lineRule="auto"/>
        <w:ind w:left="567" w:firstLine="0"/>
        <w:rPr>
          <w:rFonts w:ascii="Arial" w:cs="Arial" w:eastAsia="Arial" w:hAnsi="Arial"/>
          <w:b w:val="1"/>
          <w:bCs w:val="1"/>
          <w:i w:val="1"/>
          <w:iCs w:val="1"/>
          <w:color w:val="00000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color w:val="000000"/>
          <w:rtl w:val="0"/>
        </w:rPr>
        <w:t xml:space="preserve">(Le module 2.7 du dossier doit inclure les informations suivantes :</w:t>
      </w:r>
      <w:r w:rsidDel="00000000" w:rsidR="00000000" w:rsidRPr="00000000">
        <w:rPr>
          <w:rtl w:val="0"/>
        </w:rPr>
      </w:r>
    </w:p>
    <w:p w:rsidR="00000000" w:rsidDel="00000000" w:rsidP="00000000" w:rsidRDefault="00000000" w:rsidRPr="00000000" w14:paraId="000001F0">
      <w:pPr>
        <w:keepNext w:val="1"/>
        <w:numPr>
          <w:ilvl w:val="0"/>
          <w:numId w:val="2"/>
        </w:numPr>
        <w:spacing w:after="120" w:lineRule="auto"/>
        <w:ind w:left="851" w:hanging="284"/>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Une liste de </w:t>
      </w:r>
      <w:r w:rsidDel="00000000" w:rsidR="00000000" w:rsidRPr="00000000">
        <w:rPr>
          <w:rFonts w:ascii="Arial" w:cs="Arial" w:eastAsia="Arial" w:hAnsi="Arial"/>
          <w:i w:val="1"/>
          <w:iCs w:val="1"/>
          <w:color w:val="000000"/>
          <w:u w:val="single"/>
          <w:rtl w:val="0"/>
        </w:rPr>
        <w:t xml:space="preserve">toutes </w:t>
      </w:r>
      <w:r w:rsidDel="00000000" w:rsidR="00000000" w:rsidRPr="00000000">
        <w:rPr>
          <w:rFonts w:ascii="Arial" w:cs="Arial" w:eastAsia="Arial" w:hAnsi="Arial"/>
          <w:i w:val="1"/>
          <w:iCs w:val="1"/>
          <w:color w:val="000000"/>
          <w:rtl w:val="0"/>
        </w:rPr>
        <w:t xml:space="preserve">les études de bioéquivalence, y compris les études pilotes, menées avec le produit proposé, c'est-à-dire la même formulation et le même procédé de fabrication que celui soumis pour la préqualification, quel que soit le produit de comparaison (de référence) utilisé et quel que soit le résultat de l'étude. Des résumés d'étude complets doivent être fournis pour toutes les études répertoriées, conformément à l'annexe I de la ligne directrice E3 de l'ICH : Structure et contenu des rapports d'étude clinique.</w:t>
      </w:r>
    </w:p>
    <w:p w:rsidR="00000000" w:rsidDel="00000000" w:rsidP="00000000" w:rsidRDefault="00000000" w:rsidRPr="00000000" w14:paraId="000001F1">
      <w:pPr>
        <w:keepNext w:val="1"/>
        <w:numPr>
          <w:ilvl w:val="0"/>
          <w:numId w:val="2"/>
        </w:numPr>
        <w:spacing w:after="120" w:lineRule="auto"/>
        <w:ind w:left="851" w:hanging="284"/>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Une liste de </w:t>
      </w:r>
      <w:r w:rsidDel="00000000" w:rsidR="00000000" w:rsidRPr="00000000">
        <w:rPr>
          <w:rFonts w:ascii="Arial" w:cs="Arial" w:eastAsia="Arial" w:hAnsi="Arial"/>
          <w:i w:val="1"/>
          <w:iCs w:val="1"/>
          <w:color w:val="000000"/>
          <w:u w:val="single"/>
          <w:rtl w:val="0"/>
        </w:rPr>
        <w:t xml:space="preserve">toutes </w:t>
      </w:r>
      <w:r w:rsidDel="00000000" w:rsidR="00000000" w:rsidRPr="00000000">
        <w:rPr>
          <w:rFonts w:ascii="Arial" w:cs="Arial" w:eastAsia="Arial" w:hAnsi="Arial"/>
          <w:i w:val="1"/>
          <w:iCs w:val="1"/>
          <w:color w:val="000000"/>
          <w:rtl w:val="0"/>
        </w:rPr>
        <w:t xml:space="preserve">les études de bioéquivalence ou de biodisponibilité comparative, y compris les études pilotes, menées au cours du développement pharmaceutique (développement de la formulation et/ou des procédés de fabrication) du produit, quel que soit le produit de comparaison (de référence) utilisé et quel que soit le résultat de l'étude. Des résumés d'étude complets doivent être fournis pour toutes les études répertoriées, conformément à l'annexe I de la ligne directrice E3 de l'ICH : Structure et contenu des rapports d'étude clinique.</w:t>
      </w:r>
    </w:p>
    <w:p w:rsidR="00000000" w:rsidDel="00000000" w:rsidP="00000000" w:rsidRDefault="00000000" w:rsidRPr="00000000" w14:paraId="000001F2">
      <w:pPr>
        <w:keepNext w:val="1"/>
        <w:spacing w:after="120" w:lineRule="auto"/>
        <w:ind w:left="567" w:firstLine="0"/>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Les rapports d'étude complets pour toutes les études répertoriées doivent être disponibles sur demande.</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2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Confirmez ci-dessous que la liste des études est fournie tel que requis. Si aucune étude n'a été menée, veuillez l'indiquer ici.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Entrez les informations ici &gt;&gt;</w:t>
      </w: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c0c0c0"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CONCLUSIONS ET RECOMMANDATIONS –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QUI UTILISE UNIQUEMENT</w:t>
      </w: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sectPr>
      <w:headerReference r:id="rId6" w:type="default"/>
      <w:footerReference r:id="rId7" w:type="default"/>
      <w:pgSz w:h="15840" w:w="12240" w:orient="portrait"/>
      <w:pgMar w:bottom="1080" w:top="1526" w:left="1080" w:right="1080" w:header="36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ourier New"/>
  <w:font w:name="Wingding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tl w:val="0"/>
      </w:rPr>
    </w:r>
  </w:p>
  <w:tbl>
    <w:tblPr>
      <w:tblStyle w:val="Table5"/>
      <w:tblW w:w="9936.0" w:type="dxa"/>
      <w:jc w:val="left"/>
      <w:tblInd w:w="144.0" w:type="dxa"/>
      <w:tblBorders>
        <w:top w:color="000000" w:space="0" w:sz="4" w:val="single"/>
        <w:left w:color="000000" w:space="0" w:sz="0" w:val="nil"/>
        <w:bottom w:color="000000" w:space="0" w:sz="0" w:val="nil"/>
        <w:right w:color="000000" w:space="0" w:sz="0" w:val="nil"/>
        <w:insideH w:color="000000" w:space="0" w:sz="0" w:val="nil"/>
      </w:tblBorders>
      <w:tblLayout w:type="fixed"/>
      <w:tblLook w:val="04A0"/>
    </w:tblPr>
    <w:tblGrid>
      <w:gridCol w:w="4624"/>
      <w:gridCol w:w="537"/>
      <w:gridCol w:w="4775"/>
      <w:tblGridChange w:id="0">
        <w:tblGrid>
          <w:gridCol w:w="4624"/>
          <w:gridCol w:w="537"/>
          <w:gridCol w:w="4775"/>
        </w:tblGrid>
      </w:tblGridChange>
    </w:tblGrid>
    <w:tr>
      <w:trPr>
        <w:cantSplit w:val="0"/>
        <w:tblHeader w:val="0"/>
      </w:trPr>
      <w:tc>
        <w:tcPr>
          <w:tcBorders>
            <w:bottom w:color="000000" w:space="0" w:sz="0" w:val="nil"/>
          </w:tcBorders>
          <w:vAlign w:val="center"/>
        </w:tcPr>
        <w:p w:rsidR="00000000" w:rsidDel="00000000" w:rsidP="00000000" w:rsidRDefault="00000000" w:rsidRPr="00000000" w14:paraId="00000206">
          <w:pPr>
            <w:spacing w:before="120" w:lineRule="auto"/>
            <w:ind w:left="142" w:firstLine="0"/>
            <w:rPr>
              <w:rFonts w:ascii="Arial" w:cs="Arial" w:eastAsia="Arial" w:hAnsi="Arial"/>
              <w:sz w:val="14"/>
              <w:szCs w:val="14"/>
            </w:rPr>
          </w:pPr>
          <w:r w:rsidDel="00000000" w:rsidR="00000000" w:rsidRPr="00000000">
            <w:rPr>
              <w:rFonts w:ascii="Arial" w:cs="Arial" w:eastAsia="Arial" w:hAnsi="Arial"/>
              <w:sz w:val="14"/>
              <w:szCs w:val="14"/>
              <w:rtl w:val="0"/>
            </w:rPr>
            <w:t xml:space="preserve">Demande de Biowaiver :</w:t>
          </w:r>
        </w:p>
        <w:p w:rsidR="00000000" w:rsidDel="00000000" w:rsidP="00000000" w:rsidRDefault="00000000" w:rsidRPr="00000000" w14:paraId="00000207">
          <w:pPr>
            <w:ind w:left="142" w:firstLine="0"/>
            <w:rPr>
              <w:rFonts w:ascii="Arial" w:cs="Arial" w:eastAsia="Arial" w:hAnsi="Arial"/>
              <w:sz w:val="14"/>
              <w:szCs w:val="14"/>
            </w:rPr>
          </w:pPr>
          <w:r w:rsidDel="00000000" w:rsidR="00000000" w:rsidRPr="00000000">
            <w:rPr>
              <w:rFonts w:ascii="Arial" w:cs="Arial" w:eastAsia="Arial" w:hAnsi="Arial"/>
              <w:sz w:val="14"/>
              <w:szCs w:val="14"/>
              <w:rtl w:val="0"/>
            </w:rPr>
            <w:t xml:space="preserve">Système de classification biopharmaceutique (BCS)</w:t>
          </w:r>
        </w:p>
      </w:tc>
      <w:tc>
        <w:tcPr>
          <w:tcBorders>
            <w:bottom w:color="000000" w:space="0" w:sz="0" w:val="nil"/>
          </w:tcBorders>
        </w:tcPr>
        <w:p w:rsidR="00000000" w:rsidDel="00000000" w:rsidP="00000000" w:rsidRDefault="00000000" w:rsidRPr="00000000" w14:paraId="00000208">
          <w:pPr>
            <w:spacing w:before="20" w:lineRule="auto"/>
            <w:rPr>
              <w:rFonts w:ascii="Arial" w:cs="Arial" w:eastAsia="Arial" w:hAnsi="Arial"/>
              <w:sz w:val="14"/>
              <w:szCs w:val="14"/>
            </w:rPr>
          </w:pPr>
          <w:r w:rsidDel="00000000" w:rsidR="00000000" w:rsidRPr="00000000">
            <w:rPr>
              <w:rFonts w:ascii="Arial" w:cs="Arial" w:eastAsia="Arial" w:hAnsi="Arial"/>
              <w:sz w:val="14"/>
              <w:szCs w:val="14"/>
            </w:rPr>
            <w:fldChar w:fldCharType="begin"/>
            <w:instrText xml:space="preserve">PAGE</w:instrText>
            <w:fldChar w:fldCharType="separate"/>
            <w:fldChar w:fldCharType="end"/>
          </w:r>
          <w:r w:rsidDel="00000000" w:rsidR="00000000" w:rsidRPr="00000000">
            <w:rPr>
              <w:rtl w:val="0"/>
            </w:rPr>
          </w:r>
        </w:p>
      </w:tc>
      <w:tc>
        <w:tcPr>
          <w:tcBorders>
            <w:bottom w:color="000000" w:space="0" w:sz="0" w:val="nil"/>
          </w:tcBorders>
          <w:vAlign w:val="top"/>
        </w:tcPr>
        <w:p w:rsidR="00000000" w:rsidDel="00000000" w:rsidP="00000000" w:rsidRDefault="00000000" w:rsidRPr="00000000" w14:paraId="00000209">
          <w:pPr>
            <w:spacing w:before="20" w:lineRule="auto"/>
            <w:jc w:val="right"/>
            <w:rPr>
              <w:rFonts w:ascii="Arial" w:cs="Arial" w:eastAsia="Arial" w:hAnsi="Arial"/>
              <w:sz w:val="14"/>
              <w:szCs w:val="14"/>
            </w:rPr>
          </w:pPr>
          <w:r w:rsidDel="00000000" w:rsidR="00000000" w:rsidRPr="00000000">
            <w:rPr>
              <w:rFonts w:ascii="Arial" w:cs="Arial" w:eastAsia="Arial" w:hAnsi="Arial"/>
              <w:sz w:val="14"/>
              <w:szCs w:val="14"/>
            </w:rPr>
            <w:drawing>
              <wp:inline distB="0" distT="0" distL="0" distR="0">
                <wp:extent cx="1371600" cy="262128"/>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71600" cy="26212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2371.0" w:type="dxa"/>
      <w:jc w:val="left"/>
      <w:tblInd w:w="-1077.0" w:type="dxa"/>
      <w:tblBorders>
        <w:top w:color="000000" w:space="0" w:sz="0" w:val="nil"/>
        <w:left w:color="000000" w:space="0" w:sz="0" w:val="nil"/>
        <w:bottom w:color="000000" w:space="0" w:sz="0" w:val="nil"/>
        <w:right w:color="000000" w:space="0" w:sz="0" w:val="nil"/>
        <w:insideH w:color="000000" w:space="0" w:sz="0" w:val="nil"/>
      </w:tblBorders>
      <w:tblLayout w:type="fixed"/>
      <w:tblLook w:val="04A0"/>
    </w:tblPr>
    <w:tblGrid>
      <w:gridCol w:w="3789"/>
      <w:gridCol w:w="86"/>
      <w:gridCol w:w="8496"/>
      <w:tblGridChange w:id="0">
        <w:tblGrid>
          <w:gridCol w:w="3789"/>
          <w:gridCol w:w="86"/>
          <w:gridCol w:w="8496"/>
        </w:tblGrid>
      </w:tblGridChange>
    </w:tblGrid>
    <w:tr>
      <w:trPr>
        <w:cantSplit w:val="0"/>
        <w:trHeight w:val="720" w:hRule="atLeast"/>
        <w:tblHeader w:val="0"/>
      </w:trPr>
      <w:tc>
        <w:tcPr>
          <w:tcBorders>
            <w:bottom w:color="000000" w:space="0" w:sz="0" w:val="nil"/>
          </w:tcBorders>
          <w:shd w:fill="90c244" w:val="clear"/>
          <w:vAlign w:val="cente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7"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Wingdings" w:cs="Wingdings" w:eastAsia="Wingdings" w:hAnsi="Wingdings"/>
              <w:b w:val="1"/>
              <w:bCs w:val="1"/>
              <w:i w:val="0"/>
              <w:iCs w:val="0"/>
              <w:smallCaps w:val="0"/>
              <w:strike w:val="0"/>
              <w:color w:val="008dc9"/>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OMS/PQT : médicaments</w:t>
          </w:r>
        </w:p>
      </w:tc>
      <w:tc>
        <w:tcPr>
          <w:tcBorders>
            <w:bottom w:color="000000" w:space="0" w:sz="0" w:val="nil"/>
          </w:tcBorders>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tl w:val="0"/>
            </w:rPr>
          </w:r>
        </w:p>
      </w:tc>
      <w:tc>
        <w:tcPr>
          <w:tcBorders>
            <w:bottom w:color="000000" w:space="0" w:sz="0" w:val="nil"/>
          </w:tcBorders>
          <w:shd w:fill="008dc9" w:val="clear"/>
          <w:tcMar>
            <w:right w:w="720.0" w:type="dxa"/>
          </w:tcMa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0"/>
            <w:jc w:val="righ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2"/>
              <w:szCs w:val="22"/>
              <w:u w:val="none"/>
              <w:shd w:fill="auto" w:val="clear"/>
              <w:vertAlign w:val="baseline"/>
              <w:rtl w:val="0"/>
            </w:rPr>
            <w:tab/>
          </w:r>
          <w:r w:rsidDel="00000000" w:rsidR="00000000" w:rsidRPr="00000000">
            <w:fldChar w:fldCharType="begin"/>
            <w:instrText xml:space="preserve"> DOCPROPERTY "Report Type"</w:instrText>
            <w:fldChar w:fldCharType="separate"/>
          </w:r>
          <w:r w:rsidDel="00000000" w:rsidR="00000000" w:rsidRPr="00000000">
            <w:rPr>
              <w:rFonts w:ascii="Arial" w:cs="Arial" w:eastAsia="Arial" w:hAnsi="Arial"/>
              <w:b w:val="1"/>
              <w:bCs w:val="1"/>
              <w:i w:val="1"/>
              <w:iCs w:val="1"/>
              <w:smallCaps w:val="0"/>
              <w:strike w:val="0"/>
              <w:color w:val="ffffff"/>
              <w:sz w:val="22"/>
              <w:szCs w:val="22"/>
              <w:u w:val="none"/>
              <w:shd w:fill="auto" w:val="clear"/>
              <w:vertAlign w:val="baseline"/>
              <w:rtl w:val="0"/>
            </w:rPr>
            <w:t xml:space="preserve">Formulaire de demande</w:t>
          </w:r>
          <w:r w:rsidDel="00000000" w:rsidR="00000000" w:rsidRPr="00000000">
            <w:fldChar w:fldCharType="end"/>
          </w: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0"/>
            <w:jc w:val="right"/>
            <w:rPr>
              <w:rFonts w:ascii="Arial" w:cs="Arial" w:eastAsia="Arial" w:hAnsi="Arial"/>
              <w:b w:val="0"/>
              <w:bCs w:val="0"/>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20"/>
              <w:szCs w:val="20"/>
              <w:u w:val="none"/>
              <w:shd w:fill="auto" w:val="clear"/>
              <w:vertAlign w:val="baseline"/>
              <w:rtl w:val="0"/>
            </w:rPr>
            <w:tab/>
            <w:t xml:space="preserve">21 mai 2021</w:t>
          </w:r>
        </w:p>
      </w:tc>
    </w:tr>
  </w:tbl>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92" w:hanging="360"/>
      </w:pPr>
      <w:rPr>
        <w:rFonts w:ascii="Noto Sans Symbols" w:cs="Noto Sans Symbols" w:eastAsia="Noto Sans Symbols" w:hAnsi="Noto Sans Symbols"/>
        <w:sz w:val="18"/>
        <w:szCs w:val="18"/>
      </w:rPr>
    </w:lvl>
    <w:lvl w:ilvl="1">
      <w:start w:val="1"/>
      <w:numFmt w:val="bullet"/>
      <w:lvlText w:val="o"/>
      <w:lvlJc w:val="left"/>
      <w:pPr>
        <w:ind w:left="1152" w:hanging="360"/>
      </w:pPr>
      <w:rPr>
        <w:rFonts w:ascii="Courier New" w:cs="Courier New" w:eastAsia="Courier New" w:hAnsi="Courier New"/>
      </w:rPr>
    </w:lvl>
    <w:lvl w:ilvl="2">
      <w:start w:val="1"/>
      <w:numFmt w:val="lowerRoman"/>
      <w:lvlText w:val="%3"/>
      <w:lvlJc w:val="left"/>
      <w:pPr>
        <w:ind w:left="1440" w:hanging="216"/>
      </w:pPr>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432" w:hanging="432"/>
      </w:pPr>
      <w:rPr/>
    </w:lvl>
    <w:lvl w:ilvl="1">
      <w:start w:val="1"/>
      <w:numFmt w:val="decimal"/>
      <w:lvlText w:val="%1.%2"/>
      <w:lvlJc w:val="left"/>
      <w:pPr>
        <w:ind w:left="1008" w:hanging="576"/>
      </w:pPr>
      <w:rPr/>
    </w:lvl>
    <w:lvl w:ilvl="2">
      <w:start w:val="1"/>
      <w:numFmt w:val="decimal"/>
      <w:lvlText w:val="%1.%2.%3"/>
      <w:lvlJc w:val="left"/>
      <w:pPr>
        <w:ind w:left="1728" w:hanging="719.9999999999999"/>
      </w:pPr>
      <w:rPr/>
    </w:lvl>
    <w:lvl w:ilvl="3">
      <w:start w:val="1"/>
      <w:numFmt w:val="decimal"/>
      <w:lvlText w:val="%1.%2.%3.%4"/>
      <w:lvlJc w:val="left"/>
      <w:pPr>
        <w:ind w:left="2592" w:hanging="864.0000000000002"/>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20" w:line="240" w:lineRule="auto"/>
      <w:ind w:left="432" w:right="0" w:hanging="432"/>
      <w:jc w:val="left"/>
    </w:pPr>
    <w:rPr>
      <w:rFonts w:ascii="Arial" w:cs="Arial" w:eastAsia="Arial" w:hAnsi="Arial"/>
      <w:b w:val="1"/>
      <w:bCs w:val="1"/>
      <w:i w:val="0"/>
      <w:iCs w:val="0"/>
      <w:smallCaps w:val="1"/>
      <w:strike w:val="0"/>
      <w:color w:val="000000"/>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008" w:right="0" w:hanging="576"/>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728" w:right="0" w:hanging="72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592" w:right="0" w:hanging="864"/>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Heading5">
    <w:name w:val="heading 5"/>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2160" w:right="0" w:hanging="216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2">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3">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4">
    <w:basedOn w:val="TableNormal"/>
    <w:pPr>
      <w:ind w:left="144"/>
    </w:pPr>
    <w:rPr>
      <w:rFonts w:ascii="Arial" w:cs="Arial" w:eastAsia="Arial" w:hAnsi="Arial"/>
      <w:color w:val="000000"/>
      <w:sz w:val="18"/>
      <w:szCs w:val="18"/>
    </w:rPr>
    <w:tblPr>
      <w:tblStyleRowBandSize w:val="1"/>
      <w:tblStyleColBandSize w:val="1"/>
      <w:tblCellMar>
        <w:top w:w="29.0" w:type="dxa"/>
        <w:left w:w="0.0" w:type="dxa"/>
        <w:bottom w:w="29.0" w:type="dxa"/>
        <w:right w:w="0.0" w:type="dxa"/>
      </w:tblCellMar>
    </w:tblPr>
    <w:tcPr>
      <w:vAlign w:val="center"/>
    </w:tcPr>
    <w:tblStylePr w:type="firstCol">
      <w:rPr>
        <w:b w:val="1"/>
        <w:bCs w:val="1"/>
      </w:rPr>
    </w:tblStylePr>
    <w:tblStylePr w:type="firstRow">
      <w:rPr>
        <w:rFonts w:ascii="Arial" w:cs="Arial" w:eastAsia="Arial" w:hAnsi="Arial"/>
        <w:b w:val="1"/>
        <w:bCs w:val="1"/>
        <w:sz w:val="18"/>
        <w:szCs w:val="18"/>
      </w:rPr>
      <w:tcPr>
        <w:tcBorders>
          <w:bottom w:color="000000" w:space="0" w:sz="4" w:val="single"/>
        </w:tcBorders>
        <w:vAlign w:val="center"/>
      </w:tcPr>
    </w:tblStylePr>
  </w:style>
  <w:style w:type="table" w:styleId="Table5">
    <w:basedOn w:val="TableNormal"/>
    <w:pPr>
      <w:ind w:left="144"/>
    </w:pPr>
    <w:rPr>
      <w:rFonts w:ascii="Arial" w:cs="Arial" w:eastAsia="Arial" w:hAnsi="Arial"/>
      <w:color w:val="000000"/>
      <w:sz w:val="18"/>
      <w:szCs w:val="18"/>
    </w:rPr>
    <w:tblPr>
      <w:tblStyleRowBandSize w:val="1"/>
      <w:tblStyleColBandSize w:val="1"/>
      <w:tblCellMar>
        <w:top w:w="29.0" w:type="dxa"/>
        <w:left w:w="29.0" w:type="dxa"/>
        <w:bottom w:w="29.0" w:type="dxa"/>
        <w:right w:w="29.0" w:type="dxa"/>
      </w:tblCellMar>
    </w:tblPr>
    <w:tcPr>
      <w:vAlign w:val="center"/>
    </w:tcPr>
    <w:tblStylePr w:type="firstCol">
      <w:rPr>
        <w:b w:val="1"/>
        <w:bCs w:val="1"/>
      </w:rPr>
    </w:tblStylePr>
    <w:tblStylePr w:type="firstRow">
      <w:rPr>
        <w:rFonts w:ascii="Arial" w:cs="Arial" w:eastAsia="Arial" w:hAnsi="Arial"/>
        <w:b w:val="1"/>
        <w:bCs w:val="1"/>
        <w:sz w:val="18"/>
        <w:szCs w:val="18"/>
      </w:rPr>
      <w:tcPr>
        <w:tcBorders>
          <w:bottom w:color="000000" w:space="0" w:sz="4" w:val="single"/>
        </w:tcBorders>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Report Title">
    <vt:lpwstr>Biowaiver Application Form:_x000d_Biopharmaceutics Classification System (BCS)_x000d_</vt:lpwstr>
  </property>
  <property fmtid="{D5CDD505-2E9C-101B-9397-08002B2CF9AE}" pid="3" name="Report Type">
    <vt:lpwstr>Application Form</vt:lpwstr>
  </property>
  <property fmtid="{D5CDD505-2E9C-101B-9397-08002B2CF9AE}" pid="4" name="Prequalificaton Type">
    <vt:lpwstr>Medicines</vt:lpwstr>
  </property>
  <property fmtid="{D5CDD505-2E9C-101B-9397-08002B2CF9AE}" pid="5" name="Report Date">
    <vt:lpwstr>01 November 2014</vt:lpwstr>
  </property>
  <property fmtid="{D5CDD505-2E9C-101B-9397-08002B2CF9AE}" pid="6" name="TOC">
    <vt:lpwstr>Yes</vt:lpwstr>
  </property>
  <property fmtid="{D5CDD505-2E9C-101B-9397-08002B2CF9AE}" pid="7" name="ContentTypeId">
    <vt:lpwstr>0x01010036B33274422817498930CBE458C3C55D</vt:lpwstr>
  </property>
</Properties>
</file>