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7e2zbh5nausu"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MODULE 2.3</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26"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RÉSUMÉ GLOBAL DE LA QUALITE: DOSSIER DU PRODUIT  (SGQ-PD)</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1" w:sz="24" w:val="single"/>
          <w:left w:space="0" w:sz="0" w:val="nil"/>
          <w:bottom w:color="000000" w:space="1" w:sz="24" w:val="single"/>
          <w:right w:space="0" w:sz="0" w:val="nil"/>
          <w:between w:space="0" w:sz="0" w:val="nil"/>
        </w:pBdr>
        <w:shd w:fill="auto" w:val="clear"/>
        <w:spacing w:after="0" w:before="0" w:line="240" w:lineRule="auto"/>
        <w:ind w:left="288" w:right="2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Veuillez consulter les chapitres 1.5, 3 et 4 de la «Ligne directrice relative à la soumission de documents pour un produit pharmaceutique fini (produit générique) multisources (PFP): documentation qualitative» pour des instructions générales et précises relatives au formulaire.</w:t>
      </w:r>
    </w:p>
    <w:p w:rsidR="00000000" w:rsidDel="00000000" w:rsidP="00000000" w:rsidRDefault="00000000" w:rsidRPr="00000000" w14:paraId="0000000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6">
      <w:pPr>
        <w:pStyle w:val="Heading1"/>
        <w:ind w:left="432" w:firstLine="0"/>
        <w:rPr/>
      </w:pPr>
      <w:r w:rsidDel="00000000" w:rsidR="00000000" w:rsidRPr="00000000">
        <w:rPr>
          <w:rtl w:val="0"/>
        </w:rPr>
        <w:t xml:space="preserve">INTRODUCTION</w:t>
      </w:r>
    </w:p>
    <w:p w:rsidR="00000000" w:rsidDel="00000000" w:rsidP="00000000" w:rsidRDefault="00000000" w:rsidRPr="00000000" w14:paraId="00000007">
      <w:pPr>
        <w:pStyle w:val="Heading2"/>
        <w:rPr/>
      </w:pPr>
      <w:r w:rsidDel="00000000" w:rsidR="00000000" w:rsidRPr="00000000">
        <w:rPr>
          <w:rtl w:val="0"/>
        </w:rPr>
        <w:t xml:space="preserve">Résumé des informations sur le produit:</w:t>
      </w:r>
    </w:p>
    <w:tbl>
      <w:tblPr>
        <w:tblStyle w:val="Table1"/>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395"/>
        <w:gridCol w:w="1559"/>
        <w:gridCol w:w="1701"/>
        <w:gridCol w:w="1701"/>
        <w:tblGridChange w:id="0">
          <w:tblGrid>
            <w:gridCol w:w="4395"/>
            <w:gridCol w:w="1559"/>
            <w:gridCol w:w="1701"/>
            <w:gridCol w:w="1701"/>
          </w:tblGrid>
        </w:tblGridChange>
      </w:tblGrid>
      <w:tr>
        <w:trPr>
          <w:cantSplit w:val="0"/>
          <w:tblHeader w:val="0"/>
        </w:trPr>
        <w:tc>
          <w:tcPr>
            <w:shd w:fill="d9d9d9" w:val="clear"/>
            <w:vAlign w:val="center"/>
          </w:tcPr>
          <w:p w:rsidR="00000000" w:rsidDel="00000000" w:rsidP="00000000" w:rsidRDefault="00000000" w:rsidRPr="00000000" w14:paraId="00000008">
            <w:pPr>
              <w:spacing w:after="33" w:before="52" w:lineRule="auto"/>
              <w:rPr>
                <w:rFonts w:ascii="Arial" w:cs="Arial" w:eastAsia="Arial" w:hAnsi="Arial"/>
                <w:color w:val="000000"/>
              </w:rPr>
            </w:pPr>
            <w:r w:rsidDel="00000000" w:rsidR="00000000" w:rsidRPr="00000000">
              <w:rPr>
                <w:rFonts w:ascii="Arial" w:cs="Arial" w:eastAsia="Arial" w:hAnsi="Arial"/>
                <w:color w:val="000000"/>
                <w:rtl w:val="0"/>
              </w:rPr>
              <w:t xml:space="preserve">Dénomination(s) commune(s) du produit ou des Produits Pharmaceutiques Finis (PFP)</w:t>
            </w:r>
          </w:p>
        </w:tc>
        <w:tc>
          <w:tcPr>
            <w:gridSpan w:val="3"/>
            <w:shd w:fill="ffffff" w:val="clear"/>
          </w:tcPr>
          <w:p w:rsidR="00000000" w:rsidDel="00000000" w:rsidP="00000000" w:rsidRDefault="00000000" w:rsidRPr="00000000" w14:paraId="00000009">
            <w:pPr>
              <w:spacing w:after="33" w:before="52" w:lineRule="auto"/>
              <w:rPr>
                <w:rFonts w:ascii="Arial" w:cs="Arial" w:eastAsia="Arial" w:hAnsi="Arial"/>
                <w:color w:val="00000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C">
            <w:pPr>
              <w:spacing w:after="33" w:before="52"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Marque(s) déposé (s) </w:t>
            </w:r>
            <w:r w:rsidDel="00000000" w:rsidR="00000000" w:rsidRPr="00000000">
              <w:rPr>
                <w:rFonts w:ascii="Arial" w:cs="Arial" w:eastAsia="Arial" w:hAnsi="Arial"/>
                <w:b w:val="1"/>
                <w:bCs w:val="1"/>
                <w:color w:val="000000"/>
                <w:rtl w:val="0"/>
              </w:rPr>
              <w:t xml:space="preserve">du produit ou des produits pharmaceutiques finis (PFP)</w:t>
            </w:r>
            <w:r w:rsidDel="00000000" w:rsidR="00000000" w:rsidRPr="00000000">
              <w:rPr>
                <w:rtl w:val="0"/>
              </w:rPr>
            </w:r>
          </w:p>
        </w:tc>
        <w:tc>
          <w:tcPr>
            <w:gridSpan w:val="3"/>
          </w:tcPr>
          <w:p w:rsidR="00000000" w:rsidDel="00000000" w:rsidP="00000000" w:rsidRDefault="00000000" w:rsidRPr="00000000" w14:paraId="0000000D">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after="33" w:before="52"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Dénominations(s) commune(s) Internationales de l’Ingrédient ou des Ingrédients Pharmaceutique(s) Actif(s), y compris la forme (saline, hydrate et polymorphe)</w:t>
            </w:r>
          </w:p>
        </w:tc>
        <w:tc>
          <w:tcPr>
            <w:gridSpan w:val="3"/>
            <w:shd w:fill="ffffff" w:val="clear"/>
          </w:tcPr>
          <w:p w:rsidR="00000000" w:rsidDel="00000000" w:rsidP="00000000" w:rsidRDefault="00000000" w:rsidRPr="00000000" w14:paraId="00000011">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 et adresse du demandeur </w:t>
            </w:r>
          </w:p>
        </w:tc>
        <w:tc>
          <w:tcPr>
            <w:gridSpan w:val="3"/>
            <w:shd w:fill="ffffff" w:val="clear"/>
          </w:tcPr>
          <w:p w:rsidR="00000000" w:rsidDel="00000000" w:rsidP="00000000" w:rsidRDefault="00000000" w:rsidRPr="00000000" w14:paraId="00000015">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Forme pharmaceutique</w:t>
            </w:r>
          </w:p>
        </w:tc>
        <w:tc>
          <w:tcPr>
            <w:gridSpan w:val="3"/>
            <w:shd w:fill="ffffff" w:val="clear"/>
          </w:tcPr>
          <w:p w:rsidR="00000000" w:rsidDel="00000000" w:rsidP="00000000" w:rsidRDefault="00000000" w:rsidRPr="00000000" w14:paraId="00000019">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Numéro(s) de référence </w:t>
            </w:r>
          </w:p>
        </w:tc>
        <w:tc>
          <w:tcPr>
            <w:shd w:fill="ffffff" w:val="clear"/>
          </w:tcPr>
          <w:p w:rsidR="00000000" w:rsidDel="00000000" w:rsidP="00000000" w:rsidRDefault="00000000" w:rsidRPr="00000000" w14:paraId="0000001D">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1E">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1F">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Dosage (s)</w:t>
            </w:r>
          </w:p>
        </w:tc>
        <w:tc>
          <w:tcPr>
            <w:shd w:fill="ffffff" w:val="clear"/>
          </w:tcPr>
          <w:p w:rsidR="00000000" w:rsidDel="00000000" w:rsidP="00000000" w:rsidRDefault="00000000" w:rsidRPr="00000000" w14:paraId="00000021">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22">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23">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Voie d’administration</w:t>
            </w:r>
          </w:p>
        </w:tc>
        <w:tc>
          <w:tcPr>
            <w:gridSpan w:val="3"/>
            <w:shd w:fill="ffffff" w:val="clear"/>
          </w:tcPr>
          <w:p w:rsidR="00000000" w:rsidDel="00000000" w:rsidP="00000000" w:rsidRDefault="00000000" w:rsidRPr="00000000" w14:paraId="00000025">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Indication(s) prévues</w:t>
            </w:r>
          </w:p>
        </w:tc>
        <w:tc>
          <w:tcPr>
            <w:gridSpan w:val="3"/>
            <w:shd w:fill="ffffff" w:val="clear"/>
          </w:tcPr>
          <w:p w:rsidR="00000000" w:rsidDel="00000000" w:rsidP="00000000" w:rsidRDefault="00000000" w:rsidRPr="00000000" w14:paraId="00000029">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Personne  ressource en charge de la présente demande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superscript"/>
              </w:rPr>
              <w:footnoteReference w:customMarkFollows="0" w:id="0"/>
            </w:r>
            <w:r w:rsidDel="00000000" w:rsidR="00000000" w:rsidRPr="00000000">
              <w:rPr>
                <w:rtl w:val="0"/>
              </w:rPr>
            </w:r>
          </w:p>
        </w:tc>
        <w:tc>
          <w:tcPr>
            <w:gridSpan w:val="3"/>
          </w:tcPr>
          <w:p w:rsidR="00000000" w:rsidDel="00000000" w:rsidP="00000000" w:rsidRDefault="00000000" w:rsidRPr="00000000" w14:paraId="0000002D">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Titre:</w:t>
            </w:r>
          </w:p>
          <w:p w:rsidR="00000000" w:rsidDel="00000000" w:rsidP="00000000" w:rsidRDefault="00000000" w:rsidRPr="00000000" w14:paraId="0000002E">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Nom:</w:t>
            </w:r>
          </w:p>
          <w:p w:rsidR="00000000" w:rsidDel="00000000" w:rsidP="00000000" w:rsidRDefault="00000000" w:rsidRPr="00000000" w14:paraId="0000002F">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tél:</w:t>
            </w:r>
          </w:p>
          <w:p w:rsidR="00000000" w:rsidDel="00000000" w:rsidP="00000000" w:rsidRDefault="00000000" w:rsidRPr="00000000" w14:paraId="00000030">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Fax:</w:t>
            </w:r>
          </w:p>
          <w:p w:rsidR="00000000" w:rsidDel="00000000" w:rsidP="00000000" w:rsidRDefault="00000000" w:rsidRPr="00000000" w14:paraId="00000031">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Email:</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540" w:firstLine="0"/>
        <w:rPr>
          <w:rFonts w:ascii="Arial" w:cs="Arial" w:eastAsia="Arial" w:hAnsi="Arial"/>
          <w:color w:val="212121"/>
        </w:rPr>
      </w:pPr>
      <w:r w:rsidDel="00000000" w:rsidR="00000000" w:rsidRPr="00000000">
        <w:rPr>
          <w:rFonts w:ascii="Arial" w:cs="Arial" w:eastAsia="Arial" w:hAnsi="Arial"/>
          <w:color w:val="212121"/>
          <w:rtl w:val="0"/>
        </w:rPr>
        <w:t xml:space="preserve">Les autres personnes contacts qui devraient  systématiquement recevoir une copie de tout courrier relatif à cette demande  doivent également doivent figurés ci-dessous.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tabs>
          <w:tab w:val="left" w:leader="none" w:pos="2160"/>
        </w:tabs>
        <w:rPr/>
      </w:pPr>
      <w:r w:rsidDel="00000000" w:rsidR="00000000" w:rsidRPr="00000000">
        <w:rPr>
          <w:rtl w:val="0"/>
        </w:rPr>
      </w:r>
    </w:p>
    <w:p w:rsidR="00000000" w:rsidDel="00000000" w:rsidP="00000000" w:rsidRDefault="00000000" w:rsidRPr="00000000" w14:paraId="00000038">
      <w:pPr>
        <w:widowControl w:val="1"/>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9">
      <w:pPr>
        <w:widowControl w:val="1"/>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A">
      <w:pPr>
        <w:widowControl w:val="1"/>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B">
      <w:pPr>
        <w:pStyle w:val="Heading3"/>
        <w:ind w:left="990" w:hanging="540"/>
        <w:rPr>
          <w:sz w:val="24"/>
          <w:szCs w:val="24"/>
        </w:rPr>
      </w:pPr>
      <w:r w:rsidDel="00000000" w:rsidR="00000000" w:rsidRPr="00000000">
        <w:rPr>
          <w:rtl w:val="0"/>
        </w:rPr>
        <w:t xml:space="preserve">2.3.S</w:t>
        <w:tab/>
      </w:r>
      <w:r w:rsidDel="00000000" w:rsidR="00000000" w:rsidRPr="00000000">
        <w:rPr>
          <w:sz w:val="24"/>
          <w:szCs w:val="24"/>
          <w:rtl w:val="0"/>
        </w:rPr>
        <w:t xml:space="preserve">SUBSTANCE PHARMACEUTIQUE  (ou Principe Actif (PA)) (DENOMINATION ET FABRICANT)</w:t>
      </w:r>
    </w:p>
    <w:p w:rsidR="00000000" w:rsidDel="00000000" w:rsidP="00000000" w:rsidRDefault="00000000" w:rsidRPr="00000000" w14:paraId="0000003C">
      <w:pPr>
        <w:pStyle w:val="Heading2"/>
        <w:ind w:left="567" w:firstLine="539.9999999999999"/>
        <w:rPr>
          <w:sz w:val="20"/>
          <w:szCs w:val="20"/>
        </w:rPr>
      </w:pPr>
      <w:r w:rsidDel="00000000" w:rsidR="00000000" w:rsidRPr="00000000">
        <w:rPr>
          <w:sz w:val="20"/>
          <w:szCs w:val="20"/>
          <w:rtl w:val="0"/>
        </w:rPr>
        <w:t xml:space="preserve">Veuillez renseigner le tableau suivant pour l’option qui s’applique à la soumission des informations liées au PA: </w:t>
      </w:r>
    </w:p>
    <w:tbl>
      <w:tblPr>
        <w:tblStyle w:val="Table2"/>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817"/>
        <w:gridCol w:w="2126"/>
        <w:gridCol w:w="6633"/>
        <w:tblGridChange w:id="0">
          <w:tblGrid>
            <w:gridCol w:w="817"/>
            <w:gridCol w:w="2126"/>
            <w:gridCol w:w="6633"/>
          </w:tblGrid>
        </w:tblGridChange>
      </w:tblGrid>
      <w:tr>
        <w:trPr>
          <w:cantSplit w:val="0"/>
          <w:tblHeader w:val="0"/>
        </w:trPr>
        <w:tc>
          <w:tcPr>
            <w:gridSpan w:val="2"/>
            <w:shd w:fill="d9d9d9" w:val="clear"/>
            <w:vAlign w:val="center"/>
          </w:tcPr>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Dénomination  du PA:</w:t>
            </w:r>
          </w:p>
        </w:tc>
        <w:tc>
          <w:tcPr>
            <w:shd w:fill="ffffff" w:val="clear"/>
          </w:tcPr>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 du fabricant du PA:</w:t>
            </w:r>
          </w:p>
        </w:tc>
        <w:tc>
          <w:tcPr/>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r>
          </w:p>
        </w:tc>
      </w:tr>
      <w:tr>
        <w:trPr>
          <w:cantSplit w:val="0"/>
          <w:trHeight w:val="720" w:hRule="atLeast"/>
          <w:tblHeader w:val="0"/>
        </w:trPr>
        <w:tc>
          <w:tcPr>
            <w:shd w:fill="ffffff" w:val="clear"/>
          </w:tcPr>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ffffff"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Confirmation du document de pré qualification de du PA </w:t>
            </w:r>
          </w:p>
          <w:p w:rsidR="00000000" w:rsidDel="00000000" w:rsidP="00000000" w:rsidRDefault="00000000" w:rsidRPr="00000000" w14:paraId="0000004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60" w:line="240" w:lineRule="auto"/>
              <w:ind w:left="792" w:right="0" w:hanging="33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une copie de la confirmation du document de pré qualification du PA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doit figurer au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et</w:t>
            </w:r>
          </w:p>
          <w:p w:rsidR="00000000" w:rsidDel="00000000" w:rsidP="00000000" w:rsidRDefault="00000000" w:rsidRPr="00000000" w14:paraId="0000004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864" w:right="0" w:hanging="402"/>
              <w:jc w:val="left"/>
              <w:rPr>
                <w:b w:val="0"/>
                <w:bCs w:val="0"/>
                <w:i w:val="0"/>
                <w:iCs w:val="0"/>
                <w:smallCaps w:val="0"/>
                <w:strike w:val="0"/>
                <w:color w:val="21212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les résumés des informations pertinentes doivent figurer aux chapitres appropriés (par exemple, S.1.3, S.2, S.3.1, S.4.1 à S.4.4, S.5 et S.7 ; veuillez consulter  voir la ligne directrice sur la qualité).</w:t>
            </w:r>
          </w:p>
        </w:tc>
      </w:tr>
      <w:tr>
        <w:trPr>
          <w:cantSplit w:val="0"/>
          <w:trHeight w:val="720" w:hRule="atLeast"/>
          <w:tblHeader w:val="0"/>
        </w:trPr>
        <w:tc>
          <w:tcPr/>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tcPr>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 Certificat de conformité (CEP) auprès de la Pharmacopée Européenne :</w:t>
            </w:r>
          </w:p>
          <w:p w:rsidR="00000000" w:rsidDel="00000000" w:rsidP="00000000" w:rsidRDefault="00000000" w:rsidRPr="00000000" w14:paraId="0000004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864" w:right="0" w:hanging="360"/>
              <w:jc w:val="left"/>
              <w:rPr>
                <w:b w:val="0"/>
                <w:bCs w:val="0"/>
                <w:i w:val="0"/>
                <w:iCs w:val="0"/>
                <w:smallCaps w:val="0"/>
                <w:strike w:val="0"/>
                <w:color w:val="21212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est un engagement écrit qui prévoit que  le demandeur informe  l'OMS dans le cas où le CEP est supprimé et  reconnait  que la suppression  du CEP nécessitera un complément d’information des exigences en matière de données  sur PA pour appuyer le dossier: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21212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                   □ oui, □ non;</w:t>
            </w:r>
          </w:p>
          <w:p w:rsidR="00000000" w:rsidDel="00000000" w:rsidP="00000000" w:rsidRDefault="00000000" w:rsidRPr="00000000" w14:paraId="0000004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copie du CEP le plus récent (et ses annexes) et un engagement écrit doivent figurer au Module 1;</w:t>
            </w:r>
          </w:p>
          <w:p w:rsidR="00000000" w:rsidDel="00000000" w:rsidP="00000000" w:rsidRDefault="00000000" w:rsidRPr="00000000" w14:paraId="0000004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déclaration d'accès doit être renseigné par le titulaire du CEP au nom du fabricant ou du candidat de PFP et transmis à l’Equipe de Pré qualification qui se réfère au CEP; et</w:t>
            </w:r>
          </w:p>
          <w:p w:rsidR="00000000" w:rsidDel="00000000" w:rsidP="00000000" w:rsidRDefault="00000000" w:rsidRPr="00000000" w14:paraId="0000004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les résumés des informations pertinentes doivent figurer aux chapitres appropriés (par exemple du S.1.3, S.3.1, S.4.1 aux S.4.4, S.5, S.6 et S.7, veuillez consulter la ligne directrice sur la qualité).</w:t>
            </w:r>
            <w:r w:rsidDel="00000000" w:rsidR="00000000" w:rsidRPr="00000000">
              <w:rPr>
                <w:rtl w:val="0"/>
              </w:rPr>
            </w:r>
          </w:p>
        </w:tc>
      </w:tr>
      <w:tr>
        <w:trPr>
          <w:cantSplit w:val="0"/>
          <w:trHeight w:val="126" w:hRule="atLeast"/>
          <w:tblHeader w:val="0"/>
        </w:trPr>
        <w:tc>
          <w:tcPr>
            <w:shd w:fill="ffffff" w:val="clear"/>
          </w:tcPr>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ffffff" w:val="clear"/>
          </w:tcPr>
          <w:p w:rsidR="00000000" w:rsidDel="00000000" w:rsidP="00000000" w:rsidRDefault="00000000" w:rsidRPr="00000000" w14:paraId="00000051">
            <w:pPr>
              <w:ind w:left="1440" w:hanging="144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Dossier Permanent du Principe Actif</w:t>
            </w:r>
            <w:r w:rsidDel="00000000" w:rsidR="00000000" w:rsidRPr="00000000">
              <w:rPr>
                <w:rtl w:val="0"/>
              </w:rPr>
              <w:t xml:space="preserve"> (</w:t>
            </w:r>
            <w:r w:rsidDel="00000000" w:rsidR="00000000" w:rsidRPr="00000000">
              <w:rPr>
                <w:rFonts w:ascii="Arial" w:cs="Arial" w:eastAsia="Arial" w:hAnsi="Arial"/>
                <w:sz w:val="18"/>
                <w:szCs w:val="18"/>
                <w:rtl w:val="0"/>
              </w:rPr>
              <w:t xml:space="preserve">DPPA):</w:t>
            </w:r>
          </w:p>
          <w:p w:rsidR="00000000" w:rsidDel="00000000" w:rsidP="00000000" w:rsidRDefault="00000000" w:rsidRPr="00000000" w14:paraId="0000005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copie de la lettre d’accès doit figurer au Module 1; et</w:t>
            </w:r>
          </w:p>
          <w:p w:rsidR="00000000" w:rsidDel="00000000" w:rsidP="00000000" w:rsidRDefault="00000000" w:rsidRPr="00000000" w14:paraId="0000005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les résumés des informations pertinentes sur la Catégorie ouverte doivent figurer aux chapitres appropriés (veuillez consulter les Chapitres 3.2.S  sur la  Ligne directrice en matière de Qualité</w:t>
            </w:r>
            <w:r w:rsidDel="00000000" w:rsidR="00000000" w:rsidRPr="00000000">
              <w:rPr>
                <w:rtl w:val="0"/>
              </w:rPr>
            </w:r>
          </w:p>
        </w:tc>
      </w:tr>
      <w:tr>
        <w:trPr>
          <w:cantSplit w:val="0"/>
          <w:trHeight w:val="126" w:hRule="atLeast"/>
          <w:tblHeader w:val="0"/>
        </w:trPr>
        <w:tc>
          <w:tcPr>
            <w:shd w:fill="ffffff" w:val="clear"/>
          </w:tcPr>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gridSpan w:val="2"/>
            <w:shd w:fill="ffffff" w:val="clear"/>
          </w:tcPr>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Ingrédient Pharmaceutique Actif pré qualifié par l’OMS</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Apporter des preuves de l’OMS</w:t>
            </w:r>
          </w:p>
        </w:tc>
      </w:tr>
      <w:tr>
        <w:trPr>
          <w:cantSplit w:val="0"/>
          <w:trHeight w:val="47" w:hRule="atLeast"/>
          <w:tblHeader w:val="0"/>
        </w:trPr>
        <w:tc>
          <w:tcPr/>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tcPr>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Précisions dans le PD:</w:t>
            </w:r>
          </w:p>
          <w:p w:rsidR="00000000" w:rsidDel="00000000" w:rsidP="00000000" w:rsidRDefault="00000000" w:rsidRPr="00000000" w14:paraId="0000005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Les résumés sur les précisions doivent figurer aux chapitres appropriés; Veuillez consulter le chapitre 3.2.S sur la Ligne directrice en matière de Qualité</w:t>
            </w:r>
            <w:r w:rsidDel="00000000" w:rsidR="00000000" w:rsidRPr="00000000">
              <w:rPr>
                <w:rtl w:val="0"/>
              </w:rPr>
            </w:r>
          </w:p>
        </w:tc>
      </w:tr>
    </w:tbl>
    <w:p w:rsidR="00000000" w:rsidDel="00000000" w:rsidP="00000000" w:rsidRDefault="00000000" w:rsidRPr="00000000" w14:paraId="0000005D">
      <w:pPr>
        <w:ind w:left="1008" w:hanging="576"/>
        <w:rPr/>
      </w:pPr>
      <w:r w:rsidDel="00000000" w:rsidR="00000000" w:rsidRPr="00000000">
        <w:rPr>
          <w:rtl w:val="0"/>
        </w:rPr>
      </w:r>
    </w:p>
    <w:p w:rsidR="00000000" w:rsidDel="00000000" w:rsidP="00000000" w:rsidRDefault="00000000" w:rsidRPr="00000000" w14:paraId="0000005E">
      <w:pPr>
        <w:pStyle w:val="Heading2"/>
        <w:ind w:left="1116" w:hanging="576"/>
        <w:rPr/>
      </w:pPr>
      <w:r w:rsidDel="00000000" w:rsidR="00000000" w:rsidRPr="00000000">
        <w:rPr>
          <w:rtl w:val="0"/>
        </w:rPr>
        <w:t xml:space="preserve">2.3.S.1 Informations Générales (nom et fabricant)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ind w:left="1008" w:hanging="468"/>
        <w:rPr>
          <w:i w:val="1"/>
          <w:iCs w:val="1"/>
        </w:rPr>
      </w:pPr>
      <w:r w:rsidDel="00000000" w:rsidR="00000000" w:rsidRPr="00000000">
        <w:rPr>
          <w:i w:val="1"/>
          <w:iCs w:val="1"/>
          <w:rtl w:val="0"/>
        </w:rPr>
        <w:t xml:space="preserve">2.3.S.1.1 Nomenclature (</w:t>
      </w:r>
      <w:r w:rsidDel="00000000" w:rsidR="00000000" w:rsidRPr="00000000">
        <w:rPr>
          <w:rtl w:val="0"/>
        </w:rPr>
        <w:t xml:space="preserve">nom et fabricant</w:t>
      </w:r>
      <w:r w:rsidDel="00000000" w:rsidR="00000000" w:rsidRPr="00000000">
        <w:rPr>
          <w:i w:val="1"/>
          <w:iCs w:val="1"/>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Dénominations Communes Internationales (Recommandées)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 officiel, le cas échéant: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Dénomination(s) chimique(s):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Code de l’entreprise ou du laboratoire: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Dénominations communes supplémentaires (ex: Dénomination nationale, USAN, BAN):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Numéro de registre du Service des Résumés Analytiques de Chimie (CAS)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2"/>
        <w:ind w:left="1008" w:hanging="468"/>
        <w:rPr>
          <w:i w:val="1"/>
          <w:iCs w:val="1"/>
        </w:rPr>
      </w:pPr>
      <w:r w:rsidDel="00000000" w:rsidR="00000000" w:rsidRPr="00000000">
        <w:rPr>
          <w:i w:val="1"/>
          <w:iCs w:val="1"/>
          <w:rtl w:val="0"/>
        </w:rPr>
        <w:t xml:space="preserve">2.3.S.1.2 Structure (Nom et fabricant)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20" w:before="0" w:line="240" w:lineRule="auto"/>
        <w:ind w:left="143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Formule structurelle, y compris la stéréochimie relative et absolue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20" w:before="0" w:line="240" w:lineRule="auto"/>
        <w:ind w:left="143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Formule moléculaire: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20" w:before="0" w:line="240" w:lineRule="auto"/>
        <w:ind w:left="143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Masse moléculaire relative: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ind w:left="1008" w:hanging="468"/>
        <w:rPr>
          <w:i w:val="1"/>
          <w:iCs w:val="1"/>
        </w:rPr>
      </w:pPr>
      <w:r w:rsidDel="00000000" w:rsidR="00000000" w:rsidRPr="00000000">
        <w:rPr>
          <w:i w:val="1"/>
          <w:iCs w:val="1"/>
          <w:rtl w:val="0"/>
        </w:rPr>
        <w:t xml:space="preserve">2.3.S.1.3 Propriétés Générales (nom et fabricant)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physique (ex: aspect, couleur, état physique):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Solubilités: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 les solvants courants: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Profil quantitatif de solubilité aqueuse selon le pH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 1,2 à 6,8) à 37 ° C:</w:t>
      </w:r>
    </w:p>
    <w:tbl>
      <w:tblPr>
        <w:tblStyle w:val="Table3"/>
        <w:tblW w:w="80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94"/>
        <w:gridCol w:w="3441"/>
        <w:tblGridChange w:id="0">
          <w:tblGrid>
            <w:gridCol w:w="4594"/>
            <w:gridCol w:w="3441"/>
          </w:tblGrid>
        </w:tblGridChange>
      </w:tblGrid>
      <w:tr>
        <w:trPr>
          <w:cantSplit w:val="0"/>
          <w:tblHeader w:val="0"/>
        </w:trPr>
        <w:tc>
          <w:tcPr>
            <w:shd w:fill="d9d9d9" w:val="clear"/>
            <w:vAlign w:val="center"/>
          </w:tcPr>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Moyen (ex: Substance tampon avec un PH de 4,5) </w:t>
            </w:r>
          </w:p>
        </w:tc>
        <w:tc>
          <w:tcPr>
            <w:shd w:fill="d9d9d9" w:val="clear"/>
          </w:tcPr>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Solubilité (mg/ml)</w:t>
            </w:r>
          </w:p>
        </w:tc>
      </w:tr>
      <w:tr>
        <w:trPr>
          <w:cantSplit w:val="0"/>
          <w:tblHeader w:val="0"/>
        </w:trPr>
        <w:tc>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Calcul de dose / de solubilité:</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Forme physique (Exemple : forme (s) polymorphe (s), solvate et hydrate):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Arial" w:cs="Arial" w:eastAsia="Arial" w:hAnsi="Arial"/>
          <w:b w:val="0"/>
          <w:bCs w:val="0"/>
          <w:i w:val="0"/>
          <w:iCs w:val="0"/>
          <w:smallCaps w:val="0"/>
          <w:strike w:val="0"/>
          <w:color w:val="212121"/>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ab/>
        <w:t xml:space="preserve">         Forme polymorphe</w:t>
      </w: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2"/>
        </w:tabs>
        <w:spacing w:after="120" w:before="0" w:line="240" w:lineRule="auto"/>
        <w:ind w:left="10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Solvate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Hydrate: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s>
        <w:spacing w:after="120" w:before="0" w:line="240" w:lineRule="auto"/>
        <w:ind w:left="709"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tab/>
        <w:t xml:space="preserve">Autre :</w:t>
      </w:r>
    </w:p>
    <w:tbl>
      <w:tblPr>
        <w:tblStyle w:val="Table4"/>
        <w:tblW w:w="775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06"/>
        <w:gridCol w:w="3246"/>
        <w:tblGridChange w:id="0">
          <w:tblGrid>
            <w:gridCol w:w="4506"/>
            <w:gridCol w:w="3246"/>
          </w:tblGrid>
        </w:tblGridChange>
      </w:tblGrid>
      <w:tr>
        <w:trPr>
          <w:cantSplit w:val="0"/>
          <w:tblHeader w:val="0"/>
        </w:trPr>
        <w:tc>
          <w:tcPr>
            <w:shd w:fill="d9d9d9" w:val="clear"/>
            <w:vAlign w:val="center"/>
          </w:tcPr>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Propriétés</w:t>
            </w:r>
          </w:p>
        </w:tc>
        <w:tc>
          <w:tcPr>
            <w:shd w:fill="d9d9d9" w:val="clear"/>
          </w:tcPr>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w:t>
            </w:r>
          </w:p>
        </w:tc>
        <w:tc>
          <w:tcPr/>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Pharmacocinétique</w:t>
            </w:r>
          </w:p>
        </w:tc>
        <w:tc>
          <w:tcPr>
            <w:shd w:fill="ffffff" w:val="clear"/>
          </w:tcPr>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Coefficients de partage</w:t>
            </w:r>
          </w:p>
        </w:tc>
        <w:tc>
          <w:tcPr>
            <w:shd w:fill="ffffff" w:val="clear"/>
          </w:tcPr>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Points de fusion /d’ébullition</w:t>
            </w:r>
          </w:p>
        </w:tc>
        <w:tc>
          <w:tcPr>
            <w:shd w:fill="ffffff" w:val="clear"/>
          </w:tcPr>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A5">
            <w:pPr>
              <w:rPr>
                <w:rFonts w:ascii="Arial" w:cs="Arial" w:eastAsia="Arial" w:hAnsi="Arial"/>
                <w:sz w:val="18"/>
                <w:szCs w:val="18"/>
              </w:rPr>
            </w:pPr>
            <w:r w:rsidDel="00000000" w:rsidR="00000000" w:rsidRPr="00000000">
              <w:rPr>
                <w:rFonts w:ascii="Arial" w:cs="Arial" w:eastAsia="Arial" w:hAnsi="Arial"/>
                <w:sz w:val="18"/>
                <w:szCs w:val="18"/>
                <w:rtl w:val="0"/>
              </w:rPr>
              <w:t xml:space="preserve">Pouvoir rotatoire spécifique (préciser le solvant)</w:t>
            </w:r>
          </w:p>
        </w:tc>
        <w:tc>
          <w:tcPr>
            <w:shd w:fill="ffffff" w:val="clear"/>
          </w:tcPr>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Indice de réfraction (liquides)</w:t>
            </w:r>
          </w:p>
        </w:tc>
        <w:tc>
          <w:tcPr>
            <w:shd w:fill="ffffff" w:val="clear"/>
          </w:tcPr>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hygroscopicité</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Maxima d’absorption des UV/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absorptivité molaire</w:t>
            </w:r>
            <w:r w:rsidDel="00000000" w:rsidR="00000000" w:rsidRPr="00000000">
              <w:rPr>
                <w:rtl w:val="0"/>
              </w:rPr>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Autre</w:t>
            </w:r>
          </w:p>
        </w:tc>
        <w:tc>
          <w:tcPr>
            <w:shd w:fill="ffffff" w:val="clear"/>
          </w:tcPr>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95"/>
        </w:tabs>
        <w:spacing w:after="12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bCs w:val="1"/>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2.3.S.2</w:t>
      </w:r>
      <w:r w:rsidDel="00000000" w:rsidR="00000000" w:rsidRPr="00000000">
        <w:rPr>
          <w:rFonts w:ascii="Arial" w:cs="Arial" w:eastAsia="Arial" w:hAnsi="Arial"/>
          <w:b w:val="1"/>
          <w:bCs w:val="1"/>
          <w:i w:val="0"/>
          <w:iCs w:val="0"/>
          <w:smallCaps w:val="0"/>
          <w:strike w:val="0"/>
          <w:color w:val="212121"/>
          <w:sz w:val="24"/>
          <w:szCs w:val="24"/>
          <w:u w:val="none"/>
          <w:shd w:fill="auto" w:val="clear"/>
          <w:vertAlign w:val="baseline"/>
          <w:rtl w:val="0"/>
        </w:rPr>
        <w:t xml:space="preserve"> Fabrication (nom et fabricant)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ind w:left="1116" w:hanging="576"/>
        <w:rPr>
          <w:i w:val="1"/>
          <w:iCs w:val="1"/>
        </w:rPr>
      </w:pPr>
      <w:r w:rsidDel="00000000" w:rsidR="00000000" w:rsidRPr="00000000">
        <w:rPr>
          <w:i w:val="1"/>
          <w:iCs w:val="1"/>
          <w:rtl w:val="0"/>
        </w:rPr>
        <w:t xml:space="preserve">2.3.S.2.1 Fabricant(s) (nom et fabricant)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 adresse et responsabilités (ex: fabrication, conditionnement, étiquetage, essai et stockage) de chaque fabricant, y compris des sous-traitants et chaque site de production prévu ou l’usine associée aux activités:</w:t>
      </w:r>
    </w:p>
    <w:tbl>
      <w:tblPr>
        <w:tblStyle w:val="Table5"/>
        <w:tblW w:w="896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006"/>
        <w:gridCol w:w="2268"/>
        <w:gridCol w:w="2693"/>
        <w:tblGridChange w:id="0">
          <w:tblGrid>
            <w:gridCol w:w="4006"/>
            <w:gridCol w:w="2268"/>
            <w:gridCol w:w="2693"/>
          </w:tblGrid>
        </w:tblGridChange>
      </w:tblGrid>
      <w:tr>
        <w:trPr>
          <w:cantSplit w:val="0"/>
          <w:tblHeader w:val="0"/>
        </w:trPr>
        <w:tc>
          <w:tcPr>
            <w:shd w:fill="d9d9d9" w:val="clear"/>
            <w:vAlign w:val="center"/>
          </w:tcPr>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 et adresse</w:t>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 compris les unités)</w:t>
            </w:r>
          </w:p>
        </w:tc>
        <w:tc>
          <w:tcPr>
            <w:shd w:fill="d9d9d9" w:val="clear"/>
          </w:tcPr>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Responsabilités</w:t>
            </w:r>
          </w:p>
        </w:tc>
        <w:tc>
          <w:tcPr>
            <w:shd w:fill="d9d9d9" w:val="clear"/>
          </w:tcPr>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PA –PQ /numéro du DPDPA/ du Certificat de Conformité (le cas échéant)</w:t>
            </w:r>
          </w:p>
        </w:tc>
      </w:tr>
      <w:tr>
        <w:trPr>
          <w:cantSplit w:val="0"/>
          <w:tblHeader w:val="0"/>
        </w:trPr>
        <w:tc>
          <w:tcPr/>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6">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Autorisation de fabrication pour la production du PA (s) et, le cas échéant, le certificat de conformité aux BPF (les informations relatives aux BPF doivent figurer au module:</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276" w:right="0" w:hanging="567"/>
        <w:jc w:val="left"/>
        <w:rPr>
          <w:rFonts w:ascii="Arial" w:cs="Arial" w:eastAsia="Arial" w:hAnsi="Arial"/>
          <w:b w:val="1"/>
          <w:bCs w:val="1"/>
          <w:i w:val="0"/>
          <w:iCs w:val="0"/>
          <w:smallCaps w:val="0"/>
          <w:strike w:val="0"/>
          <w:color w:val="212121"/>
          <w:sz w:val="24"/>
          <w:szCs w:val="24"/>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2121"/>
          <w:sz w:val="24"/>
          <w:szCs w:val="24"/>
          <w:u w:val="none"/>
          <w:shd w:fill="auto" w:val="clear"/>
          <w:vertAlign w:val="baseline"/>
          <w:rtl w:val="0"/>
        </w:rPr>
        <w:t xml:space="preserve">2.3.S.2.2 Description du Procédé de Fabrication et des Contrôles de Procédé     (nom et fabricant)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bCs w:val="1"/>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567"/>
        </w:tabs>
        <w:spacing w:after="0" w:before="0" w:line="240" w:lineRule="auto"/>
        <w:ind w:left="1434" w:right="0" w:hanging="867"/>
        <w:jc w:val="left"/>
        <w:rPr>
          <w:rFonts w:ascii="Arial" w:cs="Arial" w:eastAsia="Arial" w:hAnsi="Arial"/>
          <w:b w:val="1"/>
          <w:bCs w:val="1"/>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Diagramme du procédé (s) de synthèse(s):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65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650" w:right="0" w:hanging="1083"/>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Brève description écrite du procédé ou des procédés de fabrication: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567"/>
          <w:tab w:val="left" w:leader="none" w:pos="709"/>
        </w:tabs>
        <w:spacing w:after="0" w:before="0" w:line="240" w:lineRule="auto"/>
        <w:ind w:left="1434" w:right="0" w:hanging="867"/>
        <w:jc w:val="left"/>
        <w:rPr>
          <w:rFonts w:ascii="Arial" w:cs="Arial" w:eastAsia="Arial" w:hAnsi="Arial"/>
          <w:b w:val="1"/>
          <w:bCs w:val="1"/>
          <w:i w:val="0"/>
          <w:iCs w:val="0"/>
          <w:smallCaps w:val="0"/>
          <w:strike w:val="0"/>
          <w:color w:val="21212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Autres procédés et explications relative à  leur utilisation: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650" w:right="0" w:hanging="1083"/>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Etapes de retraitement et justification: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2"/>
        <w:ind w:left="1008" w:hanging="468"/>
        <w:rPr>
          <w:i w:val="1"/>
          <w:iCs w:val="1"/>
        </w:rPr>
      </w:pPr>
      <w:r w:rsidDel="00000000" w:rsidR="00000000" w:rsidRPr="00000000">
        <w:rPr>
          <w:i w:val="1"/>
          <w:iCs w:val="1"/>
          <w:rtl w:val="0"/>
        </w:rPr>
        <w:t xml:space="preserve">2.3.S.2.3 Contrôle des Matières (nom et fabricant)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Nom  des matières premières: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120" w:before="0" w:line="240" w:lineRule="auto"/>
        <w:ind w:left="1418" w:right="0" w:hanging="709"/>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 et adresse du site de production et du fabricant ou des fabricants des matières premières:</w:t>
      </w:r>
    </w:p>
    <w:p w:rsidR="00000000" w:rsidDel="00000000" w:rsidP="00000000" w:rsidRDefault="00000000" w:rsidRPr="00000000" w14:paraId="000000D7">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120" w:before="0" w:line="240" w:lineRule="auto"/>
        <w:ind w:left="1418" w:right="0" w:hanging="69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 la qualité et des contrôles des matières premiers utilisés dans la fabrication du PA:</w:t>
      </w:r>
      <w:r w:rsidDel="00000000" w:rsidR="00000000" w:rsidRPr="00000000">
        <w:rPr>
          <w:rtl w:val="0"/>
        </w:rPr>
      </w:r>
    </w:p>
    <w:tbl>
      <w:tblPr>
        <w:tblStyle w:val="Table6"/>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Etape / Matières premières</w:t>
            </w:r>
          </w:p>
        </w:tc>
        <w:tc>
          <w:tcPr>
            <w:shd w:fill="d9d9d9" w:val="clear"/>
          </w:tcPr>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Essai(s) /méthode(s)</w:t>
            </w:r>
          </w:p>
        </w:tc>
        <w:tc>
          <w:tcPr>
            <w:shd w:fill="d9d9d9" w:val="clear"/>
          </w:tcPr>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Critères d’homologation</w:t>
            </w:r>
          </w:p>
        </w:tc>
      </w:tr>
      <w:tr>
        <w:trPr>
          <w:cantSplit w:val="0"/>
          <w:tblHeader w:val="0"/>
        </w:trPr>
        <w:tc>
          <w:tcPr>
            <w:shd w:fill="ffffff" w:val="clear"/>
          </w:tcPr>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72.0000000000000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440" w:right="-229" w:hanging="720"/>
        <w:jc w:val="both"/>
        <w:rPr>
          <w:rFonts w:ascii="Arial" w:cs="Arial" w:eastAsia="Arial" w:hAnsi="Arial"/>
          <w:color w:val="000000"/>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Lorsque les PA(s), les matières premières et les réactifs utilisés dans la fabrication des PA(s) sont sans risque d'émission d'agents d’encéphalopathies spongiformes bovines, alors un certificat de confirmation peut figurer ci-après: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ind w:left="1560" w:hanging="1134"/>
        <w:rPr>
          <w:i w:val="1"/>
          <w:iCs w:val="1"/>
        </w:rPr>
      </w:pPr>
      <w:r w:rsidDel="00000000" w:rsidR="00000000" w:rsidRPr="00000000">
        <w:rPr>
          <w:i w:val="1"/>
          <w:iCs w:val="1"/>
          <w:rtl w:val="0"/>
        </w:rPr>
        <w:t xml:space="preserve">2.3.S.2.4  Contrôles des Etapes critiques et des Produits Intermédiaires (nom et fabricant)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1"/>
          <w:bCs w:val="1"/>
          <w:i w:val="0"/>
          <w:iCs w:val="0"/>
          <w:smallCaps w:val="0"/>
          <w:strike w:val="0"/>
          <w:color w:val="21212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92" w:right="0" w:hanging="288"/>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contrôles effectués aux étapes critiques du procédé de fabrication et sur les produits intermédiaires:</w:t>
      </w:r>
    </w:p>
    <w:tbl>
      <w:tblPr>
        <w:tblStyle w:val="Table7"/>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Etape / Matières premières</w:t>
            </w:r>
          </w:p>
        </w:tc>
        <w:tc>
          <w:tcPr>
            <w:shd w:fill="d9d9d9" w:val="clear"/>
          </w:tcPr>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Essais /méthode(s)</w:t>
            </w:r>
          </w:p>
        </w:tc>
        <w:tc>
          <w:tcPr>
            <w:shd w:fill="d9d9d9" w:val="clear"/>
          </w:tcPr>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Critères d’homologation</w:t>
            </w:r>
          </w:p>
        </w:tc>
      </w:tr>
      <w:tr>
        <w:trPr>
          <w:cantSplit w:val="0"/>
          <w:tblHeader w:val="0"/>
        </w:trPr>
        <w:tc>
          <w:tcPr>
            <w:shd w:fill="ffffff" w:val="clear"/>
          </w:tcPr>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ind w:left="1008" w:hanging="468"/>
        <w:rPr>
          <w:i w:val="1"/>
          <w:iCs w:val="1"/>
        </w:rPr>
      </w:pPr>
      <w:r w:rsidDel="00000000" w:rsidR="00000000" w:rsidRPr="00000000">
        <w:rPr>
          <w:i w:val="1"/>
          <w:iCs w:val="1"/>
          <w:rtl w:val="0"/>
        </w:rPr>
        <w:t xml:space="preserve">2.3.S.2.5 Procédé de Validation et/ou d’Evaluation (nom et fabricant)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68" w:right="0" w:hanging="801"/>
        <w:jc w:val="left"/>
        <w:rPr>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Description du procédé de validation et/ou des études d’évaluation (</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ex : pour le conditionnement aseptique et la stérilisation</w:t>
      </w:r>
      <w:r w:rsidDel="00000000" w:rsidR="00000000" w:rsidRPr="00000000">
        <w:rPr>
          <w:rFonts w:ascii="inherit" w:cs="inherit" w:eastAsia="inherit" w:hAnsi="inherit"/>
          <w:b w:val="1"/>
          <w:bCs w:val="1"/>
          <w:i w:val="0"/>
          <w:iCs w:val="0"/>
          <w:smallCaps w:val="0"/>
          <w:strike w:val="0"/>
          <w:color w:val="212121"/>
          <w:sz w:val="20"/>
          <w:szCs w:val="20"/>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ind w:left="1008" w:hanging="468"/>
        <w:rPr>
          <w:i w:val="1"/>
          <w:iCs w:val="1"/>
        </w:rPr>
      </w:pPr>
      <w:r w:rsidDel="00000000" w:rsidR="00000000" w:rsidRPr="00000000">
        <w:rPr>
          <w:i w:val="1"/>
          <w:iCs w:val="1"/>
          <w:rtl w:val="0"/>
        </w:rPr>
        <w:t xml:space="preserve">2.3.S.2.6 Développement du Procédé de Fabrication (nom et fabricant)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728" w:right="0" w:hanging="1161"/>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Description et discussion sur les modifications importantes apportées au procédé de fabrication et / ou au site de fabrication du PA utilisé dans la production de biodisponibilité comparative ou  de dispense des études de bioéquivalence comparatives, de stabilité comparative , de  mise à niveau, de pilotes et, le cas échéant, de lots à l’échelle de production: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787" w:right="0" w:firstLine="0"/>
        <w:jc w:val="left"/>
        <w:rPr>
          <w:rFonts w:ascii="Arial" w:cs="Arial" w:eastAsia="Arial" w:hAnsi="Arial"/>
          <w:b w:val="1"/>
          <w:bCs w:val="1"/>
          <w:i w:val="0"/>
          <w:iCs w:val="0"/>
          <w:smallCaps w:val="0"/>
          <w:strike w:val="0"/>
          <w:color w:val="21212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2.3.S.3 Caractérisation (nom et fabricant)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2"/>
        <w:ind w:left="1008" w:hanging="468"/>
        <w:rPr>
          <w:i w:val="1"/>
          <w:iCs w:val="1"/>
        </w:rPr>
      </w:pPr>
      <w:r w:rsidDel="00000000" w:rsidR="00000000" w:rsidRPr="00000000">
        <w:rPr>
          <w:i w:val="1"/>
          <w:iCs w:val="1"/>
          <w:rtl w:val="0"/>
        </w:rPr>
        <w:t xml:space="preserve">2.3.S.3.1 Elucidation de la Structure et d’autres Caractéristiques (nom et fabricant)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Liste des études réalisées (ex: IR, UV, NMR, MS, analyse élémentaire) et résultat des études </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(ex : si les résultats soutiennent la structure prévue)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Echanges sur le potentiel d'isomérisme et l'identification de la stéréochimie (exemple : l'isomérisme géométrique, le nombre de centres chiraux et des configurations) du lot ou des lots de PA dans la biodisponibilité comparative ou au cours des études de dispense de bioéquivalence: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études réalisées à l’identification des formes polymorphes possibles (y compris les solvates): </w:t>
      </w: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&lt;y compris l'identification des données relatives au  lot de PA utilisé au cours études de biodisponibilité&gt;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études réalisées à l’identification de la distribution granulométrique du PA: </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rhlyfohz7ut" w:id="1"/>
      <w:bookmarkEnd w:id="1"/>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&lt;y compris l'identification des données relatives au lot de PA utilisé au cours des études de biodisponibilité&gt;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08" w:right="0" w:firstLine="0"/>
        <w:jc w:val="left"/>
        <w:rPr>
          <w:rFonts w:ascii="Arial" w:cs="Arial" w:eastAsia="Arial" w:hAnsi="Arial"/>
          <w:b w:val="0"/>
          <w:bCs w:val="0"/>
          <w:i w:val="0"/>
          <w:iCs w:val="0"/>
          <w:smallCaps w:val="0"/>
          <w:strike w:val="0"/>
          <w:color w:val="21212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08" w:right="0" w:hanging="288"/>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Autres caractéristiques: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ind w:left="1008" w:hanging="468"/>
        <w:rPr>
          <w:i w:val="1"/>
          <w:iCs w:val="1"/>
        </w:rPr>
      </w:pPr>
      <w:r w:rsidDel="00000000" w:rsidR="00000000" w:rsidRPr="00000000">
        <w:rPr>
          <w:i w:val="1"/>
          <w:iCs w:val="1"/>
          <w:rtl w:val="0"/>
        </w:rPr>
        <w:t xml:space="preserve">2.3.S.3.2 Impuretés (nom et fabricant)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728" w:right="0" w:hanging="1019"/>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Identification des impuretés éventuelles et présentes résultant de la synthèse, de la fabrication et / ou de la dégradation:</w:t>
      </w:r>
    </w:p>
    <w:p w:rsidR="00000000" w:rsidDel="00000000" w:rsidP="00000000" w:rsidRDefault="00000000" w:rsidRPr="00000000" w14:paraId="00000119">
      <w:pPr>
        <w:rPr>
          <w:b w:val="1"/>
          <w:bCs w:val="1"/>
          <w:sz w:val="22"/>
          <w:szCs w:val="22"/>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spacing w:after="120" w:before="0" w:line="240" w:lineRule="auto"/>
        <w:ind w:left="1701"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Liste des impuretés liées au PA (exemple : les matières premières, les sous-produits, les produits intermédiaires, les impuretés chirales, les produits de dégradation) y compris la dénomination chimique, la structure et l'origine: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28"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3240"/>
        <w:gridCol w:w="3240"/>
        <w:tblGridChange w:id="0">
          <w:tblGrid>
            <w:gridCol w:w="2880"/>
            <w:gridCol w:w="3240"/>
            <w:gridCol w:w="3240"/>
          </w:tblGrid>
        </w:tblGridChange>
      </w:tblGrid>
      <w:tr>
        <w:trPr>
          <w:cantSplit w:val="0"/>
          <w:tblHeader w:val="0"/>
        </w:trPr>
        <w:tc>
          <w:tcPr>
            <w:shd w:fill="d9d9d9" w:val="clear"/>
            <w:vAlign w:val="center"/>
          </w:tcPr>
          <w:p w:rsidR="00000000" w:rsidDel="00000000" w:rsidP="00000000" w:rsidRDefault="00000000" w:rsidRPr="00000000" w14:paraId="0000011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Impuretés liées au PA</w:t>
            </w:r>
            <w:r w:rsidDel="00000000" w:rsidR="00000000" w:rsidRPr="00000000">
              <w:rPr>
                <w:rtl w:val="0"/>
              </w:rPr>
            </w:r>
          </w:p>
          <w:p w:rsidR="00000000" w:rsidDel="00000000" w:rsidP="00000000" w:rsidRDefault="00000000" w:rsidRPr="00000000" w14:paraId="000001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(Dénomination chimique et descripteur)</w:t>
            </w:r>
          </w:p>
        </w:tc>
        <w:tc>
          <w:tcPr>
            <w:shd w:fill="d9d9d9" w:val="clear"/>
          </w:tcPr>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Structure</w:t>
            </w:r>
          </w:p>
        </w:tc>
        <w:tc>
          <w:tcPr>
            <w:shd w:fill="d9d9d9" w:val="clear"/>
          </w:tcPr>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Origine</w:t>
            </w:r>
          </w:p>
        </w:tc>
      </w:tr>
      <w:tr>
        <w:trPr>
          <w:cantSplit w:val="0"/>
          <w:tblHeader w:val="0"/>
        </w:trPr>
        <w:tc>
          <w:tcPr>
            <w:shd w:fill="ffffff" w:val="clear"/>
          </w:tcPr>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F">
      <w:pPr>
        <w:rPr>
          <w:sz w:val="22"/>
          <w:szCs w:val="22"/>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2127"/>
        </w:tabs>
        <w:spacing w:after="120" w:before="0" w:line="240" w:lineRule="auto"/>
        <w:ind w:left="1560" w:right="0" w:firstLine="138.0000000000001"/>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Liste des impuretés liées au procédé (ex : solvants résiduels, réactifs) y compris les noms composés et les étapes en matière de synthèse:</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28"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36"/>
        <w:gridCol w:w="4820"/>
        <w:tblGridChange w:id="0">
          <w:tblGrid>
            <w:gridCol w:w="4536"/>
            <w:gridCol w:w="4820"/>
          </w:tblGrid>
        </w:tblGridChange>
      </w:tblGrid>
      <w:tr>
        <w:trPr>
          <w:cantSplit w:val="0"/>
          <w:tblHeader w:val="0"/>
        </w:trPr>
        <w:tc>
          <w:tcPr>
            <w:shd w:fill="d9d9d9" w:val="clear"/>
            <w:vAlign w:val="center"/>
          </w:tcPr>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Impuretés liées au procédé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 composé)</w:t>
            </w:r>
          </w:p>
        </w:tc>
        <w:tc>
          <w:tcPr>
            <w:shd w:fill="d9d9d9" w:val="clear"/>
          </w:tcPr>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18"/>
                <w:szCs w:val="18"/>
                <w:u w:val="none"/>
                <w:shd w:fill="auto" w:val="clear"/>
                <w:vertAlign w:val="baseline"/>
                <w:rtl w:val="0"/>
              </w:rPr>
              <w:t xml:space="preserve">Etape utilisée en matière de synthèse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3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3E">
      <w:pPr>
        <w:shd w:fill="ffffff" w:val="clear"/>
        <w:rPr>
          <w:sz w:val="22"/>
          <w:szCs w:val="22"/>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Base pour la définition des critères d'homologation des impuretés: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La dose quotidienne maximale (c.-à-d. La quantité de PA administrée par jour) de PA, correspondant aux Seuils de déclaration / Identification / Qualification de l'ICH pour les impuretés liées à l'API et les limites de concentration (ppm) des impuretés liées au procédé </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(Ex : solvants résiduels) :</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28"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2551"/>
        <w:gridCol w:w="2664"/>
        <w:tblGridChange w:id="0">
          <w:tblGrid>
            <w:gridCol w:w="4361"/>
            <w:gridCol w:w="2551"/>
            <w:gridCol w:w="2664"/>
          </w:tblGrid>
        </w:tblGridChange>
      </w:tblGrid>
      <w:tr>
        <w:trPr>
          <w:cantSplit w:val="0"/>
          <w:trHeight w:val="215" w:hRule="atLeast"/>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4">
            <w:pPr>
              <w:ind w:firstLine="720"/>
              <w:rPr>
                <w:b w:val="1"/>
                <w:bCs w:val="1"/>
              </w:rPr>
            </w:pPr>
            <w:r w:rsidDel="00000000" w:rsidR="00000000" w:rsidRPr="00000000">
              <w:rPr>
                <w:b w:val="1"/>
                <w:bCs w:val="1"/>
                <w:rtl w:val="0"/>
              </w:rPr>
              <w:t xml:space="preserve">Dose quotidienne maximale de PA </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sz w:val="18"/>
                <w:szCs w:val="18"/>
                <w:rtl w:val="0"/>
              </w:rPr>
              <w:t xml:space="preserve">&lt;x mg/day&gt;</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14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Contrôle </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14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14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Seuil  de l’ICH ou limite de concentration</w:t>
            </w:r>
          </w:p>
        </w:tc>
      </w:tr>
      <w:tr>
        <w:trPr>
          <w:cantSplit w:val="0"/>
          <w:tblHeader w:val="0"/>
        </w:trPr>
        <w:tc>
          <w:tcPr>
            <w:vMerge w:val="restart"/>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4A">
            <w:pPr>
              <w:rPr>
                <w:rFonts w:ascii="Arial" w:cs="Arial" w:eastAsia="Arial" w:hAnsi="Arial"/>
                <w:sz w:val="18"/>
                <w:szCs w:val="18"/>
              </w:rPr>
            </w:pPr>
            <w:r w:rsidDel="00000000" w:rsidR="00000000" w:rsidRPr="00000000">
              <w:rPr>
                <w:rFonts w:ascii="inherit" w:cs="inherit" w:eastAsia="inherit" w:hAnsi="inherit"/>
                <w:color w:val="212121"/>
                <w:rtl w:val="0"/>
              </w:rPr>
              <w:t xml:space="preserve">Impuretés liées au PA</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4B">
            <w:pPr>
              <w:rPr>
                <w:rFonts w:ascii="Arial" w:cs="Arial" w:eastAsia="Arial" w:hAnsi="Arial"/>
                <w:sz w:val="18"/>
                <w:szCs w:val="18"/>
              </w:rPr>
            </w:pPr>
            <w:r w:rsidDel="00000000" w:rsidR="00000000" w:rsidRPr="00000000">
              <w:rPr>
                <w:rFonts w:ascii="Arial" w:cs="Arial" w:eastAsia="Arial" w:hAnsi="Arial"/>
                <w:sz w:val="18"/>
                <w:szCs w:val="18"/>
                <w:rtl w:val="0"/>
              </w:rPr>
              <w:t xml:space="preserve">Seuil de déclaration</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4E">
            <w:pPr>
              <w:rPr>
                <w:rFonts w:ascii="Arial" w:cs="Arial" w:eastAsia="Arial" w:hAnsi="Arial"/>
                <w:sz w:val="18"/>
                <w:szCs w:val="18"/>
              </w:rPr>
            </w:pPr>
            <w:r w:rsidDel="00000000" w:rsidR="00000000" w:rsidRPr="00000000">
              <w:rPr>
                <w:rFonts w:ascii="Arial" w:cs="Arial" w:eastAsia="Arial" w:hAnsi="Arial"/>
                <w:sz w:val="18"/>
                <w:szCs w:val="18"/>
                <w:rtl w:val="0"/>
              </w:rPr>
              <w:t xml:space="preserve">Seuil d’Identification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51">
            <w:pPr>
              <w:rPr>
                <w:rFonts w:ascii="Arial" w:cs="Arial" w:eastAsia="Arial" w:hAnsi="Arial"/>
                <w:sz w:val="18"/>
                <w:szCs w:val="18"/>
              </w:rPr>
            </w:pPr>
            <w:r w:rsidDel="00000000" w:rsidR="00000000" w:rsidRPr="00000000">
              <w:rPr>
                <w:rFonts w:ascii="Arial" w:cs="Arial" w:eastAsia="Arial" w:hAnsi="Arial"/>
                <w:sz w:val="18"/>
                <w:szCs w:val="18"/>
                <w:rtl w:val="0"/>
              </w:rPr>
              <w:t xml:space="preserve">Seuil de Qualification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Arial" w:cs="Arial" w:eastAsia="Arial" w:hAnsi="Arial"/>
                <w:sz w:val="18"/>
                <w:szCs w:val="1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53">
            <w:pPr>
              <w:rPr>
                <w:rFonts w:ascii="Arial" w:cs="Arial" w:eastAsia="Arial" w:hAnsi="Arial"/>
                <w:sz w:val="18"/>
                <w:szCs w:val="18"/>
              </w:rPr>
            </w:pPr>
            <w:r w:rsidDel="00000000" w:rsidR="00000000" w:rsidRPr="00000000">
              <w:rPr>
                <w:rFonts w:ascii="inherit" w:cs="inherit" w:eastAsia="inherit" w:hAnsi="inherit"/>
                <w:color w:val="212121"/>
                <w:rtl w:val="0"/>
              </w:rPr>
              <w:t xml:space="preserve">Impuretés liées au procédé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Arial" w:cs="Arial" w:eastAsia="Arial" w:hAnsi="Arial"/>
                <w:sz w:val="18"/>
                <w:szCs w:val="18"/>
              </w:rPr>
            </w:pPr>
            <w:r w:rsidDel="00000000" w:rsidR="00000000" w:rsidRPr="00000000">
              <w:rPr>
                <w:rFonts w:ascii="Arial" w:cs="Arial" w:eastAsia="Arial" w:hAnsi="Arial"/>
                <w:sz w:val="18"/>
                <w:szCs w:val="18"/>
                <w:rtl w:val="0"/>
              </w:rPr>
              <w:t xml:space="preserve">&lt;solvant 1&gt;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Arial" w:cs="Arial" w:eastAsia="Arial" w:hAnsi="Arial"/>
                <w:sz w:val="18"/>
                <w:szCs w:val="18"/>
              </w:rPr>
            </w:pPr>
            <w:r w:rsidDel="00000000" w:rsidR="00000000" w:rsidRPr="00000000">
              <w:rPr>
                <w:rFonts w:ascii="Arial" w:cs="Arial" w:eastAsia="Arial" w:hAnsi="Arial"/>
                <w:sz w:val="18"/>
                <w:szCs w:val="18"/>
                <w:rtl w:val="0"/>
              </w:rPr>
              <w:t xml:space="preserve">&lt;solvant 2&gt;,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hanging="2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710" w:right="0" w:hanging="27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Données sur les impuretés observées pour les lots concernés (ex : la biodisponibilité comparative ou la dispense des études de bioéquivalence et les lots pour les tests de stabilité) :</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5F">
            <w:pPr>
              <w:jc w:val="center"/>
              <w:rPr>
                <w:rFonts w:ascii="Arial" w:cs="Arial" w:eastAsia="Arial" w:hAnsi="Arial"/>
                <w:b w:val="1"/>
                <w:bCs w:val="1"/>
                <w:sz w:val="18"/>
                <w:szCs w:val="18"/>
              </w:rPr>
            </w:pPr>
            <w:r w:rsidDel="00000000" w:rsidR="00000000" w:rsidRPr="00000000">
              <w:rPr>
                <w:rFonts w:ascii="Arial" w:cs="Arial" w:eastAsia="Arial" w:hAnsi="Arial"/>
                <w:b w:val="1"/>
                <w:bCs w:val="1"/>
                <w:color w:val="212121"/>
                <w:rtl w:val="0"/>
              </w:rPr>
              <w:t xml:space="preserve">Impuretés</w:t>
            </w:r>
            <w:r w:rsidDel="00000000" w:rsidR="00000000" w:rsidRPr="00000000">
              <w:rPr>
                <w:rtl w:val="0"/>
              </w:rPr>
            </w:r>
          </w:p>
          <w:p w:rsidR="00000000" w:rsidDel="00000000" w:rsidP="00000000" w:rsidRDefault="00000000" w:rsidRPr="00000000" w14:paraId="0000016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r w:rsidDel="00000000" w:rsidR="00000000" w:rsidRPr="00000000">
              <w:rPr>
                <w:rFonts w:ascii="Arial" w:cs="Arial" w:eastAsia="Arial" w:hAnsi="Arial"/>
                <w:b w:val="1"/>
                <w:bCs w:val="1"/>
                <w:color w:val="212121"/>
                <w:rtl w:val="0"/>
              </w:rPr>
              <w:t xml:space="preserve">Liée au PA et au procédé</w:t>
            </w:r>
            <w:r w:rsidDel="00000000" w:rsidR="00000000" w:rsidRPr="00000000">
              <w:rPr>
                <w:rFonts w:ascii="Arial" w:cs="Arial" w:eastAsia="Arial" w:hAnsi="Arial"/>
                <w:b w:val="1"/>
                <w:bCs w:val="1"/>
                <w:sz w:val="18"/>
                <w:szCs w:val="18"/>
                <w:rtl w:val="0"/>
              </w:rPr>
              <w:t xml:space="preserve">)</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6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Critères d’Homologation</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16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Résultats (inclure le numéro du lot* et l’utilisation*</w:t>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6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6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69">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6A">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6B">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6C">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6D">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6E">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3">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D">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Arial" w:cs="Arial" w:eastAsia="Arial" w:hAnsi="Arial"/>
          <w:b w:val="1"/>
          <w:bCs w:val="1"/>
          <w:i w:val="0"/>
          <w:iCs w:val="0"/>
          <w:smallCaps w:val="0"/>
          <w:strike w:val="0"/>
          <w:color w:val="212121"/>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2121"/>
          <w:sz w:val="18"/>
          <w:szCs w:val="18"/>
          <w:u w:val="none"/>
          <w:shd w:fill="auto" w:val="clear"/>
          <w:vertAlign w:val="baseline"/>
          <w:rtl w:val="0"/>
        </w:rPr>
        <w:t xml:space="preserve">Inclure le dosage, si les niveaux d'impuretés sont rapportés dans le PFP (exemple : pour les études comparatives)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inherit" w:cs="inherit" w:eastAsia="inherit" w:hAnsi="inherit"/>
          <w:b w:val="0"/>
          <w:bCs w:val="0"/>
          <w:i w:val="0"/>
          <w:iCs w:val="0"/>
          <w:smallCaps w:val="0"/>
          <w:strike w:val="0"/>
          <w:color w:val="212121"/>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18"/>
          <w:szCs w:val="18"/>
          <w:u w:val="none"/>
          <w:shd w:fill="auto" w:val="clear"/>
          <w:vertAlign w:val="baseline"/>
          <w:rtl w:val="0"/>
        </w:rPr>
        <w:t xml:space="preserve">**  exemple. Biodisponibilité comparative ou études  en matière de dispense de bioéquivalence comparative ou de stabilité </w:t>
      </w:r>
      <w:r w:rsidDel="00000000" w:rsidR="00000000" w:rsidRPr="00000000">
        <w:rPr>
          <w:rtl w:val="0"/>
        </w:rPr>
      </w:r>
    </w:p>
    <w:p w:rsidR="00000000" w:rsidDel="00000000" w:rsidP="00000000" w:rsidRDefault="00000000" w:rsidRPr="00000000" w14:paraId="00000181">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1710" w:right="0" w:hanging="27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Justification des critères d’homologation prévus en matière d’impuretés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2"/>
        <w:ind w:left="1008" w:hanging="468"/>
        <w:rPr/>
      </w:pPr>
      <w:r w:rsidDel="00000000" w:rsidR="00000000" w:rsidRPr="00000000">
        <w:rPr>
          <w:rtl w:val="0"/>
        </w:rPr>
        <w:t xml:space="preserve">2.3.S.4 Contrôle du PA (nom et fabricant)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pStyle w:val="Heading2"/>
        <w:ind w:left="1008" w:hanging="468"/>
        <w:rPr>
          <w:i w:val="1"/>
          <w:iCs w:val="1"/>
        </w:rPr>
      </w:pPr>
      <w:r w:rsidDel="00000000" w:rsidR="00000000" w:rsidRPr="00000000">
        <w:rPr>
          <w:i w:val="1"/>
          <w:iCs w:val="1"/>
          <w:rtl w:val="0"/>
        </w:rPr>
        <w:t xml:space="preserve">2.3.S.4.1 Spécification (nom et fabricant)</w:t>
      </w:r>
    </w:p>
    <w:p w:rsidR="00000000" w:rsidDel="00000000" w:rsidP="00000000" w:rsidRDefault="00000000" w:rsidRPr="00000000" w14:paraId="0000018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92" w:right="0" w:hanging="288"/>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Spécifications du PA produit par le fabricant du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PFP</w:t>
      </w: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1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3240"/>
        <w:gridCol w:w="3240"/>
        <w:tblGridChange w:id="0">
          <w:tblGrid>
            <w:gridCol w:w="2880"/>
            <w:gridCol w:w="3240"/>
            <w:gridCol w:w="3240"/>
          </w:tblGrid>
        </w:tblGridChange>
      </w:tblGrid>
      <w:tr>
        <w:trPr>
          <w:cantSplit w:val="0"/>
          <w:tblHeader w:val="0"/>
        </w:trPr>
        <w:tc>
          <w:tcPr>
            <w:gridSpan w:val="2"/>
            <w:shd w:fill="d9d9d9" w:val="clear"/>
            <w:vAlign w:val="center"/>
          </w:tcPr>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Norme (ex : Ph. Int., Ph. Eur., BP, USP et  interne)</w:t>
            </w:r>
          </w:p>
        </w:tc>
        <w:tc>
          <w:tcPr>
            <w:shd w:fill="ffffff" w:val="clear"/>
          </w:tcPr>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1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 de référence des Spécifications et de la version</w:t>
            </w:r>
          </w:p>
        </w:tc>
        <w:tc>
          <w:tcPr>
            <w:shd w:fill="ffffff" w:val="clear"/>
          </w:tcPr>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Contrôle </w:t>
            </w:r>
          </w:p>
        </w:tc>
        <w:tc>
          <w:tcPr/>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Critère d’homologation</w:t>
            </w:r>
          </w:p>
        </w:tc>
        <w:tc>
          <w:tcPr/>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Procédé Analytique</w:t>
            </w:r>
          </w:p>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(Type/Source/Version)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1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ffffff" w:val="clear"/>
          </w:tcPr>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Impuretés</w:t>
            </w:r>
          </w:p>
        </w:tc>
        <w:tc>
          <w:tcPr>
            <w:shd w:fill="ffffff" w:val="clear"/>
          </w:tcPr>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w:t>
            </w:r>
          </w:p>
        </w:tc>
        <w:tc>
          <w:tcPr>
            <w:shd w:fill="ffffff" w:val="clear"/>
          </w:tcPr>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A8">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A9">
      <w:pPr>
        <w:pStyle w:val="Heading2"/>
        <w:ind w:left="1008" w:hanging="468"/>
        <w:rPr>
          <w:i w:val="1"/>
          <w:iCs w:val="1"/>
        </w:rPr>
      </w:pPr>
      <w:r w:rsidDel="00000000" w:rsidR="00000000" w:rsidRPr="00000000">
        <w:rPr>
          <w:i w:val="1"/>
          <w:iCs w:val="1"/>
          <w:rtl w:val="0"/>
        </w:rPr>
        <w:t xml:space="preserve">2.3.S.4.2 Procédures Analytiques (nom et fabricant)</w:t>
      </w:r>
    </w:p>
    <w:p w:rsidR="00000000" w:rsidDel="00000000" w:rsidP="00000000" w:rsidRDefault="00000000" w:rsidRPr="00000000" w14:paraId="000001AA">
      <w:pPr>
        <w:rPr>
          <w:sz w:val="22"/>
          <w:szCs w:val="22"/>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procédures analytiques (exemple : paramètres des méthodes clés, les conditions et le système de vérification de pertinence):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3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2"/>
        <w:ind w:left="1008" w:hanging="468"/>
        <w:rPr>
          <w:i w:val="1"/>
          <w:iCs w:val="1"/>
        </w:rPr>
      </w:pPr>
      <w:r w:rsidDel="00000000" w:rsidR="00000000" w:rsidRPr="00000000">
        <w:rPr>
          <w:i w:val="1"/>
          <w:iCs w:val="1"/>
          <w:rtl w:val="0"/>
        </w:rPr>
        <w:t xml:space="preserve">2.3.S.4.3 Validation des Procédures Analytiques (nom et fabricant)</w:t>
      </w:r>
    </w:p>
    <w:p w:rsidR="00000000" w:rsidDel="00000000" w:rsidP="00000000" w:rsidRDefault="00000000" w:rsidRPr="00000000" w14:paraId="000001AE">
      <w:pPr>
        <w:rPr>
          <w:sz w:val="14"/>
          <w:szCs w:val="1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 l'information de validation (ex : paramètres et résultats de la validation):</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Veuillez consulter le chapitre 2.3.R </w:t>
      </w:r>
      <w:r w:rsidDel="00000000" w:rsidR="00000000" w:rsidRPr="00000000">
        <w:rPr>
          <w:rFonts w:ascii="Arial" w:cs="Arial" w:eastAsia="Arial" w:hAnsi="Arial"/>
          <w:b w:val="0"/>
          <w:bCs w:val="0"/>
          <w:i w:val="1"/>
          <w:iCs w:val="1"/>
          <w:smallCaps w:val="0"/>
          <w:strike w:val="0"/>
          <w:color w:val="212121"/>
          <w:sz w:val="20"/>
          <w:szCs w:val="20"/>
          <w:u w:val="none"/>
          <w:shd w:fill="auto" w:val="clear"/>
          <w:vertAlign w:val="baseline"/>
          <w:rtl w:val="0"/>
        </w:rPr>
        <w:t xml:space="preserve">Informations Régionales relatives aux résumés des informations de validation (c.-à-d. 2.3.R.2 Procédures Analytiques et Informations de validation).</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firstLine="0"/>
        <w:jc w:val="left"/>
        <w:rPr>
          <w:rFonts w:ascii="Arial" w:cs="Arial" w:eastAsia="Arial" w:hAnsi="Arial"/>
          <w:b w:val="0"/>
          <w:bCs w:val="0"/>
          <w:i w:val="1"/>
          <w:iCs w:val="1"/>
          <w:smallCaps w:val="0"/>
          <w:strike w:val="0"/>
          <w:color w:val="212121"/>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12121"/>
          <w:sz w:val="20"/>
          <w:szCs w:val="20"/>
          <w:u w:val="none"/>
          <w:shd w:fill="auto" w:val="clear"/>
          <w:vertAlign w:val="baseline"/>
          <w:rtl w:val="0"/>
        </w:rPr>
        <w:t xml:space="preserve">Les Méthodes et les validations  résumées et présentées sous forme de tableau peuvent être transmises dans un fichier distinct&lt;fournir une référence&gt;.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2"/>
        <w:ind w:left="1008" w:hanging="468"/>
        <w:rPr>
          <w:i w:val="1"/>
          <w:iCs w:val="1"/>
        </w:rPr>
      </w:pPr>
      <w:r w:rsidDel="00000000" w:rsidR="00000000" w:rsidRPr="00000000">
        <w:rPr>
          <w:i w:val="1"/>
          <w:iCs w:val="1"/>
          <w:rtl w:val="0"/>
        </w:rPr>
        <w:t xml:space="preserve">2.3.S.4.4 Analyses de lots (dénomination  et fabricant)</w:t>
      </w:r>
    </w:p>
    <w:p w:rsidR="00000000" w:rsidDel="00000000" w:rsidP="00000000" w:rsidRDefault="00000000" w:rsidRPr="00000000" w14:paraId="000001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de lots:</w:t>
      </w:r>
    </w:p>
    <w:tbl>
      <w:tblPr>
        <w:tblStyle w:val="Table13"/>
        <w:tblW w:w="985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546"/>
        <w:gridCol w:w="1842"/>
        <w:gridCol w:w="2694"/>
        <w:gridCol w:w="2773"/>
        <w:tblGridChange w:id="0">
          <w:tblGrid>
            <w:gridCol w:w="2546"/>
            <w:gridCol w:w="1842"/>
            <w:gridCol w:w="2694"/>
            <w:gridCol w:w="2773"/>
          </w:tblGrid>
        </w:tblGridChange>
      </w:tblGrid>
      <w:tr>
        <w:trPr>
          <w:cantSplit w:val="0"/>
          <w:tblHeader w:val="0"/>
        </w:trPr>
        <w:tc>
          <w:tcPr>
            <w:shd w:fill="d9d9d9" w:val="clear"/>
            <w:vAlign w:val="center"/>
          </w:tcPr>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du lot</w:t>
            </w:r>
          </w:p>
        </w:tc>
        <w:tc>
          <w:tcPr>
            <w:shd w:fill="d9d9d9" w:val="clear"/>
          </w:tcPr>
          <w:p w:rsidR="00000000" w:rsidDel="00000000" w:rsidP="00000000" w:rsidRDefault="00000000" w:rsidRPr="00000000" w14:paraId="000001B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Effectif du lot</w:t>
            </w:r>
          </w:p>
        </w:tc>
        <w:tc>
          <w:tcPr>
            <w:shd w:fill="d9d9d9" w:val="clear"/>
          </w:tcPr>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et site de production</w:t>
            </w:r>
          </w:p>
        </w:tc>
        <w:tc>
          <w:tcPr>
            <w:shd w:fill="d9d9d9" w:val="clear"/>
          </w:tcPr>
          <w:p w:rsidR="00000000" w:rsidDel="00000000" w:rsidP="00000000" w:rsidRDefault="00000000" w:rsidRPr="00000000" w14:paraId="000001B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Utilisation (ex: biodisponibilité comparative, dispense des études de bioéquivalence comparatives ou stabilité comparative</w:t>
            </w:r>
          </w:p>
        </w:tc>
      </w:tr>
      <w:tr>
        <w:trPr>
          <w:cantSplit w:val="0"/>
          <w:tblHeader w:val="0"/>
        </w:trPr>
        <w:tc>
          <w:tcPr>
            <w:shd w:fill="ffffff" w:val="clear"/>
          </w:tcPr>
          <w:p w:rsidR="00000000" w:rsidDel="00000000" w:rsidP="00000000" w:rsidRDefault="00000000" w:rsidRPr="00000000" w14:paraId="000001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C6">
      <w:pPr>
        <w:rPr>
          <w:sz w:val="22"/>
          <w:szCs w:val="22"/>
        </w:rPr>
      </w:pP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92" w:right="0" w:hanging="288"/>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résultats de la publication des analyses  de lots effectués sur le lot du </w:t>
      </w:r>
      <w:r w:rsidDel="00000000" w:rsidR="00000000" w:rsidRPr="00000000">
        <w:rPr>
          <w:rFonts w:ascii="Arial" w:cs="Arial" w:eastAsia="Arial" w:hAnsi="Arial"/>
          <w:b w:val="1"/>
          <w:bCs w:val="1"/>
          <w:i w:val="1"/>
          <w:iCs w:val="1"/>
          <w:smallCaps w:val="0"/>
          <w:strike w:val="0"/>
          <w:color w:val="212121"/>
          <w:sz w:val="20"/>
          <w:szCs w:val="20"/>
          <w:u w:val="none"/>
          <w:shd w:fill="auto" w:val="clear"/>
          <w:vertAlign w:val="baseline"/>
          <w:rtl w:val="0"/>
        </w:rPr>
        <w:t xml:space="preserve">PFP du  fabricant</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pour les lots concernés (exemple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biodisponibilité comparative ou dispense des études de bioéquivalence </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et stabilité):</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pPr w:leftFromText="141" w:rightFromText="141" w:topFromText="0" w:bottomFromText="0" w:vertAnchor="text" w:horzAnchor="text" w:tblpX="592.0000000000005" w:tblpY="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C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C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Critères d’homologation</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1C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Résultats</w:t>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D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&lt;lot x&gt;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D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&lt;lot y&gt;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D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etc.</w:t>
            </w:r>
          </w:p>
        </w:tc>
      </w:tr>
      <w:tr>
        <w:trPr>
          <w:cantSplit w:val="1"/>
          <w:tblHeader w:val="0"/>
        </w:trPr>
        <w:tc>
          <w:tcPr>
            <w:tcBorders>
              <w:top w:color="000000" w:space="0" w:sz="12"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D4">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D5">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D6">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D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Impuretés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rPr>
          <w:sz w:val="22"/>
          <w:szCs w:val="22"/>
        </w:rPr>
      </w:pP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procédures analytiques et des informations de validation des procédures non résumées auparavant aux chapitres 2.3.S.4.2 et 2.3.S.4.3 (exemple: procédures analytiques chronologiques):</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pStyle w:val="Heading2"/>
        <w:ind w:left="1008" w:hanging="468"/>
        <w:rPr>
          <w:i w:val="1"/>
          <w:iCs w:val="1"/>
        </w:rPr>
      </w:pPr>
      <w:r w:rsidDel="00000000" w:rsidR="00000000" w:rsidRPr="00000000">
        <w:rPr>
          <w:i w:val="1"/>
          <w:iCs w:val="1"/>
          <w:rtl w:val="0"/>
        </w:rPr>
        <w:t xml:space="preserve">2.3.S.4.5 Justification de la Spécification (nom et fabricant)</w:t>
      </w:r>
    </w:p>
    <w:p w:rsidR="00000000" w:rsidDel="00000000" w:rsidP="00000000" w:rsidRDefault="00000000" w:rsidRPr="00000000" w14:paraId="000001FC">
      <w:pPr>
        <w:rPr>
          <w:sz w:val="22"/>
          <w:szCs w:val="22"/>
        </w:rPr>
      </w:pP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Justification de la spécification du PA (ex : l'évolution des contrôles, des procédures analytiques et des critères d'homologation, des différences avec les normes officielles reconnues):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7"/>
        </w:tabs>
        <w:spacing w:after="12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2"/>
        <w:ind w:left="1008" w:hanging="468"/>
        <w:rPr/>
      </w:pPr>
      <w:r w:rsidDel="00000000" w:rsidR="00000000" w:rsidRPr="00000000">
        <w:rPr>
          <w:rtl w:val="0"/>
        </w:rPr>
        <w:t xml:space="preserve">2.3.S.5 Etalons de référence ou Matières (nom et fabricant)</w:t>
      </w:r>
    </w:p>
    <w:p w:rsidR="00000000" w:rsidDel="00000000" w:rsidP="00000000" w:rsidRDefault="00000000" w:rsidRPr="00000000" w14:paraId="00000200">
      <w:pPr>
        <w:rPr>
          <w:sz w:val="22"/>
          <w:szCs w:val="22"/>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Source (y compris le numéro de lot) des étalons de référence primaires ou des documents de référence (exemple: Ph. Int., Ph. Eur., BP, USP et  interne):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Caractérisation et évaluation des étalons de référence primaires non officiels (exemple : qui ne proviennent pas d'une pharmacopée officiellement reconnue) ou des étalons de référence primaires ou  des substances de référence (exemple : élucidation de la structure et du certificat d'analyse.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Description des contrôles de procédés de l’étalon de référence secondaire (certificat d'analyse comparatif, spectres Infra Rouges et étalon primaire) :</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2"/>
        <w:ind w:left="540" w:firstLine="540"/>
        <w:rPr/>
      </w:pPr>
      <w:r w:rsidDel="00000000" w:rsidR="00000000" w:rsidRPr="00000000">
        <w:rPr>
          <w:rtl w:val="0"/>
        </w:rPr>
        <w:t xml:space="preserve">2.3.S.6 Système de Fermeture du contenant (nom et fabricant)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Description du système ou des systèmes de fermeture du contenant pour l'expédition et le stockage du PA (y compris les matériaux de construction de chaque composant de l’emballage primaire et un bref résumé des spécifications):</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518"/>
        <w:gridCol w:w="2835"/>
        <w:gridCol w:w="4223"/>
        <w:tblGridChange w:id="0">
          <w:tblGrid>
            <w:gridCol w:w="2518"/>
            <w:gridCol w:w="2835"/>
            <w:gridCol w:w="4223"/>
          </w:tblGrid>
        </w:tblGridChange>
      </w:tblGrid>
      <w:tr>
        <w:trPr>
          <w:cantSplit w:val="0"/>
          <w:tblHeader w:val="0"/>
        </w:trPr>
        <w:tc>
          <w:tcPr>
            <w:shd w:fill="d9d9d9" w:val="clear"/>
            <w:vAlign w:val="center"/>
          </w:tcPr>
          <w:p w:rsidR="00000000" w:rsidDel="00000000" w:rsidP="00000000" w:rsidRDefault="00000000" w:rsidRPr="00000000" w14:paraId="0000020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Composant d’emballage</w:t>
            </w:r>
          </w:p>
        </w:tc>
        <w:tc>
          <w:tcPr>
            <w:shd w:fill="d9d9d9" w:val="clear"/>
          </w:tcPr>
          <w:p w:rsidR="00000000" w:rsidDel="00000000" w:rsidP="00000000" w:rsidRDefault="00000000" w:rsidRPr="00000000" w14:paraId="0000020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Matériaux de construction</w:t>
            </w:r>
          </w:p>
        </w:tc>
        <w:tc>
          <w:tcPr>
            <w:shd w:fill="d9d9d9" w:val="clear"/>
          </w:tcPr>
          <w:p w:rsidR="00000000" w:rsidDel="00000000" w:rsidP="00000000" w:rsidRDefault="00000000" w:rsidRPr="00000000" w14:paraId="000002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Spécifications (lister les  paramètres ex : identification  de l’(IR))</w:t>
            </w:r>
          </w:p>
        </w:tc>
      </w:tr>
      <w:tr>
        <w:trPr>
          <w:cantSplit w:val="0"/>
          <w:tblHeader w:val="0"/>
        </w:trPr>
        <w:tc>
          <w:tcPr/>
          <w:p w:rsidR="00000000" w:rsidDel="00000000" w:rsidP="00000000" w:rsidRDefault="00000000" w:rsidRPr="00000000" w14:paraId="0000020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18">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Informations complémentaires sur le (s) système (s) de fermeture du contenant (exemple : études  sur la stabilité):</w:t>
      </w:r>
      <w:r w:rsidDel="00000000" w:rsidR="00000000" w:rsidRPr="00000000">
        <w:rPr>
          <w:rtl w:val="0"/>
        </w:rPr>
      </w:r>
    </w:p>
    <w:p w:rsidR="00000000" w:rsidDel="00000000" w:rsidP="00000000" w:rsidRDefault="00000000" w:rsidRPr="00000000" w14:paraId="0000021A">
      <w:pPr>
        <w:rPr>
          <w:rFonts w:ascii="Arial" w:cs="Arial" w:eastAsia="Arial" w:hAnsi="Arial"/>
          <w:sz w:val="4"/>
          <w:szCs w:val="4"/>
        </w:rPr>
      </w:pPr>
      <w:r w:rsidDel="00000000" w:rsidR="00000000" w:rsidRPr="00000000">
        <w:rPr>
          <w:rtl w:val="0"/>
        </w:rPr>
      </w:r>
    </w:p>
    <w:p w:rsidR="00000000" w:rsidDel="00000000" w:rsidP="00000000" w:rsidRDefault="00000000" w:rsidRPr="00000000" w14:paraId="0000021B">
      <w:pPr>
        <w:pStyle w:val="Heading2"/>
        <w:ind w:left="540" w:firstLine="540"/>
        <w:rPr/>
      </w:pPr>
      <w:r w:rsidDel="00000000" w:rsidR="00000000" w:rsidRPr="00000000">
        <w:rPr>
          <w:rtl w:val="0"/>
        </w:rPr>
        <w:t xml:space="preserve">2.3.S.7 Stabilité (nom et fabricant)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D">
      <w:pPr>
        <w:pStyle w:val="Heading2"/>
        <w:ind w:left="540" w:firstLine="540"/>
        <w:rPr>
          <w:i w:val="1"/>
          <w:iCs w:val="1"/>
        </w:rPr>
      </w:pPr>
      <w:r w:rsidDel="00000000" w:rsidR="00000000" w:rsidRPr="00000000">
        <w:rPr>
          <w:i w:val="1"/>
          <w:iCs w:val="1"/>
          <w:rtl w:val="0"/>
        </w:rPr>
        <w:t xml:space="preserve">2.3.S.7.1 Résumé et Conclusions concernant la Stabilité (nom et fabricant)</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essais sous contrainte (ex: chaleur, humidité, oxydation, photolyse, acide/base): et résultats:</w:t>
      </w:r>
    </w:p>
    <w:tbl>
      <w:tblPr>
        <w:tblStyle w:val="Table16"/>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235"/>
        <w:gridCol w:w="2409"/>
        <w:gridCol w:w="4932"/>
        <w:tblGridChange w:id="0">
          <w:tblGrid>
            <w:gridCol w:w="2235"/>
            <w:gridCol w:w="2409"/>
            <w:gridCol w:w="4932"/>
          </w:tblGrid>
        </w:tblGridChange>
      </w:tblGrid>
      <w:tr>
        <w:trPr>
          <w:cantSplit w:val="0"/>
          <w:tblHeader w:val="0"/>
        </w:trPr>
        <w:tc>
          <w:tcPr>
            <w:shd w:fill="d9d9d9" w:val="clear"/>
            <w:vAlign w:val="center"/>
          </w:tcPr>
          <w:p w:rsidR="00000000" w:rsidDel="00000000" w:rsidP="00000000" w:rsidRDefault="00000000" w:rsidRPr="00000000" w14:paraId="000002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Condition sous contrainte</w:t>
            </w:r>
          </w:p>
        </w:tc>
        <w:tc>
          <w:tcPr>
            <w:shd w:fill="d9d9d9" w:val="clear"/>
          </w:tcPr>
          <w:p w:rsidR="00000000" w:rsidDel="00000000" w:rsidP="00000000" w:rsidRDefault="00000000" w:rsidRPr="00000000" w14:paraId="0000022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Traitement</w:t>
            </w:r>
          </w:p>
        </w:tc>
        <w:tc>
          <w:tcPr>
            <w:shd w:fill="d9d9d9" w:val="clear"/>
          </w:tcPr>
          <w:p w:rsidR="00000000" w:rsidDel="00000000" w:rsidP="00000000" w:rsidRDefault="00000000" w:rsidRPr="00000000" w14:paraId="0000022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Résultats (ex: y compris discussion à l’observation de l’équilibre des masses et la pureté du pic</w:t>
            </w:r>
          </w:p>
        </w:tc>
      </w:tr>
      <w:tr>
        <w:trPr>
          <w:cantSplit w:val="0"/>
          <w:tblHeader w:val="0"/>
        </w:trPr>
        <w:tc>
          <w:tcPr>
            <w:shd w:fill="ffffff" w:val="clea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Chaleur</w:t>
            </w:r>
          </w:p>
        </w:tc>
        <w:tc>
          <w:tcPr>
            <w:shd w:fill="ffffff" w:val="clear"/>
          </w:tcPr>
          <w:p w:rsidR="00000000" w:rsidDel="00000000" w:rsidP="00000000" w:rsidRDefault="00000000" w:rsidRPr="00000000" w14:paraId="000002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Humidité</w:t>
            </w:r>
          </w:p>
        </w:tc>
        <w:tc>
          <w:tcPr>
            <w:shd w:fill="ffffff" w:val="clear"/>
          </w:tcPr>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Oxydation</w:t>
            </w:r>
          </w:p>
        </w:tc>
        <w:tc>
          <w:tcPr>
            <w:shd w:fill="ffffff" w:val="clear"/>
          </w:tcPr>
          <w:p w:rsidR="00000000" w:rsidDel="00000000" w:rsidP="00000000" w:rsidRDefault="00000000" w:rsidRPr="00000000" w14:paraId="000002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Photolyse</w:t>
            </w:r>
          </w:p>
        </w:tc>
        <w:tc>
          <w:tcPr>
            <w:shd w:fill="ffffff" w:val="clear"/>
          </w:tcPr>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Acide</w:t>
            </w:r>
          </w:p>
        </w:tc>
        <w:tc>
          <w:tcPr>
            <w:shd w:fill="ffffff" w:val="clear"/>
          </w:tcPr>
          <w:p w:rsidR="00000000" w:rsidDel="00000000" w:rsidP="00000000" w:rsidRDefault="00000000" w:rsidRPr="00000000" w14:paraId="000002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0"/>
                <w:bCs w:val="0"/>
                <w:i w:val="0"/>
                <w:iCs w:val="0"/>
                <w:smallCaps w:val="0"/>
                <w:strike w:val="0"/>
                <w:color w:val="212121"/>
                <w:sz w:val="20"/>
                <w:szCs w:val="20"/>
                <w:u w:val="none"/>
                <w:shd w:fill="auto" w:val="clear"/>
                <w:vertAlign w:val="baseline"/>
              </w:rPr>
            </w:pPr>
            <w:r w:rsidDel="00000000" w:rsidR="00000000" w:rsidRPr="00000000">
              <w:rPr>
                <w:rFonts w:ascii="inherit" w:cs="inherit" w:eastAsia="inherit" w:hAnsi="inherit"/>
                <w:b w:val="0"/>
                <w:bCs w:val="0"/>
                <w:i w:val="0"/>
                <w:iCs w:val="0"/>
                <w:smallCaps w:val="0"/>
                <w:strike w:val="0"/>
                <w:color w:val="212121"/>
                <w:sz w:val="20"/>
                <w:szCs w:val="20"/>
                <w:u w:val="none"/>
                <w:shd w:fill="auto" w:val="clear"/>
                <w:vertAlign w:val="baseline"/>
                <w:rtl w:val="0"/>
              </w:rPr>
              <w:t xml:space="preserve">Base</w:t>
            </w:r>
          </w:p>
        </w:tc>
        <w:tc>
          <w:tcPr>
            <w:shd w:fill="ffffff" w:val="clear"/>
          </w:tcPr>
          <w:p w:rsidR="00000000" w:rsidDel="00000000" w:rsidP="00000000" w:rsidRDefault="00000000" w:rsidRPr="00000000" w14:paraId="000002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5">
            <w:pPr>
              <w:rPr/>
            </w:pPr>
            <w:r w:rsidDel="00000000" w:rsidR="00000000" w:rsidRPr="00000000">
              <w:rPr>
                <w:rFonts w:ascii="inherit" w:cs="inherit" w:eastAsia="inherit" w:hAnsi="inherit"/>
                <w:color w:val="212121"/>
                <w:rtl w:val="0"/>
              </w:rPr>
              <w:t xml:space="preserve">Autre</w:t>
            </w:r>
            <w:r w:rsidDel="00000000" w:rsidR="00000000" w:rsidRPr="00000000">
              <w:rPr>
                <w:rtl w:val="0"/>
              </w:rPr>
            </w:r>
          </w:p>
        </w:tc>
        <w:tc>
          <w:tcPr>
            <w:shd w:fill="ffffff" w:val="clear"/>
          </w:tcPr>
          <w:p w:rsidR="00000000" w:rsidDel="00000000" w:rsidP="00000000" w:rsidRDefault="00000000" w:rsidRPr="00000000" w14:paraId="000002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3B">
      <w:pPr>
        <w:rPr>
          <w:rFonts w:ascii="Arial" w:cs="Arial" w:eastAsia="Arial" w:hAnsi="Arial"/>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120" w:before="0" w:line="240" w:lineRule="auto"/>
        <w:ind w:left="1188"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paramètres d'essai accélérés et à long terme (ex : études menées):</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02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938"/>
        <w:gridCol w:w="1556"/>
        <w:gridCol w:w="1456"/>
        <w:gridCol w:w="2402"/>
        <w:gridCol w:w="2673"/>
        <w:tblGridChange w:id="0">
          <w:tblGrid>
            <w:gridCol w:w="1938"/>
            <w:gridCol w:w="1556"/>
            <w:gridCol w:w="1456"/>
            <w:gridCol w:w="2402"/>
            <w:gridCol w:w="2673"/>
          </w:tblGrid>
        </w:tblGridChange>
      </w:tblGrid>
      <w:tr>
        <w:trPr>
          <w:cantSplit w:val="0"/>
          <w:tblHeader w:val="0"/>
        </w:trPr>
        <w:tc>
          <w:tcPr>
            <w:shd w:fill="d9d9d9" w:val="clear"/>
            <w:vAlign w:val="center"/>
          </w:tcPr>
          <w:p w:rsidR="00000000" w:rsidDel="00000000" w:rsidP="00000000" w:rsidRDefault="00000000" w:rsidRPr="00000000" w14:paraId="0000023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Condition de stockage</w:t>
            </w:r>
          </w:p>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 RH)</w:t>
            </w:r>
          </w:p>
        </w:tc>
        <w:tc>
          <w:tcPr>
            <w:shd w:fill="d9d9d9" w:val="clear"/>
          </w:tcPr>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du lot</w:t>
            </w:r>
          </w:p>
        </w:tc>
        <w:tc>
          <w:tcPr>
            <w:shd w:fill="d9d9d9" w:val="clear"/>
          </w:tcPr>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Effectif de lot</w:t>
            </w:r>
          </w:p>
        </w:tc>
        <w:tc>
          <w:tcPr>
            <w:shd w:fill="d9d9d9" w:val="clear"/>
          </w:tcPr>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Système de fermeture du contenant</w:t>
            </w:r>
          </w:p>
        </w:tc>
        <w:tc>
          <w:tcPr>
            <w:shd w:fill="d9d9d9" w:val="clear"/>
          </w:tcPr>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Intervalles d’essai achevés</w:t>
            </w:r>
          </w:p>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(et prévus)</w:t>
            </w:r>
          </w:p>
        </w:tc>
      </w:tr>
      <w:tr>
        <w:trPr>
          <w:cantSplit w:val="0"/>
          <w:tblHeader w:val="0"/>
        </w:trPr>
        <w:tc>
          <w:tcPr/>
          <w:p w:rsidR="00000000" w:rsidDel="00000000" w:rsidP="00000000" w:rsidRDefault="00000000" w:rsidRPr="00000000" w14:paraId="0000024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59">
      <w:pPr>
        <w:shd w:fill="ffff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25A">
      <w:pPr>
        <w:rPr>
          <w:rFonts w:ascii="Arial" w:cs="Arial" w:eastAsia="Arial" w:hAnsi="Arial"/>
          <w:b w:val="1"/>
          <w:bCs w:val="1"/>
        </w:rPr>
      </w:pPr>
      <w:r w:rsidDel="00000000" w:rsidR="00000000" w:rsidRPr="00000000">
        <w:rPr>
          <w:rFonts w:ascii="Arial" w:cs="Arial" w:eastAsia="Arial" w:hAnsi="Arial"/>
          <w:b w:val="1"/>
          <w:bCs w:val="1"/>
          <w:color w:val="212121"/>
          <w:highlight w:val="white"/>
          <w:rtl w:val="0"/>
        </w:rPr>
        <w:t xml:space="preserve">       Résumé des résultats de stabilité observés pour les études accélérées et à long terme précitées:</w:t>
      </w:r>
      <w:r w:rsidDel="00000000" w:rsidR="00000000" w:rsidRPr="00000000">
        <w:rPr>
          <w:rtl w:val="0"/>
        </w:rPr>
      </w:r>
    </w:p>
    <w:tbl>
      <w:tblPr>
        <w:tblStyle w:val="Table18"/>
        <w:tblW w:w="100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165"/>
        <w:gridCol w:w="5924"/>
        <w:tblGridChange w:id="0">
          <w:tblGrid>
            <w:gridCol w:w="4165"/>
            <w:gridCol w:w="5924"/>
          </w:tblGrid>
        </w:tblGridChange>
      </w:tblGrid>
      <w:tr>
        <w:trPr>
          <w:cantSplit w:val="0"/>
          <w:tblHeader w:val="0"/>
        </w:trPr>
        <w:tc>
          <w:tcPr>
            <w:shd w:fill="d9d9d9" w:val="clear"/>
            <w:vAlign w:val="center"/>
          </w:tcPr>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Contrôle  (limites)</w:t>
            </w:r>
          </w:p>
        </w:tc>
        <w:tc>
          <w:tcPr>
            <w:shd w:fill="d9d9d9" w:val="clear"/>
          </w:tcPr>
          <w:p w:rsidR="00000000" w:rsidDel="00000000" w:rsidP="00000000" w:rsidRDefault="00000000" w:rsidRPr="00000000" w14:paraId="000002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Résultats</w:t>
            </w:r>
          </w:p>
        </w:tc>
      </w:tr>
      <w:tr>
        <w:trPr>
          <w:cantSplit w:val="0"/>
          <w:tblHeader w:val="0"/>
        </w:trPr>
        <w:tc>
          <w:tcPr/>
          <w:p w:rsidR="00000000" w:rsidDel="00000000" w:rsidP="00000000" w:rsidRDefault="00000000" w:rsidRPr="00000000" w14:paraId="0000025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Humidité </w:t>
            </w:r>
          </w:p>
        </w:tc>
        <w:tc>
          <w:tcPr>
            <w:shd w:fill="auto" w:val="clear"/>
          </w:tcPr>
          <w:p w:rsidR="00000000" w:rsidDel="00000000" w:rsidP="00000000" w:rsidRDefault="00000000" w:rsidRPr="00000000" w14:paraId="0000026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Impuretés</w:t>
            </w:r>
          </w:p>
        </w:tc>
        <w:tc>
          <w:tcPr/>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Dosage </w:t>
            </w:r>
          </w:p>
        </w:tc>
        <w:tc>
          <w:tcPr>
            <w:shd w:fill="auto" w:val="clear"/>
          </w:tcPr>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p w:rsidR="00000000" w:rsidDel="00000000" w:rsidP="00000000" w:rsidRDefault="00000000" w:rsidRPr="00000000" w14:paraId="0000026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69">
      <w:pPr>
        <w:shd w:fill="ffffff"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highlight w:val="white"/>
          <w:u w:val="none"/>
          <w:vertAlign w:val="baseline"/>
          <w:rtl w:val="0"/>
        </w:rPr>
        <w:t xml:space="preserve">Recommandation en matière de stockage et date de contre-essai (ou durée de conservation, le cas échéant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12121"/>
          <w:sz w:val="20"/>
          <w:szCs w:val="20"/>
          <w:highlight w:val="white"/>
          <w:u w:val="none"/>
          <w:vertAlign w:val="baseline"/>
          <w:rtl w:val="0"/>
        </w:rPr>
        <w:t xml:space="preserve">prévus :</w:t>
      </w:r>
      <w:r w:rsidDel="00000000" w:rsidR="00000000" w:rsidRPr="00000000">
        <w:rPr>
          <w:rtl w:val="0"/>
        </w:rPr>
      </w:r>
    </w:p>
    <w:tbl>
      <w:tblPr>
        <w:tblStyle w:val="Table19"/>
        <w:tblW w:w="98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492"/>
        <w:gridCol w:w="3192"/>
        <w:gridCol w:w="3192"/>
        <w:tblGridChange w:id="0">
          <w:tblGrid>
            <w:gridCol w:w="34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26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Système de fermeture du contenant</w:t>
            </w:r>
          </w:p>
        </w:tc>
        <w:tc>
          <w:tcPr>
            <w:shd w:fill="d9d9d9" w:val="clear"/>
          </w:tcPr>
          <w:p w:rsidR="00000000" w:rsidDel="00000000" w:rsidP="00000000" w:rsidRDefault="00000000" w:rsidRPr="00000000" w14:paraId="000002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Recommandation en matière de stockage </w:t>
            </w:r>
          </w:p>
        </w:tc>
        <w:tc>
          <w:tcPr>
            <w:shd w:fill="d9d9d9" w:val="clear"/>
          </w:tcPr>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de contre-essai*</w:t>
            </w:r>
          </w:p>
        </w:tc>
      </w:tr>
      <w:tr>
        <w:trPr>
          <w:cantSplit w:val="0"/>
          <w:tblHeader w:val="0"/>
        </w:trPr>
        <w:tc>
          <w:tcPr>
            <w:shd w:fill="ffffff" w:val="clear"/>
          </w:tcPr>
          <w:p w:rsidR="00000000" w:rsidDel="00000000" w:rsidP="00000000" w:rsidRDefault="00000000" w:rsidRPr="00000000" w14:paraId="000002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567" w:right="0" w:hanging="14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veuillez indiquer le choix opéré entre la durée de conservation et la date de contre-essai (ex: dans le cas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567" w:right="0" w:hanging="14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 PAs labiles)</w:t>
      </w:r>
    </w:p>
    <w:p w:rsidR="00000000" w:rsidDel="00000000" w:rsidP="00000000" w:rsidRDefault="00000000" w:rsidRPr="00000000" w14:paraId="00000276">
      <w:pPr>
        <w:pStyle w:val="Heading2"/>
        <w:ind w:left="1530" w:hanging="990"/>
        <w:rPr>
          <w:i w:val="1"/>
          <w:iCs w:val="1"/>
        </w:rPr>
      </w:pPr>
      <w:r w:rsidDel="00000000" w:rsidR="00000000" w:rsidRPr="00000000">
        <w:rPr>
          <w:i w:val="1"/>
          <w:iCs w:val="1"/>
          <w:rtl w:val="0"/>
        </w:rPr>
        <w:t xml:space="preserve">2.3.S.7.2 </w:t>
      </w:r>
      <w:r w:rsidDel="00000000" w:rsidR="00000000" w:rsidRPr="00000000">
        <w:rPr>
          <w:i w:val="1"/>
          <w:iCs w:val="1"/>
          <w:highlight w:val="white"/>
          <w:rtl w:val="0"/>
        </w:rPr>
        <w:t xml:space="preserve">Protocole de Stabilité Post-autorisation et Engagement en matière de stabilité (nom, fabricant)</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highlight w:val="white"/>
          <w:u w:val="none"/>
          <w:vertAlign w:val="baseline"/>
          <w:rtl w:val="0"/>
        </w:rPr>
        <w:t xml:space="preserve">Protocole de stabilité pour les </w:t>
      </w:r>
      <w:r w:rsidDel="00000000" w:rsidR="00000000" w:rsidRPr="00000000">
        <w:rPr>
          <w:rFonts w:ascii="Arial" w:cs="Arial" w:eastAsia="Arial" w:hAnsi="Arial"/>
          <w:b w:val="1"/>
          <w:bCs w:val="1"/>
          <w:i w:val="1"/>
          <w:iCs w:val="1"/>
          <w:smallCaps w:val="0"/>
          <w:strike w:val="0"/>
          <w:color w:val="212121"/>
          <w:sz w:val="20"/>
          <w:szCs w:val="20"/>
          <w:highlight w:val="white"/>
          <w:u w:val="none"/>
          <w:vertAlign w:val="baseline"/>
          <w:rtl w:val="0"/>
        </w:rPr>
        <w:t xml:space="preserve">lots de stabilité Primaires</w:t>
      </w:r>
      <w:r w:rsidDel="00000000" w:rsidR="00000000" w:rsidRPr="00000000">
        <w:rPr>
          <w:rFonts w:ascii="Arial" w:cs="Arial" w:eastAsia="Arial" w:hAnsi="Arial"/>
          <w:b w:val="1"/>
          <w:bCs w:val="1"/>
          <w:i w:val="0"/>
          <w:iCs w:val="0"/>
          <w:smallCaps w:val="0"/>
          <w:strike w:val="0"/>
          <w:color w:val="212121"/>
          <w:sz w:val="20"/>
          <w:szCs w:val="20"/>
          <w:highlight w:val="white"/>
          <w:u w:val="none"/>
          <w:vertAlign w:val="baseline"/>
          <w:rtl w:val="0"/>
        </w:rPr>
        <w:t xml:space="preserve"> (exemple : les conditions de stockage (y compris les tolérances), le numéro et l’effectif de lots, les contrôles et les critères d'homologation, la fréquence des contrôles et le (s) système (s) de fermeture du contenant): </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7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7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Indications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7D">
            <w:pPr>
              <w:rPr>
                <w:rFonts w:ascii="Arial" w:cs="Arial" w:eastAsia="Arial" w:hAnsi="Arial"/>
                <w:sz w:val="18"/>
                <w:szCs w:val="18"/>
              </w:rPr>
            </w:pPr>
            <w:r w:rsidDel="00000000" w:rsidR="00000000" w:rsidRPr="00000000">
              <w:rPr>
                <w:rFonts w:ascii="Arial" w:cs="Arial" w:eastAsia="Arial" w:hAnsi="Arial"/>
                <w:sz w:val="18"/>
                <w:szCs w:val="18"/>
                <w:rtl w:val="0"/>
              </w:rPr>
              <w:t xml:space="preserve">Condition(s)  de stockage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80">
            <w:pPr>
              <w:rPr>
                <w:rFonts w:ascii="Arial" w:cs="Arial" w:eastAsia="Arial" w:hAnsi="Arial"/>
                <w:sz w:val="18"/>
                <w:szCs w:val="18"/>
              </w:rPr>
            </w:pPr>
            <w:r w:rsidDel="00000000" w:rsidR="00000000" w:rsidRPr="00000000">
              <w:rPr>
                <w:rFonts w:ascii="Arial" w:cs="Arial" w:eastAsia="Arial" w:hAnsi="Arial"/>
                <w:sz w:val="18"/>
                <w:szCs w:val="18"/>
                <w:rtl w:val="0"/>
              </w:rPr>
              <w:t xml:space="preserve">Numéro(s) du lot/ effectif(s) de lot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&lt;lots primaires&gt;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83">
            <w:pPr>
              <w:rPr>
                <w:rFonts w:ascii="Arial" w:cs="Arial" w:eastAsia="Arial" w:hAnsi="Arial"/>
                <w:sz w:val="18"/>
                <w:szCs w:val="18"/>
              </w:rPr>
            </w:pPr>
            <w:r w:rsidDel="00000000" w:rsidR="00000000" w:rsidRPr="00000000">
              <w:rPr>
                <w:rFonts w:ascii="Arial" w:cs="Arial" w:eastAsia="Arial" w:hAnsi="Arial"/>
                <w:sz w:val="18"/>
                <w:szCs w:val="18"/>
                <w:rtl w:val="0"/>
              </w:rPr>
              <w:t xml:space="preserve">Contrôles et critères d’homologation</w:t>
            </w:r>
          </w:p>
          <w:p w:rsidR="00000000" w:rsidDel="00000000" w:rsidP="00000000" w:rsidRDefault="00000000" w:rsidRPr="00000000" w14:paraId="00000284">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sz w:val="18"/>
                <w:szCs w:val="18"/>
              </w:rPr>
            </w:pPr>
            <w:r w:rsidDel="00000000" w:rsidR="00000000" w:rsidRPr="00000000">
              <w:rPr>
                <w:rFonts w:ascii="Arial" w:cs="Arial" w:eastAsia="Arial" w:hAnsi="Arial"/>
                <w:sz w:val="18"/>
                <w:szCs w:val="18"/>
                <w:rtl w:val="0"/>
              </w:rPr>
              <w:t xml:space="preserve">Humidité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sz w:val="18"/>
                <w:szCs w:val="18"/>
              </w:rPr>
            </w:pPr>
            <w:r w:rsidDel="00000000" w:rsidR="00000000" w:rsidRPr="00000000">
              <w:rPr>
                <w:rFonts w:ascii="Arial" w:cs="Arial" w:eastAsia="Arial" w:hAnsi="Arial"/>
                <w:sz w:val="18"/>
                <w:szCs w:val="18"/>
                <w:rtl w:val="0"/>
              </w:rPr>
              <w:t xml:space="preserve">Impuretés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sz w:val="18"/>
                <w:szCs w:val="18"/>
              </w:rPr>
            </w:pPr>
            <w:r w:rsidDel="00000000" w:rsidR="00000000" w:rsidRPr="00000000">
              <w:rPr>
                <w:rFonts w:ascii="Arial" w:cs="Arial" w:eastAsia="Arial" w:hAnsi="Arial"/>
                <w:sz w:val="18"/>
                <w:szCs w:val="18"/>
                <w:rtl w:val="0"/>
              </w:rPr>
              <w:t xml:space="preserve">Dosage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sz w:val="18"/>
                <w:szCs w:val="18"/>
              </w:rPr>
            </w:pPr>
            <w:r w:rsidDel="00000000" w:rsidR="00000000" w:rsidRPr="00000000">
              <w:rPr>
                <w:rtl w:val="0"/>
              </w:rPr>
            </w:r>
          </w:p>
        </w:tc>
      </w:tr>
      <w:tr>
        <w:trPr>
          <w:cantSplit w:val="0"/>
          <w:trHeight w:val="359" w:hRule="atLeast"/>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96">
            <w:pPr>
              <w:rPr>
                <w:rFonts w:ascii="Arial" w:cs="Arial" w:eastAsia="Arial" w:hAnsi="Arial"/>
                <w:sz w:val="18"/>
                <w:szCs w:val="18"/>
              </w:rPr>
            </w:pPr>
            <w:r w:rsidDel="00000000" w:rsidR="00000000" w:rsidRPr="00000000">
              <w:rPr>
                <w:rFonts w:ascii="Arial" w:cs="Arial" w:eastAsia="Arial" w:hAnsi="Arial"/>
                <w:sz w:val="18"/>
                <w:szCs w:val="18"/>
                <w:rtl w:val="0"/>
              </w:rPr>
              <w:t xml:space="preserve">Fréquence du contrôle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99">
            <w:pPr>
              <w:rPr>
                <w:rFonts w:ascii="Arial" w:cs="Arial" w:eastAsia="Arial" w:hAnsi="Arial"/>
                <w:sz w:val="18"/>
                <w:szCs w:val="18"/>
              </w:rPr>
            </w:pPr>
            <w:r w:rsidDel="00000000" w:rsidR="00000000" w:rsidRPr="00000000">
              <w:rPr>
                <w:rFonts w:ascii="Arial" w:cs="Arial" w:eastAsia="Arial" w:hAnsi="Arial"/>
                <w:sz w:val="18"/>
                <w:szCs w:val="18"/>
                <w:rtl w:val="0"/>
              </w:rPr>
              <w:t xml:space="preserve">Système(s) de fermeture du contenant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9F">
      <w:pPr>
        <w:rPr>
          <w:rFonts w:ascii="Arial" w:cs="Arial" w:eastAsia="Arial" w:hAnsi="Arial"/>
          <w:sz w:val="6"/>
          <w:szCs w:val="6"/>
        </w:rPr>
      </w:pPr>
      <w:r w:rsidDel="00000000" w:rsidR="00000000" w:rsidRPr="00000000">
        <w:rPr>
          <w:rtl w:val="0"/>
        </w:rPr>
      </w:r>
    </w:p>
    <w:p w:rsidR="00000000" w:rsidDel="00000000" w:rsidP="00000000" w:rsidRDefault="00000000" w:rsidRPr="00000000" w14:paraId="000002A0">
      <w:pPr>
        <w:rPr>
          <w:rFonts w:ascii="Arial" w:cs="Arial" w:eastAsia="Arial" w:hAnsi="Arial"/>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44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Protocole de stabilité pour des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lots prévus dans le cadre de l’engagement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(exemple : les conditions de stockage (y compris les tolérances), les numéros de lots (le cas échéant) et effectifs de lots, les contrôles et les critères d’homologation, la fréquence des contrôles et le (s) système (s) de fermeture du contenant):</w:t>
      </w:r>
    </w:p>
    <w:tbl>
      <w:tblPr>
        <w:tblStyle w:val="Table2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A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A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Indications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A5">
            <w:pPr>
              <w:rPr>
                <w:rFonts w:ascii="Arial" w:cs="Arial" w:eastAsia="Arial" w:hAnsi="Arial"/>
                <w:sz w:val="18"/>
                <w:szCs w:val="18"/>
              </w:rPr>
            </w:pPr>
            <w:r w:rsidDel="00000000" w:rsidR="00000000" w:rsidRPr="00000000">
              <w:rPr>
                <w:rFonts w:ascii="Arial" w:cs="Arial" w:eastAsia="Arial" w:hAnsi="Arial"/>
                <w:sz w:val="18"/>
                <w:szCs w:val="18"/>
                <w:rtl w:val="0"/>
              </w:rPr>
              <w:t xml:space="preserve">Condition(s)  de stockage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A8">
            <w:pPr>
              <w:rPr>
                <w:rFonts w:ascii="Arial" w:cs="Arial" w:eastAsia="Arial" w:hAnsi="Arial"/>
                <w:sz w:val="18"/>
                <w:szCs w:val="18"/>
              </w:rPr>
            </w:pPr>
            <w:r w:rsidDel="00000000" w:rsidR="00000000" w:rsidRPr="00000000">
              <w:rPr>
                <w:rFonts w:ascii="Arial" w:cs="Arial" w:eastAsia="Arial" w:hAnsi="Arial"/>
                <w:sz w:val="18"/>
                <w:szCs w:val="18"/>
                <w:rtl w:val="0"/>
              </w:rPr>
              <w:t xml:space="preserve">Numéro(s) du lot/ effectif(s) de lot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&lt;au moins trois lots de production&gt;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AB">
            <w:pPr>
              <w:rPr>
                <w:rFonts w:ascii="Arial" w:cs="Arial" w:eastAsia="Arial" w:hAnsi="Arial"/>
                <w:sz w:val="18"/>
                <w:szCs w:val="18"/>
              </w:rPr>
            </w:pPr>
            <w:r w:rsidDel="00000000" w:rsidR="00000000" w:rsidRPr="00000000">
              <w:rPr>
                <w:rFonts w:ascii="Arial" w:cs="Arial" w:eastAsia="Arial" w:hAnsi="Arial"/>
                <w:sz w:val="18"/>
                <w:szCs w:val="18"/>
                <w:rtl w:val="0"/>
              </w:rPr>
              <w:t xml:space="preserve">Contrôles  et critères d’homologation</w:t>
            </w:r>
          </w:p>
          <w:p w:rsidR="00000000" w:rsidDel="00000000" w:rsidP="00000000" w:rsidRDefault="00000000" w:rsidRPr="00000000" w14:paraId="000002AC">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sz w:val="18"/>
                <w:szCs w:val="18"/>
              </w:rPr>
            </w:pPr>
            <w:r w:rsidDel="00000000" w:rsidR="00000000" w:rsidRPr="00000000">
              <w:rPr>
                <w:rFonts w:ascii="Arial" w:cs="Arial" w:eastAsia="Arial" w:hAnsi="Arial"/>
                <w:sz w:val="18"/>
                <w:szCs w:val="18"/>
                <w:rtl w:val="0"/>
              </w:rPr>
              <w:t xml:space="preserve">Humidité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sz w:val="18"/>
                <w:szCs w:val="18"/>
              </w:rPr>
            </w:pPr>
            <w:r w:rsidDel="00000000" w:rsidR="00000000" w:rsidRPr="00000000">
              <w:rPr>
                <w:rFonts w:ascii="Arial" w:cs="Arial" w:eastAsia="Arial" w:hAnsi="Arial"/>
                <w:sz w:val="18"/>
                <w:szCs w:val="18"/>
                <w:rtl w:val="0"/>
              </w:rPr>
              <w:t xml:space="preserve">Impuretés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sz w:val="18"/>
                <w:szCs w:val="18"/>
              </w:rPr>
            </w:pPr>
            <w:r w:rsidDel="00000000" w:rsidR="00000000" w:rsidRPr="00000000">
              <w:rPr>
                <w:rFonts w:ascii="Arial" w:cs="Arial" w:eastAsia="Arial" w:hAnsi="Arial"/>
                <w:sz w:val="18"/>
                <w:szCs w:val="18"/>
                <w:rtl w:val="0"/>
              </w:rPr>
              <w:t xml:space="preserve">Dosage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BE">
            <w:pPr>
              <w:rPr>
                <w:rFonts w:ascii="Arial" w:cs="Arial" w:eastAsia="Arial" w:hAnsi="Arial"/>
                <w:sz w:val="18"/>
                <w:szCs w:val="18"/>
              </w:rPr>
            </w:pPr>
            <w:r w:rsidDel="00000000" w:rsidR="00000000" w:rsidRPr="00000000">
              <w:rPr>
                <w:rFonts w:ascii="Arial" w:cs="Arial" w:eastAsia="Arial" w:hAnsi="Arial"/>
                <w:sz w:val="18"/>
                <w:szCs w:val="18"/>
                <w:rtl w:val="0"/>
              </w:rPr>
              <w:t xml:space="preserve">Fréquence du contrôle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C1">
            <w:pPr>
              <w:rPr>
                <w:rFonts w:ascii="Arial" w:cs="Arial" w:eastAsia="Arial" w:hAnsi="Arial"/>
                <w:sz w:val="18"/>
                <w:szCs w:val="18"/>
              </w:rPr>
            </w:pPr>
            <w:r w:rsidDel="00000000" w:rsidR="00000000" w:rsidRPr="00000000">
              <w:rPr>
                <w:rFonts w:ascii="Arial" w:cs="Arial" w:eastAsia="Arial" w:hAnsi="Arial"/>
                <w:sz w:val="18"/>
                <w:szCs w:val="18"/>
                <w:rtl w:val="0"/>
              </w:rPr>
              <w:t xml:space="preserve">Système(s) de fermeture du contenant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96"/>
        </w:tabs>
        <w:spacing w:after="120" w:before="0" w:line="240" w:lineRule="auto"/>
        <w:ind w:left="993"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Protocole de stabilité pour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les Lots Continus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 exemple, les conditions de stockage (y compris les tolérances), l’effectif des lots et la dotation annuelle, les contrôles et les critères d’homologation, la fréquence des contrôles et le (s) système (s) de fermeture du contenant):</w:t>
      </w:r>
    </w:p>
    <w:tbl>
      <w:tblPr>
        <w:tblStyle w:val="Table22"/>
        <w:tblW w:w="97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3108"/>
        <w:tblGridChange w:id="0">
          <w:tblGrid>
            <w:gridCol w:w="3652"/>
            <w:gridCol w:w="2962"/>
            <w:gridCol w:w="3108"/>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C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C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Indications </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CD">
            <w:pPr>
              <w:rPr>
                <w:rFonts w:ascii="Arial" w:cs="Arial" w:eastAsia="Arial" w:hAnsi="Arial"/>
                <w:sz w:val="18"/>
                <w:szCs w:val="18"/>
              </w:rPr>
            </w:pPr>
            <w:r w:rsidDel="00000000" w:rsidR="00000000" w:rsidRPr="00000000">
              <w:rPr>
                <w:rFonts w:ascii="Arial" w:cs="Arial" w:eastAsia="Arial" w:hAnsi="Arial"/>
                <w:sz w:val="18"/>
                <w:szCs w:val="18"/>
                <w:rtl w:val="0"/>
              </w:rPr>
              <w:t xml:space="preserve">Condition(s)  de stockage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D0">
            <w:pPr>
              <w:rPr>
                <w:rFonts w:ascii="Arial" w:cs="Arial" w:eastAsia="Arial" w:hAnsi="Arial"/>
                <w:sz w:val="18"/>
                <w:szCs w:val="18"/>
              </w:rPr>
            </w:pPr>
            <w:r w:rsidDel="00000000" w:rsidR="00000000" w:rsidRPr="00000000">
              <w:rPr>
                <w:rFonts w:ascii="Arial" w:cs="Arial" w:eastAsia="Arial" w:hAnsi="Arial"/>
                <w:sz w:val="18"/>
                <w:szCs w:val="18"/>
                <w:rtl w:val="0"/>
              </w:rPr>
              <w:t xml:space="preserve">Numéro(s) du lot/ effectif(s) de lot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i w:val="1"/>
                <w:iCs w:val="1"/>
                <w:sz w:val="18"/>
                <w:szCs w:val="18"/>
              </w:rPr>
            </w:pPr>
            <w:r w:rsidDel="00000000" w:rsidR="00000000" w:rsidRPr="00000000">
              <w:rPr>
                <w:i w:val="1"/>
                <w:iCs w:val="1"/>
                <w:sz w:val="18"/>
                <w:szCs w:val="18"/>
                <w:rtl w:val="0"/>
              </w:rPr>
              <w:t xml:space="preserve">&lt;au moins un lot de production par an </w:t>
            </w:r>
            <w:r w:rsidDel="00000000" w:rsidR="00000000" w:rsidRPr="00000000">
              <w:rPr>
                <w:rFonts w:ascii="Arial" w:cs="Arial" w:eastAsia="Arial" w:hAnsi="Arial"/>
                <w:i w:val="1"/>
                <w:iCs w:val="1"/>
                <w:sz w:val="18"/>
                <w:szCs w:val="18"/>
                <w:rtl w:val="0"/>
              </w:rPr>
              <w:t xml:space="preserve">(à moins qu’aucun lot n’ait été produit au cours decette année) dans chaque système de fermeture du contenant &gt;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D3">
            <w:pPr>
              <w:rPr>
                <w:rFonts w:ascii="Arial" w:cs="Arial" w:eastAsia="Arial" w:hAnsi="Arial"/>
                <w:sz w:val="18"/>
                <w:szCs w:val="18"/>
              </w:rPr>
            </w:pPr>
            <w:r w:rsidDel="00000000" w:rsidR="00000000" w:rsidRPr="00000000">
              <w:rPr>
                <w:rFonts w:ascii="Arial" w:cs="Arial" w:eastAsia="Arial" w:hAnsi="Arial"/>
                <w:sz w:val="18"/>
                <w:szCs w:val="18"/>
                <w:rtl w:val="0"/>
              </w:rPr>
              <w:t xml:space="preserve">Contrôles  et critères d’homologation</w:t>
            </w:r>
          </w:p>
          <w:p w:rsidR="00000000" w:rsidDel="00000000" w:rsidP="00000000" w:rsidRDefault="00000000" w:rsidRPr="00000000" w14:paraId="000002D4">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sz w:val="18"/>
                <w:szCs w:val="18"/>
              </w:rPr>
            </w:pPr>
            <w:r w:rsidDel="00000000" w:rsidR="00000000" w:rsidRPr="00000000">
              <w:rPr>
                <w:rFonts w:ascii="Arial" w:cs="Arial" w:eastAsia="Arial" w:hAnsi="Arial"/>
                <w:sz w:val="18"/>
                <w:szCs w:val="18"/>
                <w:rtl w:val="0"/>
              </w:rPr>
              <w:t xml:space="preserve">Humidité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Arial" w:cs="Arial" w:eastAsia="Arial" w:hAnsi="Arial"/>
                <w:sz w:val="18"/>
                <w:szCs w:val="18"/>
              </w:rPr>
            </w:pPr>
            <w:r w:rsidDel="00000000" w:rsidR="00000000" w:rsidRPr="00000000">
              <w:rPr>
                <w:rFonts w:ascii="Arial" w:cs="Arial" w:eastAsia="Arial" w:hAnsi="Arial"/>
                <w:sz w:val="18"/>
                <w:szCs w:val="18"/>
                <w:rtl w:val="0"/>
              </w:rPr>
              <w:t xml:space="preserve">Impuretés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Arial" w:cs="Arial" w:eastAsia="Arial" w:hAnsi="Arial"/>
                <w:sz w:val="18"/>
                <w:szCs w:val="18"/>
              </w:rPr>
            </w:pPr>
            <w:r w:rsidDel="00000000" w:rsidR="00000000" w:rsidRPr="00000000">
              <w:rPr>
                <w:rFonts w:ascii="Arial" w:cs="Arial" w:eastAsia="Arial" w:hAnsi="Arial"/>
                <w:sz w:val="18"/>
                <w:szCs w:val="18"/>
                <w:rtl w:val="0"/>
              </w:rPr>
              <w:t xml:space="preserve">Dosage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E6">
            <w:pPr>
              <w:rPr>
                <w:rFonts w:ascii="Arial" w:cs="Arial" w:eastAsia="Arial" w:hAnsi="Arial"/>
                <w:sz w:val="18"/>
                <w:szCs w:val="18"/>
              </w:rPr>
            </w:pPr>
            <w:r w:rsidDel="00000000" w:rsidR="00000000" w:rsidRPr="00000000">
              <w:rPr>
                <w:rFonts w:ascii="Arial" w:cs="Arial" w:eastAsia="Arial" w:hAnsi="Arial"/>
                <w:sz w:val="18"/>
                <w:szCs w:val="18"/>
                <w:rtl w:val="0"/>
              </w:rPr>
              <w:t xml:space="preserve">Fréquence du contrôle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E9">
            <w:pPr>
              <w:rPr>
                <w:rFonts w:ascii="Arial" w:cs="Arial" w:eastAsia="Arial" w:hAnsi="Arial"/>
                <w:sz w:val="18"/>
                <w:szCs w:val="18"/>
              </w:rPr>
            </w:pPr>
            <w:r w:rsidDel="00000000" w:rsidR="00000000" w:rsidRPr="00000000">
              <w:rPr>
                <w:rFonts w:ascii="Arial" w:cs="Arial" w:eastAsia="Arial" w:hAnsi="Arial"/>
                <w:sz w:val="18"/>
                <w:szCs w:val="18"/>
                <w:rtl w:val="0"/>
              </w:rPr>
              <w:t xml:space="preserve">Système(s) de fermeture du contenant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pStyle w:val="Heading2"/>
        <w:ind w:left="540" w:firstLine="540"/>
        <w:rPr>
          <w:i w:val="1"/>
          <w:iCs w:val="1"/>
        </w:rPr>
      </w:pPr>
      <w:r w:rsidDel="00000000" w:rsidR="00000000" w:rsidRPr="00000000">
        <w:rPr>
          <w:i w:val="1"/>
          <w:iCs w:val="1"/>
          <w:rtl w:val="0"/>
        </w:rPr>
        <w:t xml:space="preserve">2.3.S.7.3 Données sur la Stabilité (nom et fabricant)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 résultats actuels en matière de stabilité doivent figurer au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procédés et des informations de validation des procédures non résumés auparavant au chapitre 2.3.S.4 (exemple : les procédures analytiques utilisées uniquement pour effectuer des études en matière de stabilité):</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pStyle w:val="Heading2"/>
        <w:ind w:left="540" w:firstLine="540"/>
        <w:rPr/>
      </w:pPr>
      <w:r w:rsidDel="00000000" w:rsidR="00000000" w:rsidRPr="00000000">
        <w:rPr>
          <w:rtl w:val="0"/>
        </w:rPr>
        <w:t xml:space="preserve">2.3.P PRODUIT PHARMACEUTIQUE (ou PRODUIT PHARMACEUTIQUE FINI </w:t>
      </w:r>
      <w:r w:rsidDel="00000000" w:rsidR="00000000" w:rsidRPr="00000000">
        <w:rPr>
          <w:color w:val="000000"/>
          <w:rtl w:val="0"/>
        </w:rPr>
        <w:t xml:space="preserve">(PFP</w:t>
      </w:r>
      <w:r w:rsidDel="00000000" w:rsidR="00000000" w:rsidRPr="00000000">
        <w:rPr>
          <w:rtl w:val="0"/>
        </w:rPr>
        <w:t xml:space="preserve">))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pStyle w:val="Heading2"/>
        <w:ind w:left="540" w:firstLine="540"/>
        <w:rPr/>
      </w:pPr>
      <w:r w:rsidDel="00000000" w:rsidR="00000000" w:rsidRPr="00000000">
        <w:rPr>
          <w:rtl w:val="0"/>
        </w:rPr>
        <w:t xml:space="preserve">2.3.P.1 Description et Composition du </w:t>
      </w:r>
      <w:r w:rsidDel="00000000" w:rsidR="00000000" w:rsidRPr="00000000">
        <w:rPr>
          <w:color w:val="000000"/>
          <w:rtl w:val="0"/>
        </w:rPr>
        <w:t xml:space="preserve">PFP</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du PFP  (dans les spécifications signées):</w:t>
      </w:r>
    </w:p>
    <w:p w:rsidR="00000000" w:rsidDel="00000000" w:rsidP="00000000" w:rsidRDefault="00000000" w:rsidRPr="00000000" w14:paraId="000002F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du PFP :</w:t>
      </w:r>
    </w:p>
    <w:p w:rsidR="00000000" w:rsidDel="00000000" w:rsidP="00000000" w:rsidRDefault="00000000" w:rsidRPr="00000000" w14:paraId="000002FD">
      <w:pPr>
        <w:rPr>
          <w:rFonts w:ascii="Arial" w:cs="Arial" w:eastAsia="Arial" w:hAnsi="Arial"/>
        </w:rPr>
      </w:pP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c.-à-d.  la liste de tous les constituants du PFP, leur quantité et le pourcentage  (</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y compris les différents constituants des mélanges préparés en interne (ex : exemple, les enrobages) et les surdosages, le cas échéant):</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10528.0" w:type="dxa"/>
        <w:jc w:val="center"/>
        <w:tblLayout w:type="fixed"/>
        <w:tblLook w:val="0400"/>
      </w:tblPr>
      <w:tblGrid>
        <w:gridCol w:w="2392"/>
        <w:gridCol w:w="1430"/>
        <w:gridCol w:w="1116"/>
        <w:gridCol w:w="1116"/>
        <w:gridCol w:w="1116"/>
        <w:gridCol w:w="1118"/>
        <w:gridCol w:w="1116"/>
        <w:gridCol w:w="1124"/>
        <w:tblGridChange w:id="0">
          <w:tblGrid>
            <w:gridCol w:w="2392"/>
            <w:gridCol w:w="1430"/>
            <w:gridCol w:w="1116"/>
            <w:gridCol w:w="1116"/>
            <w:gridCol w:w="1116"/>
            <w:gridCol w:w="1118"/>
            <w:gridCol w:w="1116"/>
            <w:gridCol w:w="1124"/>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0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Composant, norme de qualité (et catégorie, le cas échéant)</w:t>
            </w:r>
          </w:p>
        </w:tc>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0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Fonction</w:t>
            </w:r>
          </w:p>
        </w:tc>
        <w:tc>
          <w:tcPr>
            <w:gridSpan w:val="6"/>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30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Dosage  (allégation sur l’étiquette)</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0A">
            <w:pP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tcPr>
          <w:p w:rsidR="00000000" w:rsidDel="00000000" w:rsidP="00000000" w:rsidRDefault="00000000" w:rsidRPr="00000000" w14:paraId="0000030C">
            <w:pP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0E">
            <w:pPr>
              <w:rPr>
                <w:rFonts w:ascii="Arial" w:cs="Arial" w:eastAsia="Arial" w:hAnsi="Arial"/>
                <w:sz w:val="18"/>
                <w:szCs w:val="18"/>
              </w:rPr>
            </w:pP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12">
            <w:pPr>
              <w:jc w:val="cente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Quant. par unité ou par ml%</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31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314">
            <w:pPr>
              <w:jc w:val="cente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Quant. par unité ou par ml%</w:t>
            </w: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1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16">
            <w:pPr>
              <w:jc w:val="center"/>
              <w:rPr>
                <w:rFonts w:ascii="Arial" w:cs="Arial" w:eastAsia="Arial" w:hAnsi="Arial"/>
                <w:b w:val="1"/>
                <w:bCs w:val="1"/>
                <w:sz w:val="18"/>
                <w:szCs w:val="18"/>
              </w:rPr>
            </w:pPr>
            <w:r w:rsidDel="00000000" w:rsidR="00000000" w:rsidRPr="00000000">
              <w:rPr>
                <w:rFonts w:ascii="Arial" w:cs="Arial" w:eastAsia="Arial" w:hAnsi="Arial"/>
                <w:b w:val="1"/>
                <w:bCs w:val="1"/>
                <w:rtl w:val="0"/>
              </w:rPr>
              <w:t xml:space="preserve">Quant. par unité ou par ml%</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31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r>
      <w:tr>
        <w:trPr>
          <w:cantSplit w:val="1"/>
          <w:tblHeader w:val="0"/>
        </w:trPr>
        <w:tc>
          <w:tcPr>
            <w:gridSpan w:val="8"/>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318">
            <w:pPr>
              <w:rPr/>
            </w:pPr>
            <w:r w:rsidDel="00000000" w:rsidR="00000000" w:rsidRPr="00000000">
              <w:rPr>
                <w:rFonts w:ascii="Arial" w:cs="Arial" w:eastAsia="Arial" w:hAnsi="Arial"/>
                <w:sz w:val="18"/>
                <w:szCs w:val="18"/>
                <w:rtl w:val="0"/>
              </w:rPr>
              <w:t xml:space="preserve">&lt;Veuillez renseigner avec  les titres appropriés ex: noyau de comprimé (Couche 1, Couche 2, etc. le cas échéant), Contenus de la gélule, Poudre injectable&gt;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2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F">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30">
            <w:pPr>
              <w:rPr>
                <w:rFonts w:ascii="Arial" w:cs="Arial" w:eastAsia="Arial" w:hAnsi="Arial"/>
                <w:sz w:val="18"/>
                <w:szCs w:val="18"/>
              </w:rPr>
            </w:pPr>
            <w:r w:rsidDel="00000000" w:rsidR="00000000" w:rsidRPr="00000000">
              <w:rPr>
                <w:rFonts w:ascii="Arial" w:cs="Arial" w:eastAsia="Arial" w:hAnsi="Arial"/>
                <w:sz w:val="18"/>
                <w:szCs w:val="18"/>
                <w:rtl w:val="0"/>
              </w:rPr>
              <w:t xml:space="preserve">Sous total1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3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3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3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3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7">
            <w:pPr>
              <w:rPr>
                <w:rFonts w:ascii="Arial" w:cs="Arial" w:eastAsia="Arial" w:hAnsi="Arial"/>
                <w:sz w:val="18"/>
                <w:szCs w:val="18"/>
              </w:rPr>
            </w:pPr>
            <w:r w:rsidDel="00000000" w:rsidR="00000000" w:rsidRPr="00000000">
              <w:rPr>
                <w:rtl w:val="0"/>
              </w:rPr>
            </w:r>
          </w:p>
        </w:tc>
      </w:tr>
      <w:tr>
        <w:trPr>
          <w:cantSplit w:val="1"/>
          <w:tblHeader w:val="0"/>
        </w:trPr>
        <w:tc>
          <w:tcPr>
            <w:gridSpan w:val="8"/>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8">
            <w:pPr>
              <w:spacing w:after="32" w:before="50" w:lineRule="auto"/>
              <w:rPr>
                <w:sz w:val="18"/>
                <w:szCs w:val="18"/>
              </w:rPr>
            </w:pPr>
            <w:r w:rsidDel="00000000" w:rsidR="00000000" w:rsidRPr="00000000">
              <w:rPr>
                <w:sz w:val="18"/>
                <w:szCs w:val="18"/>
                <w:rtl w:val="0"/>
              </w:rPr>
              <w:t xml:space="preserve">&lt;</w:t>
            </w:r>
            <w:r w:rsidDel="00000000" w:rsidR="00000000" w:rsidRPr="00000000">
              <w:rPr>
                <w:rFonts w:ascii="Arial" w:cs="Arial" w:eastAsia="Arial" w:hAnsi="Arial"/>
                <w:sz w:val="18"/>
                <w:szCs w:val="18"/>
                <w:rtl w:val="0"/>
              </w:rPr>
              <w:t xml:space="preserve">&lt;&lt;Veuillez renseigner avec les titres appropriés ex : Comprimé pelliculé&gt;</w:t>
            </w:r>
            <w:r w:rsidDel="00000000" w:rsidR="00000000" w:rsidRPr="00000000">
              <w:rPr>
                <w:sz w:val="18"/>
                <w:szCs w:val="18"/>
                <w:rtl w:val="0"/>
              </w:rPr>
              <w:t xml:space="preserve">&gt;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4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F">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350">
            <w:pPr>
              <w:rPr>
                <w:rFonts w:ascii="Arial" w:cs="Arial" w:eastAsia="Arial" w:hAnsi="Arial"/>
                <w:sz w:val="18"/>
                <w:szCs w:val="18"/>
              </w:rPr>
            </w:pPr>
            <w:r w:rsidDel="00000000" w:rsidR="00000000" w:rsidRPr="00000000">
              <w:rPr>
                <w:rFonts w:ascii="Arial" w:cs="Arial" w:eastAsia="Arial" w:hAnsi="Arial"/>
                <w:sz w:val="18"/>
                <w:szCs w:val="18"/>
                <w:rtl w:val="0"/>
              </w:rPr>
              <w:t xml:space="preserve">Sous 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35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35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35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35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35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35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35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358">
            <w:pP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359">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35A">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35B">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35C">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35D">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35E">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35F">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60">
      <w:pPr>
        <w:rPr>
          <w:rFonts w:ascii="Arial" w:cs="Arial" w:eastAsia="Arial" w:hAnsi="Arial"/>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728" w:right="0" w:hanging="288.0000000000001"/>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de tous les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constituants achetés sous forme de mélanges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(exemple : colorants, enrobages, gélules, encres d'impression):</w:t>
      </w:r>
    </w:p>
    <w:p w:rsidR="00000000" w:rsidDel="00000000" w:rsidP="00000000" w:rsidRDefault="00000000" w:rsidRPr="00000000" w14:paraId="00000362">
      <w:pPr>
        <w:rPr>
          <w:rFonts w:ascii="Arial" w:cs="Arial" w:eastAsia="Arial" w:hAnsi="Arial"/>
        </w:rPr>
      </w:pP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Description du diluant ou des diluants de reconstitution, le cas échéant: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 de système de fermeture du contenant utilisé pour le PFP et le diluant de reconstitution, le cas échéant:</w:t>
      </w:r>
    </w:p>
    <w:p w:rsidR="00000000" w:rsidDel="00000000" w:rsidP="00000000" w:rsidRDefault="00000000" w:rsidRPr="00000000" w14:paraId="00000366">
      <w:pPr>
        <w:rPr>
          <w:rFonts w:ascii="Arial" w:cs="Arial" w:eastAsia="Arial" w:hAnsi="Arial"/>
        </w:rPr>
      </w:pPr>
      <w:r w:rsidDel="00000000" w:rsidR="00000000" w:rsidRPr="00000000">
        <w:rPr>
          <w:rtl w:val="0"/>
        </w:rPr>
      </w:r>
    </w:p>
    <w:p w:rsidR="00000000" w:rsidDel="00000000" w:rsidP="00000000" w:rsidRDefault="00000000" w:rsidRPr="00000000" w14:paraId="00000367">
      <w:pPr>
        <w:pStyle w:val="Heading2"/>
        <w:ind w:left="540" w:firstLine="540"/>
        <w:rPr/>
      </w:pPr>
      <w:r w:rsidDel="00000000" w:rsidR="00000000" w:rsidRPr="00000000">
        <w:rPr>
          <w:rtl w:val="0"/>
        </w:rPr>
        <w:t xml:space="preserve">2.3.P.2 Développement Pharmaceutique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pStyle w:val="Heading2"/>
        <w:ind w:left="540" w:firstLine="540"/>
        <w:rPr>
          <w:i w:val="1"/>
          <w:iCs w:val="1"/>
        </w:rPr>
      </w:pPr>
      <w:r w:rsidDel="00000000" w:rsidR="00000000" w:rsidRPr="00000000">
        <w:rPr>
          <w:i w:val="1"/>
          <w:iCs w:val="1"/>
          <w:rtl w:val="0"/>
        </w:rPr>
        <w:t xml:space="preserve">2.3.P.2.1 Composition du PFP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B">
      <w:pPr>
        <w:pStyle w:val="Heading2"/>
        <w:ind w:left="540" w:firstLine="540"/>
        <w:rPr>
          <w:i w:val="1"/>
          <w:iCs w:val="1"/>
        </w:rPr>
      </w:pPr>
      <w:r w:rsidDel="00000000" w:rsidR="00000000" w:rsidRPr="00000000">
        <w:rPr>
          <w:i w:val="1"/>
          <w:iCs w:val="1"/>
          <w:rtl w:val="0"/>
        </w:rPr>
        <w:t xml:space="preserve">2.3.P.2.1.1 Principe Actif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sur:</w:t>
      </w:r>
    </w:p>
    <w:p w:rsidR="00000000" w:rsidDel="00000000" w:rsidP="00000000" w:rsidRDefault="00000000" w:rsidRPr="00000000" w14:paraId="0000036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6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Compatibilité des PA (s) et des excipients indiqués au chapitre 2.3.P.1:</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 Caractéristiques physicochimiques clés (exemple : teneur en eau, solubilité, granulométrie, forme polymorphe ou forme à l’état solide) des PA(s) susceptibles d’influer sur les résultats du PFP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Pour des associations à doses fixes, la compatibilité des PAs entre eux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firstLine="0"/>
        <w:jc w:val="both"/>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76">
      <w:pPr>
        <w:pStyle w:val="Heading2"/>
        <w:ind w:left="1116" w:hanging="576"/>
        <w:rPr>
          <w:i w:val="1"/>
          <w:iCs w:val="1"/>
        </w:rPr>
      </w:pPr>
      <w:r w:rsidDel="00000000" w:rsidR="00000000" w:rsidRPr="00000000">
        <w:rPr>
          <w:i w:val="1"/>
          <w:iCs w:val="1"/>
          <w:rtl w:val="0"/>
        </w:rPr>
        <w:t xml:space="preserve">2.3.P.2.1.2 Excipients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sur le choix des excipients énumérés au chapitre 2.3.P.1 (ex: leur concentration et caractéristique susceptibles d’influer sur les résultats du PFP):</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A">
      <w:pPr>
        <w:pStyle w:val="Heading2"/>
        <w:ind w:left="1116" w:hanging="576"/>
        <w:rPr>
          <w:i w:val="1"/>
          <w:iCs w:val="1"/>
        </w:rPr>
      </w:pPr>
      <w:r w:rsidDel="00000000" w:rsidR="00000000" w:rsidRPr="00000000">
        <w:rPr>
          <w:i w:val="1"/>
          <w:iCs w:val="1"/>
          <w:rtl w:val="0"/>
        </w:rPr>
        <w:t xml:space="preserve">2.3.P.2.2 Produit Pharmaceutique Fini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pStyle w:val="Heading2"/>
        <w:ind w:left="1116" w:hanging="576"/>
        <w:rPr>
          <w:i w:val="1"/>
          <w:iCs w:val="1"/>
        </w:rPr>
      </w:pPr>
      <w:r w:rsidDel="00000000" w:rsidR="00000000" w:rsidRPr="00000000">
        <w:rPr>
          <w:i w:val="1"/>
          <w:iCs w:val="1"/>
          <w:rtl w:val="0"/>
        </w:rPr>
        <w:t xml:space="preserve">2.3.P.2.2.1 Développement de la Formulation</w:t>
      </w:r>
    </w:p>
    <w:p w:rsidR="00000000" w:rsidDel="00000000" w:rsidP="00000000" w:rsidRDefault="00000000" w:rsidRPr="00000000" w14:paraId="0000037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décrivant le développement du PFP (ex: voie d’administration, traitement, optimisation de la formule.):</w:t>
      </w:r>
    </w:p>
    <w:p w:rsidR="00000000" w:rsidDel="00000000" w:rsidP="00000000" w:rsidRDefault="00000000" w:rsidRPr="00000000" w14:paraId="0000037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Informations sur les premiers (soumission, enregistrement, démonstration) lots y compris la biodisponibilité comparative ou la dispense des études de bioéquivalence, la stabilité et  la commercialisation: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2410" w:right="0" w:hanging="284.00000000000006"/>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numéros de lot:</w:t>
      </w:r>
    </w:p>
    <w:p w:rsidR="00000000" w:rsidDel="00000000" w:rsidP="00000000" w:rsidRDefault="00000000" w:rsidRPr="00000000" w14:paraId="00000391">
      <w:pPr>
        <w:tabs>
          <w:tab w:val="left" w:leader="none" w:pos="720"/>
          <w:tab w:val="left" w:leader="none" w:pos="1440"/>
          <w:tab w:val="left" w:leader="none" w:pos="2160"/>
        </w:tabs>
        <w:ind w:left="1440" w:hanging="1440"/>
        <w:rPr>
          <w:rFonts w:ascii="Arial" w:cs="Arial" w:eastAsia="Arial" w:hAnsi="Arial"/>
          <w:b w:val="1"/>
          <w:bCs w:val="1"/>
        </w:rPr>
      </w:pPr>
      <w:r w:rsidDel="00000000" w:rsidR="00000000" w:rsidRPr="00000000">
        <w:rPr>
          <w:rtl w:val="0"/>
        </w:rPr>
      </w:r>
    </w:p>
    <w:tbl>
      <w:tblPr>
        <w:tblStyle w:val="Table24"/>
        <w:tblpPr w:leftFromText="141" w:rightFromText="141" w:topFromText="0" w:bottomFromText="0" w:vertAnchor="text" w:horzAnchor="text" w:tblpX="1469.000000000002" w:tblpY="0"/>
        <w:tblW w:w="9074.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20"/>
        <w:gridCol w:w="1518"/>
        <w:gridCol w:w="1518"/>
        <w:gridCol w:w="1519"/>
        <w:tblGridChange w:id="0">
          <w:tblGrid>
            <w:gridCol w:w="4520"/>
            <w:gridCol w:w="1518"/>
            <w:gridCol w:w="1518"/>
            <w:gridCol w:w="1519"/>
          </w:tblGrid>
        </w:tblGridChange>
      </w:tblGrid>
      <w:tr>
        <w:trPr>
          <w:cantSplit w:val="0"/>
          <w:tblHeader w:val="0"/>
        </w:trPr>
        <w:tc>
          <w:tcPr>
            <w:gridSpan w:val="4"/>
            <w:shd w:fill="d9d9d9" w:val="clear"/>
            <w:vAlign w:val="center"/>
          </w:tcPr>
          <w:p w:rsidR="00000000" w:rsidDel="00000000" w:rsidP="00000000" w:rsidRDefault="00000000" w:rsidRPr="00000000" w14:paraId="0000039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Numéro(s) de lots des PFP utilisés ci-après</w:t>
            </w:r>
          </w:p>
        </w:tc>
      </w:tr>
      <w:tr>
        <w:trPr>
          <w:cantSplit w:val="0"/>
          <w:trHeight w:val="80" w:hRule="atLeast"/>
          <w:tblHeader w:val="0"/>
        </w:trPr>
        <w:tc>
          <w:tcPr>
            <w:shd w:fill="d9d9d9" w:val="clear"/>
          </w:tcPr>
          <w:p w:rsidR="00000000" w:rsidDel="00000000" w:rsidP="00000000" w:rsidRDefault="00000000" w:rsidRPr="00000000" w14:paraId="000003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Bioéquivalence ou dispense des études de bioéquivalence</w:t>
            </w:r>
          </w:p>
        </w:tc>
        <w:tc>
          <w:tcPr>
            <w:gridSpan w:val="3"/>
            <w:shd w:fill="ffffff" w:val="clear"/>
          </w:tcPr>
          <w:p w:rsidR="00000000" w:rsidDel="00000000" w:rsidP="00000000" w:rsidRDefault="00000000" w:rsidRPr="00000000" w14:paraId="000003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&lt;ex: lot de bioéquivalence A12345&gt;&lt;ex: ou lot en matière de dispense des études de bioéquivalence X12345&gt;</w:t>
            </w:r>
            <w:r w:rsidDel="00000000" w:rsidR="00000000" w:rsidRPr="00000000">
              <w:rPr>
                <w:rtl w:val="0"/>
              </w:rPr>
            </w:r>
          </w:p>
        </w:tc>
      </w:tr>
      <w:tr>
        <w:trPr>
          <w:cantSplit w:val="0"/>
          <w:trHeight w:val="79" w:hRule="atLeast"/>
          <w:tblHeader w:val="0"/>
        </w:trPr>
        <w:tc>
          <w:tcPr/>
          <w:p w:rsidR="00000000" w:rsidDel="00000000" w:rsidP="00000000" w:rsidRDefault="00000000" w:rsidRPr="00000000" w14:paraId="000003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Dans le cadre d’une dispense des études de bioéquivalence de valeur proportionnelle: le lot de bioéquivalence de la valeur de référence</w:t>
            </w:r>
          </w:p>
        </w:tc>
        <w:tc>
          <w:tcPr>
            <w:gridSpan w:val="3"/>
            <w:shd w:fill="ffffff" w:val="clear"/>
          </w:tcPr>
          <w:p w:rsidR="00000000" w:rsidDel="00000000" w:rsidP="00000000" w:rsidRDefault="00000000" w:rsidRPr="00000000" w14:paraId="000003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Etudes du profil de dissolution </w:t>
            </w:r>
          </w:p>
        </w:tc>
        <w:tc>
          <w:tcPr>
            <w:gridSpan w:val="3"/>
            <w:shd w:fill="ffffff" w:val="clear"/>
          </w:tcPr>
          <w:p w:rsidR="00000000" w:rsidDel="00000000" w:rsidP="00000000" w:rsidRDefault="00000000" w:rsidRPr="00000000" w14:paraId="000003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Etudes en matière de stabilité (lots primaires)</w:t>
            </w:r>
          </w:p>
        </w:tc>
      </w:tr>
      <w:tr>
        <w:trPr>
          <w:cantSplit w:val="0"/>
          <w:tblHeader w:val="0"/>
        </w:trPr>
        <w:tc>
          <w:tcPr>
            <w:shd w:fill="d9d9d9" w:val="clear"/>
          </w:tcPr>
          <w:p w:rsidR="00000000" w:rsidDel="00000000" w:rsidP="00000000" w:rsidRDefault="00000000" w:rsidRPr="00000000" w14:paraId="000003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‹configuration du conditionnement›</w:t>
            </w:r>
          </w:p>
        </w:tc>
        <w:tc>
          <w:tcPr>
            <w:shd w:fill="ffffff" w:val="clear"/>
          </w:tcPr>
          <w:p w:rsidR="00000000" w:rsidDel="00000000" w:rsidP="00000000" w:rsidRDefault="00000000" w:rsidRPr="00000000" w14:paraId="000003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du conditionnement II›</w:t>
            </w:r>
          </w:p>
        </w:tc>
        <w:tc>
          <w:tcPr>
            <w:shd w:fill="ffffff" w:val="clear"/>
          </w:tcPr>
          <w:p w:rsidR="00000000" w:rsidDel="00000000" w:rsidP="00000000" w:rsidRDefault="00000000" w:rsidRPr="00000000" w14:paraId="000003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‹ajouter/supprimer des  lignes si nécessaire ›</w:t>
            </w:r>
          </w:p>
        </w:tc>
        <w:tc>
          <w:tcPr>
            <w:shd w:fill="ffffff" w:val="clear"/>
          </w:tcPr>
          <w:p w:rsidR="00000000" w:rsidDel="00000000" w:rsidP="00000000" w:rsidRDefault="00000000" w:rsidRPr="00000000" w14:paraId="000003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Etudes de stabilité (lots de production)</w:t>
            </w:r>
          </w:p>
        </w:tc>
      </w:tr>
      <w:tr>
        <w:trPr>
          <w:cantSplit w:val="0"/>
          <w:tblHeader w:val="0"/>
        </w:trPr>
        <w:tc>
          <w:tcPr>
            <w:shd w:fill="d9d9d9" w:val="clear"/>
          </w:tcPr>
          <w:p w:rsidR="00000000" w:rsidDel="00000000" w:rsidP="00000000" w:rsidRDefault="00000000" w:rsidRPr="00000000" w14:paraId="000003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du conditionnement I›</w:t>
            </w:r>
          </w:p>
        </w:tc>
        <w:tc>
          <w:tcPr>
            <w:shd w:fill="ffffff" w:val="clear"/>
          </w:tcPr>
          <w:p w:rsidR="00000000" w:rsidDel="00000000" w:rsidP="00000000" w:rsidRDefault="00000000" w:rsidRPr="00000000" w14:paraId="000003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du conditionnement II›</w:t>
            </w:r>
          </w:p>
        </w:tc>
        <w:tc>
          <w:tcPr>
            <w:shd w:fill="ffffff" w:val="clear"/>
          </w:tcPr>
          <w:p w:rsidR="00000000" w:rsidDel="00000000" w:rsidP="00000000" w:rsidRDefault="00000000" w:rsidRPr="00000000" w14:paraId="000003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‹ajouter/supprimer  des lignes si nécessaire ›</w:t>
            </w:r>
          </w:p>
        </w:tc>
        <w:tc>
          <w:tcPr>
            <w:shd w:fill="ffffff" w:val="clear"/>
          </w:tcPr>
          <w:p w:rsidR="00000000" w:rsidDel="00000000" w:rsidP="00000000" w:rsidRDefault="00000000" w:rsidRPr="00000000" w14:paraId="000003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Etudes de validation (lots primaires)le cas échéant</w:t>
            </w:r>
          </w:p>
        </w:tc>
      </w:tr>
      <w:tr>
        <w:trPr>
          <w:cantSplit w:val="0"/>
          <w:tblHeader w:val="0"/>
        </w:trPr>
        <w:tc>
          <w:tcPr>
            <w:shd w:fill="d9d9d9" w:val="clear"/>
          </w:tcPr>
          <w:p w:rsidR="00000000" w:rsidDel="00000000" w:rsidP="00000000" w:rsidRDefault="00000000" w:rsidRPr="00000000" w14:paraId="000003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de conditionnement I›</w:t>
            </w:r>
          </w:p>
        </w:tc>
        <w:tc>
          <w:tcPr>
            <w:shd w:fill="ffffff" w:val="clear"/>
          </w:tcPr>
          <w:p w:rsidR="00000000" w:rsidDel="00000000" w:rsidP="00000000" w:rsidRDefault="00000000" w:rsidRPr="00000000" w14:paraId="000003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de conditionnement II›</w:t>
            </w:r>
          </w:p>
        </w:tc>
        <w:tc>
          <w:tcPr>
            <w:shd w:fill="ffffff" w:val="clear"/>
          </w:tcPr>
          <w:p w:rsidR="00000000" w:rsidDel="00000000" w:rsidP="00000000" w:rsidRDefault="00000000" w:rsidRPr="00000000" w14:paraId="000003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‹ajouter/supprimer  des lignes si nécessaire ›</w:t>
            </w:r>
          </w:p>
        </w:tc>
        <w:tc>
          <w:tcPr>
            <w:shd w:fill="ffffff" w:val="clear"/>
          </w:tcPr>
          <w:p w:rsidR="00000000" w:rsidDel="00000000" w:rsidP="00000000" w:rsidRDefault="00000000" w:rsidRPr="00000000" w14:paraId="000003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Études de validation (au moins les trois premiers lots consécutifs fabriqués ou les codes/les versions pour le(s) protocole (s) de validation du procédé</w:t>
            </w:r>
          </w:p>
        </w:tc>
        <w:tc>
          <w:tcPr>
            <w:shd w:fill="ffffff" w:val="clear"/>
          </w:tcPr>
          <w:p w:rsidR="00000000" w:rsidDel="00000000" w:rsidP="00000000" w:rsidRDefault="00000000" w:rsidRPr="00000000" w14:paraId="000003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E3">
      <w:pPr>
        <w:widowControl w:val="1"/>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460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formules et discussions sur les divergences</w:t>
      </w:r>
    </w:p>
    <w:tbl>
      <w:tblPr>
        <w:tblStyle w:val="Table25"/>
        <w:tblW w:w="9464.0" w:type="dxa"/>
        <w:jc w:val="center"/>
        <w:tblLayout w:type="fixed"/>
        <w:tblLook w:val="0400"/>
      </w:tblPr>
      <w:tblGrid>
        <w:gridCol w:w="1753"/>
        <w:gridCol w:w="1134"/>
        <w:gridCol w:w="981"/>
        <w:gridCol w:w="907"/>
        <w:gridCol w:w="955"/>
        <w:gridCol w:w="907"/>
        <w:gridCol w:w="955"/>
        <w:gridCol w:w="907"/>
        <w:gridCol w:w="965"/>
        <w:tblGridChange w:id="0">
          <w:tblGrid>
            <w:gridCol w:w="1753"/>
            <w:gridCol w:w="1134"/>
            <w:gridCol w:w="981"/>
            <w:gridCol w:w="907"/>
            <w:gridCol w:w="955"/>
            <w:gridCol w:w="907"/>
            <w:gridCol w:w="955"/>
            <w:gridCol w:w="907"/>
            <w:gridCol w:w="965"/>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Constituant  et norme   de qualité (ex: NF, BP, Ph. Eur et interne))</w:t>
            </w:r>
          </w:p>
        </w:tc>
        <w:tc>
          <w:tcPr>
            <w:gridSpan w:val="8"/>
            <w:tcBorders>
              <w:top w:color="000000" w:space="0" w:sz="6" w:val="single"/>
              <w:left w:color="000000" w:space="0" w:sz="6" w:val="single"/>
              <w:bottom w:color="000000" w:space="0" w:sz="0" w:val="nil"/>
              <w:right w:color="000000" w:space="0" w:sz="6" w:val="single"/>
            </w:tcBorders>
            <w:shd w:fill="e6e6e6" w:val="clear"/>
          </w:tcPr>
          <w:p w:rsidR="00000000" w:rsidDel="00000000" w:rsidP="00000000" w:rsidRDefault="00000000" w:rsidRPr="00000000" w14:paraId="000003E6">
            <w:pPr>
              <w:jc w:val="center"/>
              <w:rPr>
                <w:rFonts w:ascii="Arial" w:cs="Arial" w:eastAsia="Arial" w:hAnsi="Arial"/>
                <w:b w:val="1"/>
                <w:bCs w:val="1"/>
                <w:sz w:val="18"/>
                <w:szCs w:val="18"/>
              </w:rPr>
            </w:pPr>
            <w:r w:rsidDel="00000000" w:rsidR="00000000" w:rsidRPr="00000000">
              <w:rPr>
                <w:b w:val="1"/>
                <w:bCs w:val="1"/>
                <w:sz w:val="18"/>
                <w:szCs w:val="18"/>
                <w:rtl w:val="0"/>
              </w:rPr>
              <w:t xml:space="preserve">Lots concernés</w:t>
            </w: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3EF">
            <w:pPr>
              <w:jc w:val="center"/>
              <w:rPr>
                <w:rFonts w:ascii="Arial" w:cs="Arial" w:eastAsia="Arial" w:hAnsi="Arial"/>
                <w:b w:val="1"/>
                <w:bCs w:val="1"/>
                <w:sz w:val="18"/>
                <w:szCs w:val="18"/>
              </w:rPr>
            </w:pPr>
            <w:r w:rsidDel="00000000" w:rsidR="00000000" w:rsidRPr="00000000">
              <w:rPr>
                <w:b w:val="1"/>
                <w:bCs w:val="1"/>
                <w:sz w:val="18"/>
                <w:szCs w:val="18"/>
                <w:rtl w:val="0"/>
              </w:rPr>
              <w:t xml:space="preserve">Biodisponibilité comparative ou </w:t>
            </w:r>
            <w:r w:rsidDel="00000000" w:rsidR="00000000" w:rsidRPr="00000000">
              <w:rPr>
                <w:b w:val="1"/>
                <w:bCs w:val="1"/>
                <w:rtl w:val="0"/>
              </w:rPr>
              <w:t xml:space="preserve">dispense en matière d’études de bioéquivalence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3F1">
            <w:pPr>
              <w:spacing w:after="32" w:before="50" w:lineRule="auto"/>
              <w:jc w:val="center"/>
              <w:rPr>
                <w:b w:val="1"/>
                <w:bCs w:val="1"/>
                <w:sz w:val="18"/>
                <w:szCs w:val="18"/>
              </w:rPr>
            </w:pPr>
            <w:r w:rsidDel="00000000" w:rsidR="00000000" w:rsidRPr="00000000">
              <w:rPr>
                <w:b w:val="1"/>
                <w:bCs w:val="1"/>
                <w:sz w:val="18"/>
                <w:szCs w:val="18"/>
                <w:rtl w:val="0"/>
              </w:rPr>
              <w:t xml:space="preserve">Stabilité</w:t>
            </w:r>
          </w:p>
        </w:tc>
        <w:tc>
          <w:tcPr>
            <w:gridSpan w:val="2"/>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3F3">
            <w:pPr>
              <w:spacing w:after="32" w:before="50" w:lineRule="auto"/>
              <w:jc w:val="center"/>
              <w:rPr>
                <w:b w:val="1"/>
                <w:bCs w:val="1"/>
                <w:sz w:val="18"/>
                <w:szCs w:val="18"/>
              </w:rPr>
            </w:pPr>
            <w:r w:rsidDel="00000000" w:rsidR="00000000" w:rsidRPr="00000000">
              <w:rPr>
                <w:b w:val="1"/>
                <w:bCs w:val="1"/>
                <w:sz w:val="18"/>
                <w:szCs w:val="18"/>
                <w:rtl w:val="0"/>
              </w:rPr>
              <w:t xml:space="preserve">Procédé de validation</w:t>
            </w:r>
          </w:p>
        </w:tc>
        <w:tc>
          <w:tcPr>
            <w:gridSpan w:val="2"/>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3F5">
            <w:pPr>
              <w:spacing w:after="32" w:before="50" w:lineRule="auto"/>
              <w:jc w:val="center"/>
              <w:rPr>
                <w:b w:val="1"/>
                <w:bCs w:val="1"/>
                <w:sz w:val="18"/>
                <w:szCs w:val="18"/>
              </w:rPr>
            </w:pPr>
            <w:r w:rsidDel="00000000" w:rsidR="00000000" w:rsidRPr="00000000">
              <w:rPr>
                <w:b w:val="1"/>
                <w:bCs w:val="1"/>
                <w:sz w:val="18"/>
                <w:szCs w:val="18"/>
                <w:rtl w:val="0"/>
              </w:rPr>
              <w:t xml:space="preserve">Commercialisation (2.3.P.1)</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tcPr>
          <w:p w:rsidR="00000000" w:rsidDel="00000000" w:rsidP="00000000" w:rsidRDefault="00000000" w:rsidRPr="00000000" w14:paraId="000003F8">
            <w:pPr>
              <w:spacing w:after="32" w:before="50" w:lineRule="auto"/>
              <w:jc w:val="center"/>
              <w:rPr>
                <w:b w:val="1"/>
                <w:bCs w:val="1"/>
                <w:sz w:val="18"/>
                <w:szCs w:val="18"/>
              </w:rPr>
            </w:pPr>
            <w:r w:rsidDel="00000000" w:rsidR="00000000" w:rsidRPr="00000000">
              <w:rPr>
                <w:b w:val="1"/>
                <w:bCs w:val="1"/>
                <w:sz w:val="18"/>
                <w:szCs w:val="18"/>
                <w:rtl w:val="0"/>
              </w:rPr>
              <w:t xml:space="preserve">&lt;Numéros et effectif  de lot&gt;</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FA">
            <w:pPr>
              <w:rPr/>
            </w:pPr>
            <w:r w:rsidDel="00000000" w:rsidR="00000000" w:rsidRPr="00000000">
              <w:rPr>
                <w:b w:val="1"/>
                <w:bCs w:val="1"/>
                <w:sz w:val="18"/>
                <w:szCs w:val="18"/>
                <w:rtl w:val="0"/>
              </w:rPr>
              <w:t xml:space="preserve">&lt;Numéros et effectif  de lot&gt;</w:t>
            </w: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FC">
            <w:pPr>
              <w:rPr/>
            </w:pPr>
            <w:r w:rsidDel="00000000" w:rsidR="00000000" w:rsidRPr="00000000">
              <w:rPr>
                <w:b w:val="1"/>
                <w:bCs w:val="1"/>
                <w:sz w:val="18"/>
                <w:szCs w:val="18"/>
                <w:rtl w:val="0"/>
              </w:rPr>
              <w:t xml:space="preserve">&lt;Numéros et effectif  de lot&gt;</w:t>
            </w: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FE">
            <w:pPr>
              <w:rPr/>
            </w:pPr>
            <w:r w:rsidDel="00000000" w:rsidR="00000000" w:rsidRPr="00000000">
              <w:rPr>
                <w:b w:val="1"/>
                <w:bCs w:val="1"/>
                <w:sz w:val="18"/>
                <w:szCs w:val="18"/>
                <w:rtl w:val="0"/>
              </w:rPr>
              <w:t xml:space="preserve">&lt;Numéros et effectif  de lot&gt;</w:t>
            </w: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auto" w:val="clear"/>
          </w:tcPr>
          <w:p w:rsidR="00000000" w:rsidDel="00000000" w:rsidP="00000000" w:rsidRDefault="00000000" w:rsidRPr="00000000" w14:paraId="00000401">
            <w:pPr>
              <w:spacing w:after="32" w:before="50" w:lineRule="auto"/>
              <w:jc w:val="center"/>
              <w:rPr>
                <w:b w:val="1"/>
                <w:bCs w:val="1"/>
                <w:sz w:val="18"/>
                <w:szCs w:val="18"/>
                <w:highlight w:val="yellow"/>
              </w:rPr>
            </w:pPr>
            <w:r w:rsidDel="00000000" w:rsidR="00000000" w:rsidRPr="00000000">
              <w:rPr>
                <w:b w:val="1"/>
                <w:bCs w:val="1"/>
                <w:sz w:val="18"/>
                <w:szCs w:val="18"/>
                <w:highlight w:val="yellow"/>
                <w:rtl w:val="0"/>
              </w:rPr>
              <w:t xml:space="preserve">Theor.</w:t>
            </w:r>
          </w:p>
          <w:p w:rsidR="00000000" w:rsidDel="00000000" w:rsidP="00000000" w:rsidRDefault="00000000" w:rsidRPr="00000000" w14:paraId="00000402">
            <w:pPr>
              <w:spacing w:after="32" w:before="50" w:lineRule="auto"/>
              <w:jc w:val="center"/>
              <w:rPr>
                <w:b w:val="1"/>
                <w:bCs w:val="1"/>
                <w:sz w:val="18"/>
                <w:szCs w:val="18"/>
              </w:rPr>
            </w:pPr>
            <w:r w:rsidDel="00000000" w:rsidR="00000000" w:rsidRPr="00000000">
              <w:rPr>
                <w:b w:val="1"/>
                <w:bCs w:val="1"/>
                <w:sz w:val="18"/>
                <w:szCs w:val="18"/>
                <w:highlight w:val="yellow"/>
                <w:rtl w:val="0"/>
              </w:rPr>
              <w:t xml:space="preserve">Quantité par lot</w:t>
            </w:r>
            <w:r w:rsidDel="00000000" w:rsidR="00000000" w:rsidRPr="00000000">
              <w:rPr>
                <w:b w:val="1"/>
                <w:bCs w:val="1"/>
                <w:sz w:val="18"/>
                <w:szCs w:val="18"/>
                <w:rtl w:val="0"/>
              </w:rPr>
              <w:t xml:space="preserve"> </w:t>
            </w:r>
          </w:p>
        </w:tc>
        <w:tc>
          <w:tcPr>
            <w:tcBorders>
              <w:top w:color="000000" w:space="0" w:sz="6" w:val="single"/>
              <w:left w:color="000000" w:space="0" w:sz="6" w:val="single"/>
              <w:bottom w:color="000000" w:space="0" w:sz="12" w:val="single"/>
              <w:right w:color="000000" w:space="0" w:sz="0" w:val="nil"/>
            </w:tcBorders>
            <w:shd w:fill="auto" w:val="clear"/>
          </w:tcPr>
          <w:p w:rsidR="00000000" w:rsidDel="00000000" w:rsidP="00000000" w:rsidRDefault="00000000" w:rsidRPr="00000000" w14:paraId="00000403">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auto" w:val="clear"/>
          </w:tcPr>
          <w:p w:rsidR="00000000" w:rsidDel="00000000" w:rsidP="00000000" w:rsidRDefault="00000000" w:rsidRPr="00000000" w14:paraId="00000404">
            <w:pPr>
              <w:spacing w:after="32" w:before="50" w:lineRule="auto"/>
              <w:jc w:val="center"/>
              <w:rPr>
                <w:b w:val="1"/>
                <w:bCs w:val="1"/>
                <w:sz w:val="18"/>
                <w:szCs w:val="18"/>
                <w:highlight w:val="yellow"/>
              </w:rPr>
            </w:pPr>
            <w:r w:rsidDel="00000000" w:rsidR="00000000" w:rsidRPr="00000000">
              <w:rPr>
                <w:b w:val="1"/>
                <w:bCs w:val="1"/>
                <w:sz w:val="18"/>
                <w:szCs w:val="18"/>
                <w:highlight w:val="yellow"/>
                <w:rtl w:val="0"/>
              </w:rPr>
              <w:t xml:space="preserve">Theor.</w:t>
            </w:r>
          </w:p>
          <w:p w:rsidR="00000000" w:rsidDel="00000000" w:rsidP="00000000" w:rsidRDefault="00000000" w:rsidRPr="00000000" w14:paraId="00000405">
            <w:pPr>
              <w:spacing w:after="32" w:before="50" w:lineRule="auto"/>
              <w:jc w:val="center"/>
              <w:rPr>
                <w:b w:val="1"/>
                <w:bCs w:val="1"/>
                <w:sz w:val="18"/>
                <w:szCs w:val="18"/>
              </w:rPr>
            </w:pPr>
            <w:r w:rsidDel="00000000" w:rsidR="00000000" w:rsidRPr="00000000">
              <w:rPr>
                <w:b w:val="1"/>
                <w:bCs w:val="1"/>
                <w:sz w:val="18"/>
                <w:szCs w:val="18"/>
                <w:highlight w:val="yellow"/>
                <w:rtl w:val="0"/>
              </w:rPr>
              <w:t xml:space="preserve">Quantité par lot</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auto" w:val="clear"/>
          </w:tcPr>
          <w:p w:rsidR="00000000" w:rsidDel="00000000" w:rsidP="00000000" w:rsidRDefault="00000000" w:rsidRPr="00000000" w14:paraId="00000406">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auto" w:val="clear"/>
          </w:tcPr>
          <w:p w:rsidR="00000000" w:rsidDel="00000000" w:rsidP="00000000" w:rsidRDefault="00000000" w:rsidRPr="00000000" w14:paraId="00000407">
            <w:pPr>
              <w:spacing w:after="32" w:before="50" w:lineRule="auto"/>
              <w:jc w:val="center"/>
              <w:rPr>
                <w:b w:val="1"/>
                <w:bCs w:val="1"/>
                <w:sz w:val="18"/>
                <w:szCs w:val="18"/>
                <w:highlight w:val="yellow"/>
              </w:rPr>
            </w:pPr>
            <w:r w:rsidDel="00000000" w:rsidR="00000000" w:rsidRPr="00000000">
              <w:rPr>
                <w:b w:val="1"/>
                <w:bCs w:val="1"/>
                <w:sz w:val="18"/>
                <w:szCs w:val="18"/>
                <w:highlight w:val="yellow"/>
                <w:rtl w:val="0"/>
              </w:rPr>
              <w:t xml:space="preserve">Theor.</w:t>
            </w:r>
          </w:p>
          <w:p w:rsidR="00000000" w:rsidDel="00000000" w:rsidP="00000000" w:rsidRDefault="00000000" w:rsidRPr="00000000" w14:paraId="00000408">
            <w:pPr>
              <w:spacing w:after="32" w:before="50" w:lineRule="auto"/>
              <w:jc w:val="center"/>
              <w:rPr>
                <w:b w:val="1"/>
                <w:bCs w:val="1"/>
                <w:sz w:val="18"/>
                <w:szCs w:val="18"/>
              </w:rPr>
            </w:pPr>
            <w:r w:rsidDel="00000000" w:rsidR="00000000" w:rsidRPr="00000000">
              <w:rPr>
                <w:b w:val="1"/>
                <w:bCs w:val="1"/>
                <w:sz w:val="18"/>
                <w:szCs w:val="18"/>
                <w:highlight w:val="yellow"/>
                <w:rtl w:val="0"/>
              </w:rPr>
              <w:t xml:space="preserve">Quantité par lot</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auto" w:val="clear"/>
          </w:tcPr>
          <w:p w:rsidR="00000000" w:rsidDel="00000000" w:rsidP="00000000" w:rsidRDefault="00000000" w:rsidRPr="00000000" w14:paraId="00000409">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0" w:val="nil"/>
            </w:tcBorders>
            <w:shd w:fill="auto" w:val="clear"/>
          </w:tcPr>
          <w:p w:rsidR="00000000" w:rsidDel="00000000" w:rsidP="00000000" w:rsidRDefault="00000000" w:rsidRPr="00000000" w14:paraId="0000040A">
            <w:pPr>
              <w:spacing w:after="32" w:before="50" w:lineRule="auto"/>
              <w:jc w:val="center"/>
              <w:rPr>
                <w:b w:val="1"/>
                <w:bCs w:val="1"/>
                <w:sz w:val="18"/>
                <w:szCs w:val="18"/>
                <w:highlight w:val="yellow"/>
              </w:rPr>
            </w:pPr>
            <w:r w:rsidDel="00000000" w:rsidR="00000000" w:rsidRPr="00000000">
              <w:rPr>
                <w:b w:val="1"/>
                <w:bCs w:val="1"/>
                <w:sz w:val="18"/>
                <w:szCs w:val="18"/>
                <w:highlight w:val="yellow"/>
                <w:rtl w:val="0"/>
              </w:rPr>
              <w:t xml:space="preserve">Theor.</w:t>
            </w:r>
          </w:p>
          <w:p w:rsidR="00000000" w:rsidDel="00000000" w:rsidP="00000000" w:rsidRDefault="00000000" w:rsidRPr="00000000" w14:paraId="0000040B">
            <w:pPr>
              <w:spacing w:after="32" w:before="50" w:lineRule="auto"/>
              <w:jc w:val="center"/>
              <w:rPr>
                <w:b w:val="1"/>
                <w:bCs w:val="1"/>
                <w:sz w:val="18"/>
                <w:szCs w:val="18"/>
              </w:rPr>
            </w:pPr>
            <w:r w:rsidDel="00000000" w:rsidR="00000000" w:rsidRPr="00000000">
              <w:rPr>
                <w:b w:val="1"/>
                <w:bCs w:val="1"/>
                <w:sz w:val="18"/>
                <w:szCs w:val="18"/>
                <w:highlight w:val="yellow"/>
                <w:rtl w:val="0"/>
              </w:rPr>
              <w:t xml:space="preserve">Quantité par lot</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auto" w:val="clear"/>
          </w:tcPr>
          <w:p w:rsidR="00000000" w:rsidDel="00000000" w:rsidP="00000000" w:rsidRDefault="00000000" w:rsidRPr="00000000" w14:paraId="0000040C">
            <w:pPr>
              <w:spacing w:after="32" w:before="50" w:lineRule="auto"/>
              <w:jc w:val="center"/>
              <w:rPr>
                <w:b w:val="1"/>
                <w:bCs w:val="1"/>
                <w:sz w:val="18"/>
                <w:szCs w:val="18"/>
              </w:rPr>
            </w:pPr>
            <w:r w:rsidDel="00000000" w:rsidR="00000000" w:rsidRPr="00000000">
              <w:rPr>
                <w:b w:val="1"/>
                <w:bCs w:val="1"/>
                <w:sz w:val="18"/>
                <w:szCs w:val="18"/>
                <w:rtl w:val="0"/>
              </w:rPr>
              <w:t xml:space="preserve">%</w:t>
            </w:r>
          </w:p>
        </w:tc>
      </w:tr>
      <w:tr>
        <w:trPr>
          <w:cantSplit w:val="1"/>
          <w:tblHeader w:val="0"/>
        </w:trPr>
        <w:tc>
          <w:tcPr>
            <w:gridSpan w:val="9"/>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0D">
            <w:pPr>
              <w:spacing w:after="32" w:before="50" w:lineRule="auto"/>
              <w:rPr>
                <w:sz w:val="18"/>
                <w:szCs w:val="18"/>
              </w:rPr>
            </w:pPr>
            <w:r w:rsidDel="00000000" w:rsidR="00000000" w:rsidRPr="00000000">
              <w:rPr>
                <w:rFonts w:ascii="Arial" w:cs="Arial" w:eastAsia="Arial" w:hAnsi="Arial"/>
                <w:sz w:val="18"/>
                <w:szCs w:val="18"/>
                <w:rtl w:val="0"/>
              </w:rPr>
              <w:t xml:space="preserve">&lt;Veuillez renseigner avec  les titres appropriés ex: noyau de comprimé (Couche 1, Couche 2, etc. le cas échéant), Contenus de la gélule, Poudre injectable&gt;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6">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8">
            <w:pPr>
              <w:spacing w:after="32" w:before="50" w:lineRule="auto"/>
              <w:rPr>
                <w:sz w:val="18"/>
                <w:szCs w:val="18"/>
              </w:rPr>
            </w:pPr>
            <w:r w:rsidDel="00000000" w:rsidR="00000000" w:rsidRPr="00000000">
              <w:rPr>
                <w:sz w:val="18"/>
                <w:szCs w:val="18"/>
                <w:rtl w:val="0"/>
              </w:rPr>
              <w:t xml:space="preserve">Sous total 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0">
            <w:pPr>
              <w:rPr>
                <w:rFonts w:ascii="Arial" w:cs="Arial" w:eastAsia="Arial" w:hAnsi="Arial"/>
                <w:sz w:val="18"/>
                <w:szCs w:val="18"/>
              </w:rPr>
            </w:pPr>
            <w:r w:rsidDel="00000000" w:rsidR="00000000" w:rsidRPr="00000000">
              <w:rPr>
                <w:rtl w:val="0"/>
              </w:rPr>
            </w:r>
          </w:p>
        </w:tc>
      </w:tr>
      <w:tr>
        <w:trPr>
          <w:cantSplit w:val="1"/>
          <w:tblHeader w:val="0"/>
        </w:trPr>
        <w:tc>
          <w:tcPr>
            <w:gridSpan w:val="9"/>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1">
            <w:pPr>
              <w:spacing w:after="32" w:before="50" w:lineRule="auto"/>
              <w:rPr>
                <w:sz w:val="18"/>
                <w:szCs w:val="18"/>
              </w:rPr>
            </w:pPr>
            <w:r w:rsidDel="00000000" w:rsidR="00000000" w:rsidRPr="00000000">
              <w:rPr>
                <w:sz w:val="18"/>
                <w:szCs w:val="18"/>
                <w:rtl w:val="0"/>
              </w:rPr>
              <w:t xml:space="preserve">&lt;</w:t>
            </w:r>
            <w:r w:rsidDel="00000000" w:rsidR="00000000" w:rsidRPr="00000000">
              <w:rPr>
                <w:rFonts w:ascii="Arial" w:cs="Arial" w:eastAsia="Arial" w:hAnsi="Arial"/>
                <w:sz w:val="18"/>
                <w:szCs w:val="18"/>
                <w:rtl w:val="0"/>
              </w:rPr>
              <w:t xml:space="preserve">&lt;&lt;Veuillez renseigner avec les titres appropriés ex : Comprimé pelliculé&gt;</w:t>
            </w:r>
            <w:r w:rsidDel="00000000" w:rsidR="00000000" w:rsidRPr="00000000">
              <w:rPr>
                <w:sz w:val="18"/>
                <w:szCs w:val="18"/>
                <w:rtl w:val="0"/>
              </w:rPr>
              <w:t xml:space="preserve">&gt;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3A">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3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3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4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2">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43">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4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4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4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B">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4C">
            <w:pPr>
              <w:spacing w:after="32" w:before="50" w:lineRule="auto"/>
              <w:rPr>
                <w:sz w:val="18"/>
                <w:szCs w:val="18"/>
              </w:rPr>
            </w:pPr>
            <w:r w:rsidDel="00000000" w:rsidR="00000000" w:rsidRPr="00000000">
              <w:rPr>
                <w:sz w:val="18"/>
                <w:szCs w:val="18"/>
                <w:rtl w:val="0"/>
              </w:rPr>
              <w:t xml:space="preserve">Sous 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4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4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4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5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5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5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5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54">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455">
            <w:pP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456">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457">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58">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59">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5A">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5B">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45C">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5D">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5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5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des lots utilisés en matière d’études comparatives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 vitro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(Ex : la Dissolution) et dans les études i</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 vivo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(Ex : Biodisponibilité comparative ou dispense des études bioéquivalence) y compris le dosage, le numéro de lots, le type d'étude et la référence aux données (volume, page) :</w:t>
      </w:r>
    </w:p>
    <w:p w:rsidR="00000000" w:rsidDel="00000000" w:rsidP="00000000" w:rsidRDefault="00000000" w:rsidRPr="00000000" w14:paraId="0000046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résultats en matière d’études comparatives</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in vitro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profils de dissolution multipoint dans le cadre du lot ou des lots de bioéquivalence dans trois milieux BCS pour le  pH physiologique et le milieu prévu en cas de différence d’avec le milieu BCS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3">
      <w:pPr>
        <w:ind w:left="1418" w:firstLine="0"/>
        <w:rPr>
          <w:rFonts w:ascii="Arial" w:cs="Arial" w:eastAsia="Arial" w:hAnsi="Arial"/>
          <w:sz w:val="6"/>
          <w:szCs w:val="6"/>
        </w:rPr>
      </w:pPr>
      <w:r w:rsidDel="00000000" w:rsidR="00000000" w:rsidRPr="00000000">
        <w:rPr>
          <w:rtl w:val="0"/>
        </w:rPr>
      </w:r>
    </w:p>
    <w:p w:rsidR="00000000" w:rsidDel="00000000" w:rsidP="00000000" w:rsidRDefault="00000000" w:rsidRPr="00000000" w14:paraId="00000464">
      <w:pPr>
        <w:ind w:left="1440" w:hanging="720"/>
        <w:rPr>
          <w:rFonts w:ascii="Arial" w:cs="Arial" w:eastAsia="Arial" w:hAnsi="Arial"/>
          <w:b w:val="1"/>
          <w:bCs w:val="1"/>
        </w:rPr>
      </w:pPr>
      <w:r w:rsidDel="00000000" w:rsidR="00000000" w:rsidRPr="00000000">
        <w:rPr>
          <w:rtl w:val="0"/>
        </w:rPr>
      </w:r>
    </w:p>
    <w:p w:rsidR="00000000" w:rsidDel="00000000" w:rsidP="00000000" w:rsidRDefault="00000000" w:rsidRPr="00000000" w14:paraId="0000046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informations sur les études en matière de corrélation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 vitro-in vivo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(IVIVC) (renvoyant aux études du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5</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Justifier la notation pour les comprimés sécables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pStyle w:val="Heading2"/>
        <w:ind w:left="540" w:firstLine="540"/>
        <w:rPr>
          <w:i w:val="1"/>
          <w:iCs w:val="1"/>
        </w:rPr>
      </w:pPr>
      <w:r w:rsidDel="00000000" w:rsidR="00000000" w:rsidRPr="00000000">
        <w:rPr>
          <w:i w:val="1"/>
          <w:iCs w:val="1"/>
          <w:rtl w:val="0"/>
        </w:rPr>
        <w:t xml:space="preserve">2.3.P.2.2.2 Surdosages</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des surdosages au niveau des formulations(s) décrites au point 2.3.P.1:</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rPr>
          <w:rFonts w:ascii="Arial" w:cs="Arial" w:eastAsia="Arial" w:hAnsi="Arial"/>
          <w:b w:val="1"/>
          <w:bCs w:val="1"/>
        </w:rPr>
      </w:pPr>
      <w:r w:rsidDel="00000000" w:rsidR="00000000" w:rsidRPr="00000000">
        <w:rPr>
          <w:rFonts w:ascii="Arial" w:cs="Arial" w:eastAsia="Arial" w:hAnsi="Arial"/>
          <w:b w:val="1"/>
          <w:bCs w:val="1"/>
          <w:i w:val="1"/>
          <w:iCs w:val="1"/>
          <w:rtl w:val="0"/>
        </w:rPr>
        <w:t xml:space="preserve">           2.3.P.2.2.3</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sz w:val="24"/>
          <w:szCs w:val="24"/>
          <w:rtl w:val="0"/>
        </w:rPr>
        <w:t xml:space="preserve">Propriétés physico-chimiques et Biologiques</w:t>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sur les  paramètres relatifs aux résultats du PFP (exemple : pH, force ionique, dissolution, granulométrie, polymorphisme et propriétés rhéologiques):</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59"/>
        </w:tabs>
        <w:spacing w:after="12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474">
      <w:pPr>
        <w:pStyle w:val="Heading2"/>
        <w:ind w:left="540" w:firstLine="540"/>
        <w:rPr>
          <w:i w:val="1"/>
          <w:iCs w:val="1"/>
        </w:rPr>
      </w:pPr>
      <w:r w:rsidDel="00000000" w:rsidR="00000000" w:rsidRPr="00000000">
        <w:rPr>
          <w:i w:val="1"/>
          <w:iCs w:val="1"/>
          <w:rtl w:val="0"/>
        </w:rPr>
        <w:t xml:space="preserve">2.3.P.2.3 Développement du Procédé de Fabrication</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sur le développement du procédé de fabrication du PFP (exemple: optimisation du procédé, sélection de la méthode de stérilisation):</w:t>
      </w:r>
    </w:p>
    <w:p w:rsidR="00000000" w:rsidDel="00000000" w:rsidP="00000000" w:rsidRDefault="00000000" w:rsidRPr="00000000" w14:paraId="0000047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sur les divergences en matière de procédé(s) de fabrication dans le cadre des lots utilisés dans les études de bioéquivalence comparative ou de dispense en matière d’études de bioéquivalence et du procédé décrit au chapitre 2.3.P.3.3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79">
      <w:pPr>
        <w:pStyle w:val="Heading2"/>
        <w:ind w:left="540" w:firstLine="540"/>
        <w:rPr>
          <w:i w:val="1"/>
          <w:iCs w:val="1"/>
        </w:rPr>
      </w:pPr>
      <w:r w:rsidDel="00000000" w:rsidR="00000000" w:rsidRPr="00000000">
        <w:rPr>
          <w:i w:val="1"/>
          <w:iCs w:val="1"/>
          <w:rtl w:val="0"/>
        </w:rPr>
        <w:t xml:space="preserve">2.3.P.2.4  Système de Fermeture du Contenant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Discussion sur l'adéquation du système de fermeture du contenant (décrit au chapitre 2.3.P.7) utilisé pour le stockage, le transport (expédition) et l'utilisation du PFP (ex : Choix des matériaux, protection contre l'humidité et la lumière, compatibilité des Matériaux et du PFP):</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Un résumé des résultats de l'étude démontrant la reproductibilité du dispositif (exemple : une livraison constante du volume prévu pour la dose la plus basse), pour un dispositif comprenant un contenant multi-dose:</w: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F">
      <w:pPr>
        <w:pStyle w:val="Heading2"/>
        <w:ind w:left="540" w:firstLine="540"/>
        <w:rPr>
          <w:i w:val="1"/>
          <w:iCs w:val="1"/>
        </w:rPr>
      </w:pPr>
      <w:r w:rsidDel="00000000" w:rsidR="00000000" w:rsidRPr="00000000">
        <w:rPr>
          <w:i w:val="1"/>
          <w:iCs w:val="1"/>
          <w:rtl w:val="0"/>
        </w:rPr>
        <w:t xml:space="preserve">2.3.P.2.5 Attributs Biologiques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Discussion sur les attributs microbiologiques du PFP (exemple: études sur l'efficacité des agents de conservation):</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3">
      <w:pPr>
        <w:pStyle w:val="Heading2"/>
        <w:ind w:left="540" w:hanging="90"/>
        <w:rPr>
          <w:i w:val="1"/>
          <w:iCs w:val="1"/>
        </w:rPr>
      </w:pPr>
      <w:r w:rsidDel="00000000" w:rsidR="00000000" w:rsidRPr="00000000">
        <w:rPr>
          <w:i w:val="1"/>
          <w:iCs w:val="1"/>
          <w:rtl w:val="0"/>
        </w:rPr>
        <w:t xml:space="preserve">2.3.P.2.6 Compatibilité</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Discussion sur  la compatibilité du PFP (ex : avec un diluant ou des diluants pour reconstitution ou des dispositifs de dosage, des PFP administrés en association):</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7">
      <w:pPr>
        <w:pStyle w:val="Heading2"/>
        <w:ind w:left="540" w:firstLine="540"/>
        <w:rPr/>
      </w:pPr>
      <w:r w:rsidDel="00000000" w:rsidR="00000000" w:rsidRPr="00000000">
        <w:rPr>
          <w:rtl w:val="0"/>
        </w:rPr>
        <w:t xml:space="preserve">2.3.P.3 Fabrication</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9">
      <w:pPr>
        <w:pStyle w:val="Heading2"/>
        <w:ind w:left="1116" w:hanging="576"/>
        <w:rPr>
          <w:i w:val="1"/>
          <w:iCs w:val="1"/>
        </w:rPr>
      </w:pPr>
      <w:r w:rsidDel="00000000" w:rsidR="00000000" w:rsidRPr="00000000">
        <w:rPr>
          <w:i w:val="1"/>
          <w:iCs w:val="1"/>
          <w:rtl w:val="0"/>
        </w:rPr>
        <w:t xml:space="preserve">2.3.P.3.1 Fabricant(s)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 adresse et responsabilités (ex: fabrication, emballage, étiquetage, essai et stockage) de chaque fabricant, y compris des sous-traitants et chaque site de production prévu ou l’usine associée à la fabrication et au contrôle:</w:t>
      </w:r>
    </w:p>
    <w:tbl>
      <w:tblPr>
        <w:tblStyle w:val="Table26"/>
        <w:tblW w:w="1052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88"/>
        <w:gridCol w:w="5940"/>
        <w:tblGridChange w:id="0">
          <w:tblGrid>
            <w:gridCol w:w="4588"/>
            <w:gridCol w:w="5940"/>
          </w:tblGrid>
        </w:tblGridChange>
      </w:tblGrid>
      <w:tr>
        <w:trPr>
          <w:cantSplit w:val="0"/>
          <w:tblHeader w:val="0"/>
        </w:trPr>
        <w:tc>
          <w:tcPr>
            <w:shd w:fill="d9d9d9" w:val="clear"/>
            <w:vAlign w:val="center"/>
          </w:tcPr>
          <w:p w:rsidR="00000000" w:rsidDel="00000000" w:rsidP="00000000" w:rsidRDefault="00000000" w:rsidRPr="00000000" w14:paraId="0000048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 et adresse</w:t>
            </w:r>
          </w:p>
          <w:p w:rsidR="00000000" w:rsidDel="00000000" w:rsidP="00000000" w:rsidRDefault="00000000" w:rsidRPr="00000000" w14:paraId="0000048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(inclure le(s)unité(s)</w:t>
            </w:r>
          </w:p>
        </w:tc>
        <w:tc>
          <w:tcPr>
            <w:shd w:fill="d9d9d9" w:val="clear"/>
          </w:tcPr>
          <w:p w:rsidR="00000000" w:rsidDel="00000000" w:rsidP="00000000" w:rsidRDefault="00000000" w:rsidRPr="00000000" w14:paraId="0000048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Responsabilités</w:t>
            </w:r>
          </w:p>
        </w:tc>
      </w:tr>
      <w:tr>
        <w:trPr>
          <w:cantSplit w:val="0"/>
          <w:tblHeader w:val="0"/>
        </w:trPr>
        <w:tc>
          <w:tcPr>
            <w:shd w:fill="ffffff" w:val="clear"/>
          </w:tcPr>
          <w:p w:rsidR="00000000" w:rsidDel="00000000" w:rsidP="00000000" w:rsidRDefault="00000000" w:rsidRPr="00000000" w14:paraId="000004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Autorisation de fabrication, autorisation de mise sur le marché et, le cas échéant le certificat de l’OMS relatif  aux Bonnes Pratiques de Fabrication (les informations sur les BPF doivent figurer au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A">
      <w:pPr>
        <w:pStyle w:val="Heading2"/>
        <w:ind w:left="540" w:firstLine="540"/>
        <w:rPr>
          <w:i w:val="1"/>
          <w:iCs w:val="1"/>
        </w:rPr>
      </w:pPr>
      <w:r w:rsidDel="00000000" w:rsidR="00000000" w:rsidRPr="00000000">
        <w:rPr>
          <w:i w:val="1"/>
          <w:iCs w:val="1"/>
          <w:rtl w:val="0"/>
        </w:rPr>
        <w:t xml:space="preserve">2.3.P.3.2 Formule de Composition</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C">
      <w:pPr>
        <w:tabs>
          <w:tab w:val="center" w:leader="none" w:pos="5310"/>
        </w:tabs>
        <w:ind w:left="5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Le plus gros effectif de lot commercial prévu</w:t>
      </w:r>
    </w:p>
    <w:p w:rsidR="00000000" w:rsidDel="00000000" w:rsidP="00000000" w:rsidRDefault="00000000" w:rsidRPr="00000000" w14:paraId="0000049D">
      <w:pPr>
        <w:ind w:left="5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Autres effectifs de lots commerciaux prévus:</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&lt;Les informations sur tous les effectifs de lots commerciaux prévus doit figurer dans  le SGQ-PD&gt;</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liste de tous les constituants du PFP qui serviront dans le procédé de fabrication et leur quantité par lot (y compris les différents constituants des mélanges préparés en interne (ex: les enrobages) et les surdosages, le cas échéant):</w:t>
      </w:r>
    </w:p>
    <w:tbl>
      <w:tblPr>
        <w:tblStyle w:val="Table27"/>
        <w:tblW w:w="1052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607"/>
        <w:gridCol w:w="1975"/>
        <w:gridCol w:w="1975"/>
        <w:gridCol w:w="1971"/>
        <w:tblGridChange w:id="0">
          <w:tblGrid>
            <w:gridCol w:w="4607"/>
            <w:gridCol w:w="1975"/>
            <w:gridCol w:w="1975"/>
            <w:gridCol w:w="1971"/>
          </w:tblGrid>
        </w:tblGridChange>
      </w:tblGrid>
      <w:tr>
        <w:trPr>
          <w:cantSplit w:val="0"/>
          <w:tblHeader w:val="0"/>
        </w:trPr>
        <w:tc>
          <w:tcPr>
            <w:shd w:fill="d9d9d9" w:val="clear"/>
            <w:vAlign w:val="center"/>
          </w:tcPr>
          <w:p w:rsidR="00000000" w:rsidDel="00000000" w:rsidP="00000000" w:rsidRDefault="00000000" w:rsidRPr="00000000" w14:paraId="000004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 (allégation sur l’étiquette)</w:t>
            </w:r>
            <w:r w:rsidDel="00000000" w:rsidR="00000000" w:rsidRPr="00000000">
              <w:rPr>
                <w:rtl w:val="0"/>
              </w:rPr>
            </w:r>
          </w:p>
        </w:tc>
        <w:tc>
          <w:tcPr>
            <w:shd w:fill="ffffff" w:val="clear"/>
          </w:tcPr>
          <w:p w:rsidR="00000000" w:rsidDel="00000000" w:rsidP="00000000" w:rsidRDefault="00000000" w:rsidRPr="00000000" w14:paraId="000004A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OSAGE</w:t>
            </w:r>
          </w:p>
        </w:tc>
        <w:tc>
          <w:tcPr>
            <w:shd w:fill="ffffff" w:val="clear"/>
          </w:tcPr>
          <w:p w:rsidR="00000000" w:rsidDel="00000000" w:rsidP="00000000" w:rsidRDefault="00000000" w:rsidRPr="00000000" w14:paraId="000004A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A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 de référence  et Version du dossier du médicament</w:t>
            </w:r>
          </w:p>
        </w:tc>
        <w:tc>
          <w:tcPr>
            <w:shd w:fill="ffffff" w:val="clear"/>
          </w:tcPr>
          <w:p w:rsidR="00000000" w:rsidDel="00000000" w:rsidP="00000000" w:rsidRDefault="00000000" w:rsidRPr="00000000" w14:paraId="000004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Volume(s) de lots commerciaux prévus (ex: quantité des unités posologiques </w:t>
            </w:r>
          </w:p>
        </w:tc>
        <w:tc>
          <w:tcPr>
            <w:shd w:fill="ffffff" w:val="clear"/>
          </w:tcPr>
          <w:p w:rsidR="00000000" w:rsidDel="00000000" w:rsidP="00000000" w:rsidRDefault="00000000" w:rsidRPr="00000000" w14:paraId="000004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Constituant, norme en matière de qualité (et catégorie, le cas échéant)</w:t>
            </w:r>
          </w:p>
        </w:tc>
        <w:tc>
          <w:tcPr>
            <w:shd w:fill="d9d9d9" w:val="clear"/>
          </w:tcPr>
          <w:p w:rsidR="00000000" w:rsidDel="00000000" w:rsidP="00000000" w:rsidRDefault="00000000" w:rsidRPr="00000000" w14:paraId="000004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Quantité par lot (ex : lot/kg)</w:t>
            </w:r>
          </w:p>
        </w:tc>
        <w:tc>
          <w:tcPr>
            <w:shd w:fill="d9d9d9" w:val="clear"/>
            <w:vAlign w:val="top"/>
          </w:tcPr>
          <w:p w:rsidR="00000000" w:rsidDel="00000000" w:rsidP="00000000" w:rsidRDefault="00000000" w:rsidRPr="00000000" w14:paraId="000004AF">
            <w:pPr>
              <w:rPr/>
            </w:pPr>
            <w:r w:rsidDel="00000000" w:rsidR="00000000" w:rsidRPr="00000000">
              <w:rPr>
                <w:b w:val="1"/>
                <w:bCs w:val="1"/>
                <w:rtl w:val="0"/>
              </w:rPr>
              <w:t xml:space="preserve">Quantité par lot (ex : lot/kg)</w:t>
            </w:r>
            <w:r w:rsidDel="00000000" w:rsidR="00000000" w:rsidRPr="00000000">
              <w:rPr>
                <w:rtl w:val="0"/>
              </w:rPr>
            </w:r>
          </w:p>
        </w:tc>
        <w:tc>
          <w:tcPr>
            <w:shd w:fill="d9d9d9" w:val="clear"/>
            <w:vAlign w:val="top"/>
          </w:tcPr>
          <w:p w:rsidR="00000000" w:rsidDel="00000000" w:rsidP="00000000" w:rsidRDefault="00000000" w:rsidRPr="00000000" w14:paraId="000004B0">
            <w:pPr>
              <w:rPr/>
            </w:pPr>
            <w:r w:rsidDel="00000000" w:rsidR="00000000" w:rsidRPr="00000000">
              <w:rPr>
                <w:b w:val="1"/>
                <w:bCs w:val="1"/>
                <w:rtl w:val="0"/>
              </w:rPr>
              <w:t xml:space="preserve">Quantité par lot (ex : lot/kg)</w:t>
            </w: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4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&lt;Veuillez renseigner avec  les titres appropriés ex: noyau de comprimé (Couche 1, Couche 2, etc. le cas échéant), Contenus de la gélule, Poudre injectable&gt;</w:t>
            </w:r>
          </w:p>
        </w:tc>
      </w:tr>
      <w:tr>
        <w:trPr>
          <w:cantSplit w:val="0"/>
          <w:tblHeader w:val="0"/>
        </w:trPr>
        <w:tc>
          <w:tcPr>
            <w:shd w:fill="ffffff" w:val="clear"/>
          </w:tcPr>
          <w:p w:rsidR="00000000" w:rsidDel="00000000" w:rsidP="00000000" w:rsidRDefault="00000000" w:rsidRPr="00000000" w14:paraId="000004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Sous total</w:t>
            </w:r>
          </w:p>
        </w:tc>
        <w:tc>
          <w:tcPr>
            <w:shd w:fill="ffffff" w:val="clear"/>
          </w:tcPr>
          <w:p w:rsidR="00000000" w:rsidDel="00000000" w:rsidP="00000000" w:rsidRDefault="00000000" w:rsidRPr="00000000" w14:paraId="000004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4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 Veuillez renseigner avec les titres appropriés ex : Comprimé pelliculé&gt;</w:t>
            </w:r>
          </w:p>
        </w:tc>
      </w:tr>
      <w:tr>
        <w:trPr>
          <w:cantSplit w:val="0"/>
          <w:tblHeader w:val="0"/>
        </w:trPr>
        <w:tc>
          <w:tcPr>
            <w:shd w:fill="ffffff" w:val="clear"/>
          </w:tcPr>
          <w:p w:rsidR="00000000" w:rsidDel="00000000" w:rsidP="00000000" w:rsidRDefault="00000000" w:rsidRPr="00000000" w14:paraId="000004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Sous total</w:t>
            </w:r>
          </w:p>
        </w:tc>
        <w:tc>
          <w:tcPr>
            <w:shd w:fill="ffffff" w:val="clear"/>
          </w:tcPr>
          <w:p w:rsidR="00000000" w:rsidDel="00000000" w:rsidP="00000000" w:rsidRDefault="00000000" w:rsidRPr="00000000" w14:paraId="000004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w:t>
            </w:r>
          </w:p>
        </w:tc>
        <w:tc>
          <w:tcPr>
            <w:shd w:fill="ffffff" w:val="clear"/>
          </w:tcPr>
          <w:p w:rsidR="00000000" w:rsidDel="00000000" w:rsidP="00000000" w:rsidRDefault="00000000" w:rsidRPr="00000000" w14:paraId="000004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6">
      <w:pPr>
        <w:pStyle w:val="Heading4"/>
        <w:ind w:left="2592" w:hanging="2166"/>
        <w:rPr>
          <w:i w:val="1"/>
          <w:iCs w:val="1"/>
          <w:sz w:val="24"/>
          <w:szCs w:val="24"/>
        </w:rPr>
      </w:pPr>
      <w:r w:rsidDel="00000000" w:rsidR="00000000" w:rsidRPr="00000000">
        <w:rPr>
          <w:i w:val="1"/>
          <w:iCs w:val="1"/>
          <w:rtl w:val="0"/>
        </w:rPr>
        <w:t xml:space="preserve">2.3.P.3.3 </w:t>
      </w:r>
      <w:r w:rsidDel="00000000" w:rsidR="00000000" w:rsidRPr="00000000">
        <w:rPr>
          <w:i w:val="1"/>
          <w:iCs w:val="1"/>
          <w:sz w:val="24"/>
          <w:szCs w:val="24"/>
          <w:rtl w:val="0"/>
        </w:rPr>
        <w:t xml:space="preserve">Description du Procédé de Fabrication et de Contrôles du Procédé</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Diagramme du procédé de fabrication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Description écrite du procédé de fabrication,  y compris le type d’équipement, la capacité opérationnelle et les paramètres de traitement: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des matériaux de retraitement</w:t>
      </w:r>
      <w:r w:rsidDel="00000000" w:rsidR="00000000" w:rsidRPr="00000000">
        <w:rPr>
          <w:rtl w:val="0"/>
        </w:rPr>
      </w:r>
    </w:p>
    <w:p w:rsidR="00000000" w:rsidDel="00000000" w:rsidP="00000000" w:rsidRDefault="00000000" w:rsidRPr="00000000" w14:paraId="000004DC">
      <w:pPr>
        <w:pStyle w:val="Heading2"/>
        <w:ind w:left="540" w:firstLine="540"/>
        <w:rPr>
          <w:i w:val="1"/>
          <w:iCs w:val="1"/>
        </w:rPr>
      </w:pPr>
      <w:r w:rsidDel="00000000" w:rsidR="00000000" w:rsidRPr="00000000">
        <w:rPr>
          <w:i w:val="1"/>
          <w:iCs w:val="1"/>
          <w:rtl w:val="0"/>
        </w:rPr>
        <w:t xml:space="preserve">2.3.P.3.4 Contrôles des Etapes Critiques et des Produits Intermédiaires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Résumé des contrôles effectués aux étapes critiques du procédé de fabrication et des  produits intermédiaires isolés :</w:t>
      </w:r>
    </w:p>
    <w:tbl>
      <w:tblPr>
        <w:tblStyle w:val="Table28"/>
        <w:tblW w:w="1052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950"/>
        <w:gridCol w:w="5578"/>
        <w:tblGridChange w:id="0">
          <w:tblGrid>
            <w:gridCol w:w="4950"/>
            <w:gridCol w:w="5578"/>
          </w:tblGrid>
        </w:tblGridChange>
      </w:tblGrid>
      <w:tr>
        <w:trPr>
          <w:cantSplit w:val="0"/>
          <w:tblHeader w:val="0"/>
        </w:trPr>
        <w:tc>
          <w:tcPr>
            <w:shd w:fill="d9d9d9" w:val="clear"/>
            <w:vAlign w:val="center"/>
          </w:tcPr>
          <w:p w:rsidR="00000000" w:rsidDel="00000000" w:rsidP="00000000" w:rsidRDefault="00000000" w:rsidRPr="00000000" w14:paraId="000004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Etapes</w:t>
            </w:r>
          </w:p>
          <w:p w:rsidR="00000000" w:rsidDel="00000000" w:rsidP="00000000" w:rsidRDefault="00000000" w:rsidRPr="00000000" w14:paraId="000004E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 granulation, compression et enrobage)</w:t>
            </w:r>
          </w:p>
        </w:tc>
        <w:tc>
          <w:tcPr>
            <w:shd w:fill="d9d9d9" w:val="clear"/>
          </w:tcPr>
          <w:p w:rsidR="00000000" w:rsidDel="00000000" w:rsidP="00000000" w:rsidRDefault="00000000" w:rsidRPr="00000000" w14:paraId="000004E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Contrôles (paramètres/limites/fréquence des essais)</w:t>
            </w:r>
          </w:p>
        </w:tc>
      </w:tr>
      <w:tr>
        <w:trPr>
          <w:cantSplit w:val="0"/>
          <w:tblHeader w:val="0"/>
        </w:trPr>
        <w:tc>
          <w:tcPr>
            <w:shd w:fill="ffffff" w:val="clear"/>
          </w:tcPr>
          <w:p w:rsidR="00000000" w:rsidDel="00000000" w:rsidP="00000000" w:rsidRDefault="00000000" w:rsidRPr="00000000" w14:paraId="000004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B">
      <w:pPr>
        <w:rPr>
          <w:rFonts w:ascii="Arial" w:cs="Arial" w:eastAsia="Arial" w:hAnsi="Arial"/>
          <w:b w:val="1"/>
          <w:bCs w:val="1"/>
        </w:rPr>
      </w:pPr>
      <w:r w:rsidDel="00000000" w:rsidR="00000000" w:rsidRPr="00000000">
        <w:rPr>
          <w:rFonts w:ascii="Arial" w:cs="Arial" w:eastAsia="Arial" w:hAnsi="Arial"/>
          <w:b w:val="1"/>
          <w:bCs w:val="1"/>
          <w:i w:val="1"/>
          <w:iCs w:val="1"/>
          <w:rtl w:val="0"/>
        </w:rPr>
        <w:t xml:space="preserve">   Périodes d’attente prévues/validées</w:t>
      </w:r>
      <w:r w:rsidDel="00000000" w:rsidR="00000000" w:rsidRPr="00000000">
        <w:rPr>
          <w:rFonts w:ascii="Arial" w:cs="Arial" w:eastAsia="Arial" w:hAnsi="Arial"/>
          <w:b w:val="1"/>
          <w:bCs w:val="1"/>
          <w:rtl w:val="0"/>
        </w:rPr>
        <w:t xml:space="preserve"> pour les produits intermédiaires (y compris les produits en vrac):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D">
      <w:pPr>
        <w:pStyle w:val="Heading2"/>
        <w:ind w:left="540" w:firstLine="540"/>
        <w:rPr>
          <w:i w:val="1"/>
          <w:iCs w:val="1"/>
        </w:rPr>
      </w:pPr>
      <w:r w:rsidDel="00000000" w:rsidR="00000000" w:rsidRPr="00000000">
        <w:rPr>
          <w:i w:val="1"/>
          <w:iCs w:val="1"/>
          <w:rtl w:val="0"/>
        </w:rPr>
        <w:t xml:space="preserve">2.3.P.3.5 Procédé de Validation et /ou d’Evaluation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du procédé de validation et/ou des études d’évaluation menées (y compris les examens sur la qualité des produits, le cas échéant) et / ou un résumé du protocole de validation du procédé prévu pour les étapes ou les dosages critiques du procédé de fabrication (exemple : le numéro, les paramètres et les résultats du protocole)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Code (s) des documents (s) dans le cadre du protocole ou des protocoles de validation du procédé et / ou du rapport ou des rapports  (y compris le numéro de référence / la version / la date):</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2">
      <w:pPr>
        <w:pStyle w:val="Heading2"/>
        <w:ind w:left="540" w:firstLine="540"/>
        <w:rPr/>
      </w:pPr>
      <w:r w:rsidDel="00000000" w:rsidR="00000000" w:rsidRPr="00000000">
        <w:rPr>
          <w:rtl w:val="0"/>
        </w:rPr>
        <w:t xml:space="preserve">2.3.P.4 Contrôle des Excipients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4">
      <w:pPr>
        <w:pStyle w:val="Heading2"/>
        <w:ind w:left="540" w:firstLine="540"/>
        <w:rPr>
          <w:i w:val="1"/>
          <w:iCs w:val="1"/>
        </w:rPr>
      </w:pPr>
      <w:r w:rsidDel="00000000" w:rsidR="00000000" w:rsidRPr="00000000">
        <w:rPr>
          <w:i w:val="1"/>
          <w:iCs w:val="1"/>
          <w:rtl w:val="0"/>
        </w:rPr>
        <w:t xml:space="preserve">2.3.P.4.1 Spécifications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spécifications relatives aux spécifications en vigueur en interne :</w:t>
      </w: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8">
      <w:pPr>
        <w:pStyle w:val="Heading2"/>
        <w:ind w:left="540" w:firstLine="540"/>
        <w:rPr>
          <w:i w:val="1"/>
          <w:iCs w:val="1"/>
        </w:rPr>
      </w:pPr>
      <w:r w:rsidDel="00000000" w:rsidR="00000000" w:rsidRPr="00000000">
        <w:rPr>
          <w:i w:val="1"/>
          <w:iCs w:val="1"/>
          <w:rtl w:val="0"/>
        </w:rPr>
        <w:t xml:space="preserve">2.3.P.4.2 Procédures Analytiques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procédures analytiques dans le cadre des contrôles supplémentaires:</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4FC">
      <w:pPr>
        <w:pStyle w:val="Heading2"/>
        <w:ind w:left="540" w:firstLine="540"/>
        <w:rPr>
          <w:i w:val="1"/>
          <w:iCs w:val="1"/>
        </w:rPr>
      </w:pPr>
      <w:r w:rsidDel="00000000" w:rsidR="00000000" w:rsidRPr="00000000">
        <w:rPr>
          <w:i w:val="1"/>
          <w:iCs w:val="1"/>
          <w:rtl w:val="0"/>
        </w:rPr>
        <w:t xml:space="preserve">2.3.P.4.3 Validation  des Procédures Analytiques</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informations de validation des procédures analytiques dans le cadre des contrôles supplémentaires (le cas échéant):</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500">
      <w:pPr>
        <w:pStyle w:val="Heading2"/>
        <w:ind w:left="540" w:firstLine="540"/>
        <w:rPr>
          <w:i w:val="1"/>
          <w:iCs w:val="1"/>
        </w:rPr>
      </w:pPr>
      <w:r w:rsidDel="00000000" w:rsidR="00000000" w:rsidRPr="00000000">
        <w:rPr>
          <w:i w:val="1"/>
          <w:iCs w:val="1"/>
          <w:rtl w:val="0"/>
        </w:rPr>
        <w:t xml:space="preserve">2.3.P.4.4 Justification des Spécifications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des spécifications (ex : évolution des contrôles, des procédures analytiques et des critères d’homologation, l’exclusion de certains contrôles, les différences des normes officielles reconnues :</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4">
      <w:pPr>
        <w:pStyle w:val="Heading2"/>
        <w:ind w:left="540" w:firstLine="540"/>
        <w:rPr>
          <w:i w:val="1"/>
          <w:iCs w:val="1"/>
        </w:rPr>
      </w:pPr>
      <w:r w:rsidDel="00000000" w:rsidR="00000000" w:rsidRPr="00000000">
        <w:rPr>
          <w:i w:val="1"/>
          <w:iCs w:val="1"/>
          <w:rtl w:val="0"/>
        </w:rPr>
        <w:t xml:space="preserve">2.3.P.4.5 Excipients d’Origine Humaine ou Animale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Un certificat de confirmation peut figurer ci-après, relativement aux PA(s) qui font usage d’excipients qui sont </w:t>
      </w:r>
      <w:r w:rsidDel="00000000" w:rsidR="00000000" w:rsidRPr="00000000">
        <w:rPr>
          <w:rFonts w:ascii="Arial" w:cs="Arial" w:eastAsia="Arial" w:hAnsi="Arial"/>
          <w:b w:val="1"/>
          <w:bCs w:val="1"/>
          <w:i w:val="1"/>
          <w:iCs w:val="1"/>
          <w:smallCaps w:val="0"/>
          <w:strike w:val="0"/>
          <w:color w:val="212121"/>
          <w:sz w:val="20"/>
          <w:szCs w:val="20"/>
          <w:u w:val="none"/>
          <w:shd w:fill="auto" w:val="clear"/>
          <w:vertAlign w:val="baseline"/>
          <w:rtl w:val="0"/>
        </w:rPr>
        <w:t xml:space="preserve">sans</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risque d'émission d'agents d'encéphalopathies spongiformes bovines:</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4"/>
        </w:tabs>
        <w:spacing w:after="120" w:before="0" w:line="240"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 CERTIFICAT DE CONFORMITE(CEP) ou des CERTIFICATS DE CONFORMITE(CEPs) présentant la conformité des Encéphalopathies Spongiformes Transmissibles peuvent figurer ci-après :</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pStyle w:val="Heading2"/>
        <w:ind w:left="540" w:firstLine="540"/>
        <w:rPr>
          <w:i w:val="1"/>
          <w:iCs w:val="1"/>
        </w:rPr>
      </w:pPr>
      <w:r w:rsidDel="00000000" w:rsidR="00000000" w:rsidRPr="00000000">
        <w:rPr>
          <w:i w:val="1"/>
          <w:iCs w:val="1"/>
          <w:rtl w:val="0"/>
        </w:rPr>
        <w:t xml:space="preserve">2.3.P.4.6  Excipients Nouveaux</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L’’Equipe de Pré qualification  refusent des excipients nouveaux. Veuillez-vous référer à la ligne directrice sur la qualité pour la définition.</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E">
      <w:pPr>
        <w:pStyle w:val="Heading2"/>
        <w:ind w:left="540" w:firstLine="540"/>
        <w:rPr/>
      </w:pPr>
      <w:r w:rsidDel="00000000" w:rsidR="00000000" w:rsidRPr="00000000">
        <w:rPr>
          <w:rtl w:val="0"/>
        </w:rPr>
        <w:t xml:space="preserve">2.3.P.5 Contrôle du PFP</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0">
      <w:pPr>
        <w:pStyle w:val="Heading2"/>
        <w:ind w:left="540" w:firstLine="540"/>
        <w:rPr>
          <w:i w:val="1"/>
          <w:iCs w:val="1"/>
        </w:rPr>
      </w:pPr>
      <w:r w:rsidDel="00000000" w:rsidR="00000000" w:rsidRPr="00000000">
        <w:rPr>
          <w:i w:val="1"/>
          <w:iCs w:val="1"/>
          <w:rtl w:val="0"/>
        </w:rPr>
        <w:t xml:space="preserve">2.3.P.5.1 Spécification(s)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Spécification(s) du PFP/</w:t>
      </w:r>
    </w:p>
    <w:tbl>
      <w:tblPr>
        <w:tblStyle w:val="Table29"/>
        <w:tblW w:w="97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79"/>
        <w:gridCol w:w="2223"/>
        <w:gridCol w:w="2268"/>
        <w:gridCol w:w="2410"/>
        <w:tblGridChange w:id="0">
          <w:tblGrid>
            <w:gridCol w:w="2879"/>
            <w:gridCol w:w="2223"/>
            <w:gridCol w:w="2268"/>
            <w:gridCol w:w="2410"/>
          </w:tblGrid>
        </w:tblGridChange>
      </w:tblGrid>
      <w:tr>
        <w:trPr>
          <w:cantSplit w:val="0"/>
          <w:tblHeader w:val="0"/>
        </w:trPr>
        <w:tc>
          <w:tcPr>
            <w:gridSpan w:val="3"/>
            <w:shd w:fill="d9d9d9" w:val="clear"/>
            <w:vAlign w:val="center"/>
          </w:tcPr>
          <w:p w:rsidR="00000000" w:rsidDel="00000000" w:rsidP="00000000" w:rsidRDefault="00000000" w:rsidRPr="00000000" w14:paraId="0000051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Normes  (ex: Ph. Int., BP, USP et interne)</w:t>
            </w:r>
            <w:r w:rsidDel="00000000" w:rsidR="00000000" w:rsidRPr="00000000">
              <w:rPr>
                <w:rtl w:val="0"/>
              </w:rPr>
            </w:r>
          </w:p>
        </w:tc>
        <w:tc>
          <w:tcPr>
            <w:shd w:fill="auto" w:val="clear"/>
          </w:tcPr>
          <w:p w:rsidR="00000000" w:rsidDel="00000000" w:rsidP="00000000" w:rsidRDefault="00000000" w:rsidRPr="00000000" w14:paraId="000005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5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 de référence et version de la spécification </w:t>
            </w:r>
          </w:p>
        </w:tc>
        <w:tc>
          <w:tcPr/>
          <w:p w:rsidR="00000000" w:rsidDel="00000000" w:rsidP="00000000" w:rsidRDefault="00000000" w:rsidRPr="00000000" w14:paraId="000005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Contrôle </w:t>
            </w:r>
          </w:p>
        </w:tc>
        <w:tc>
          <w:tcPr/>
          <w:p w:rsidR="00000000" w:rsidDel="00000000" w:rsidP="00000000" w:rsidRDefault="00000000" w:rsidRPr="00000000" w14:paraId="000005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Critères d’homologation</w:t>
            </w:r>
          </w:p>
        </w:tc>
        <w:tc>
          <w:tcPr/>
          <w:p w:rsidR="00000000" w:rsidDel="00000000" w:rsidP="00000000" w:rsidRDefault="00000000" w:rsidRPr="00000000" w14:paraId="000005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Procédé Analytique</w:t>
            </w:r>
          </w:p>
          <w:p w:rsidR="00000000" w:rsidDel="00000000" w:rsidP="00000000" w:rsidRDefault="00000000" w:rsidRPr="00000000" w14:paraId="000005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(Type/Source/Version)</w:t>
            </w:r>
          </w:p>
        </w:tc>
        <w:tc>
          <w:tcPr/>
          <w:p w:rsidR="00000000" w:rsidDel="00000000" w:rsidP="00000000" w:rsidRDefault="00000000" w:rsidRPr="00000000" w14:paraId="000005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Contrôle </w:t>
            </w:r>
          </w:p>
        </w:tc>
      </w:tr>
      <w:tr>
        <w:trPr>
          <w:cantSplit w:val="0"/>
          <w:tblHeader w:val="0"/>
        </w:trPr>
        <w:tc>
          <w:tcPr>
            <w:shd w:fill="ffffff" w:val="clear"/>
          </w:tcPr>
          <w:p w:rsidR="00000000" w:rsidDel="00000000" w:rsidP="00000000" w:rsidRDefault="00000000" w:rsidRPr="00000000" w14:paraId="000005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5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r>
      <w:tr>
        <w:trPr>
          <w:cantSplit w:val="0"/>
          <w:tblHeader w:val="0"/>
        </w:trPr>
        <w:tc>
          <w:tcPr>
            <w:shd w:fill="ffffff" w:val="clear"/>
          </w:tcPr>
          <w:p w:rsidR="00000000" w:rsidDel="00000000" w:rsidP="00000000" w:rsidRDefault="00000000" w:rsidRPr="00000000" w14:paraId="000005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ffffff" w:val="clear"/>
          </w:tcPr>
          <w:p w:rsidR="00000000" w:rsidDel="00000000" w:rsidP="00000000" w:rsidRDefault="00000000" w:rsidRPr="00000000" w14:paraId="000005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r>
      <w:tr>
        <w:trPr>
          <w:cantSplit w:val="0"/>
          <w:tblHeader w:val="0"/>
        </w:trPr>
        <w:tc>
          <w:tcPr>
            <w:shd w:fill="ffffff" w:val="clear"/>
          </w:tcPr>
          <w:p w:rsidR="00000000" w:rsidDel="00000000" w:rsidP="00000000" w:rsidRDefault="00000000" w:rsidRPr="00000000" w14:paraId="000005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Impuretés </w:t>
            </w:r>
          </w:p>
        </w:tc>
        <w:tc>
          <w:tcPr>
            <w:shd w:fill="ffffff" w:val="clear"/>
          </w:tcPr>
          <w:p w:rsidR="00000000" w:rsidDel="00000000" w:rsidP="00000000" w:rsidRDefault="00000000" w:rsidRPr="00000000" w14:paraId="000005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Substances </w:t>
            </w:r>
          </w:p>
        </w:tc>
      </w:tr>
      <w:tr>
        <w:trPr>
          <w:cantSplit w:val="0"/>
          <w:tblHeader w:val="0"/>
        </w:trPr>
        <w:tc>
          <w:tcPr>
            <w:shd w:fill="ffffff" w:val="clear"/>
          </w:tcPr>
          <w:p w:rsidR="00000000" w:rsidDel="00000000" w:rsidP="00000000" w:rsidRDefault="00000000" w:rsidRPr="00000000" w14:paraId="000005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 </w:t>
            </w:r>
          </w:p>
        </w:tc>
        <w:tc>
          <w:tcPr>
            <w:shd w:fill="ffffff" w:val="clear"/>
          </w:tcPr>
          <w:p w:rsidR="00000000" w:rsidDel="00000000" w:rsidP="00000000" w:rsidRDefault="00000000" w:rsidRPr="00000000" w14:paraId="000005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Essai</w:t>
            </w:r>
          </w:p>
        </w:tc>
      </w:tr>
      <w:tr>
        <w:trPr>
          <w:cantSplit w:val="0"/>
          <w:tblHeader w:val="0"/>
        </w:trPr>
        <w:tc>
          <w:tcPr>
            <w:shd w:fill="ffffff" w:val="clear"/>
          </w:tcPr>
          <w:p w:rsidR="00000000" w:rsidDel="00000000" w:rsidP="00000000" w:rsidRDefault="00000000" w:rsidRPr="00000000" w14:paraId="000005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5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r>
      <w:tr>
        <w:trPr>
          <w:cantSplit w:val="0"/>
          <w:tblHeader w:val="0"/>
        </w:trPr>
        <w:tc>
          <w:tcPr>
            <w:shd w:fill="ffffff" w:val="clear"/>
          </w:tcPr>
          <w:p w:rsidR="00000000" w:rsidDel="00000000" w:rsidP="00000000" w:rsidRDefault="00000000" w:rsidRPr="00000000" w14: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pStyle w:val="Heading2"/>
        <w:ind w:left="540" w:firstLine="540"/>
        <w:rPr>
          <w:i w:val="1"/>
          <w:iCs w:val="1"/>
        </w:rPr>
      </w:pPr>
      <w:r w:rsidDel="00000000" w:rsidR="00000000" w:rsidRPr="00000000">
        <w:rPr>
          <w:i w:val="1"/>
          <w:iCs w:val="1"/>
          <w:rtl w:val="0"/>
        </w:rPr>
        <w:t xml:space="preserve">2.3.P.5.2 Procédures Analytiques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procédures analytiques (exemple : paramètres  des méthodes clés, les conditions et le système de vérification de la pertinence :</w:t>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1">
      <w:pPr>
        <w:pStyle w:val="Heading2"/>
        <w:ind w:left="540" w:firstLine="540"/>
        <w:rPr>
          <w:i w:val="1"/>
          <w:iCs w:val="1"/>
        </w:rPr>
      </w:pPr>
      <w:r w:rsidDel="00000000" w:rsidR="00000000" w:rsidRPr="00000000">
        <w:rPr>
          <w:i w:val="1"/>
          <w:iCs w:val="1"/>
          <w:rtl w:val="0"/>
        </w:rPr>
        <w:t xml:space="preserve">2.3.P.5.3 Validation des Procédures Analytiques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informations de validation (ex: paramètres et résultats de la validation) : </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5">
      <w:pPr>
        <w:pStyle w:val="Heading2"/>
        <w:ind w:left="540" w:firstLine="540"/>
        <w:rPr>
          <w:i w:val="1"/>
          <w:iCs w:val="1"/>
        </w:rPr>
      </w:pPr>
      <w:r w:rsidDel="00000000" w:rsidR="00000000" w:rsidRPr="00000000">
        <w:rPr>
          <w:i w:val="1"/>
          <w:iCs w:val="1"/>
          <w:rtl w:val="0"/>
        </w:rPr>
        <w:t xml:space="preserve">2.3.P.5.4 Analyses de lots</w:t>
      </w:r>
    </w:p>
    <w:p w:rsidR="00000000" w:rsidDel="00000000" w:rsidP="00000000" w:rsidRDefault="00000000" w:rsidRPr="00000000" w14:paraId="00000546">
      <w:pPr>
        <w:rPr>
          <w:rFonts w:ascii="Arial" w:cs="Arial" w:eastAsia="Arial" w:hAnsi="Arial"/>
        </w:rPr>
      </w:pPr>
      <w:r w:rsidDel="00000000" w:rsidR="00000000" w:rsidRPr="00000000">
        <w:rPr>
          <w:rtl w:val="0"/>
        </w:rPr>
      </w:r>
    </w:p>
    <w:p w:rsidR="00000000" w:rsidDel="00000000" w:rsidP="00000000" w:rsidRDefault="00000000" w:rsidRPr="00000000" w14:paraId="0000054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de lots:</w:t>
      </w:r>
    </w:p>
    <w:tbl>
      <w:tblPr>
        <w:tblStyle w:val="Table3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800"/>
        <w:gridCol w:w="1800"/>
        <w:gridCol w:w="2520"/>
        <w:gridCol w:w="3240"/>
        <w:tblGridChange w:id="0">
          <w:tblGrid>
            <w:gridCol w:w="1800"/>
            <w:gridCol w:w="1800"/>
            <w:gridCol w:w="2520"/>
            <w:gridCol w:w="3240"/>
          </w:tblGrid>
        </w:tblGridChange>
      </w:tblGrid>
      <w:tr>
        <w:trPr>
          <w:cantSplit w:val="0"/>
          <w:tblHeader w:val="0"/>
        </w:trPr>
        <w:tc>
          <w:tcPr>
            <w:shd w:fill="d9d9d9" w:val="clear"/>
            <w:vAlign w:val="center"/>
          </w:tcPr>
          <w:p w:rsidR="00000000" w:rsidDel="00000000" w:rsidP="00000000" w:rsidRDefault="00000000" w:rsidRPr="00000000" w14:paraId="000005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 et numéro de lot</w:t>
            </w:r>
          </w:p>
        </w:tc>
        <w:tc>
          <w:tcPr>
            <w:shd w:fill="d9d9d9" w:val="clear"/>
          </w:tcPr>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Effectif de lot</w:t>
            </w:r>
          </w:p>
        </w:tc>
        <w:tc>
          <w:tcPr>
            <w:shd w:fill="d9d9d9" w:val="clear"/>
          </w:tcPr>
          <w:p w:rsidR="00000000" w:rsidDel="00000000" w:rsidP="00000000" w:rsidRDefault="00000000" w:rsidRPr="00000000" w14:paraId="000005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et site de production</w:t>
            </w:r>
          </w:p>
        </w:tc>
        <w:tc>
          <w:tcPr>
            <w:shd w:fill="d9d9d9" w:val="clear"/>
          </w:tcPr>
          <w:p w:rsidR="00000000" w:rsidDel="00000000" w:rsidP="00000000" w:rsidRDefault="00000000" w:rsidRPr="00000000" w14:paraId="000005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Utilisation (ex : biodisponibilité comparative ou dispense des études de bioéquivalence et stabilité)</w:t>
            </w:r>
          </w:p>
        </w:tc>
      </w:tr>
      <w:tr>
        <w:trPr>
          <w:cantSplit w:val="0"/>
          <w:tblHeader w:val="0"/>
        </w:trPr>
        <w:tc>
          <w:tcPr>
            <w:shd w:fill="ffffff" w:val="clear"/>
          </w:tcPr>
          <w:p w:rsidR="00000000" w:rsidDel="00000000" w:rsidP="00000000" w:rsidRDefault="00000000" w:rsidRPr="00000000" w14:paraId="000005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résultats liés de la publication des analyses des lotsconcernés (exemple: la biodisponibilité comparative ou dispense des études de bioéquivalence et stabilité):</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55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56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Critères d’homologation</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56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Résultats</w:t>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6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&lt;lot x&gt;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6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&lt;lot y&gt;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6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etc.</w:t>
            </w:r>
          </w:p>
        </w:tc>
      </w:tr>
      <w:tr>
        <w:trPr>
          <w:cantSplit w:val="1"/>
          <w:tblHeader w:val="0"/>
        </w:trPr>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69">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6A">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6B">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6C">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6D">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2">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3">
            <w:pPr>
              <w:rPr>
                <w:rFonts w:ascii="Arial" w:cs="Arial" w:eastAsia="Arial" w:hAnsi="Arial"/>
                <w:sz w:val="18"/>
                <w:szCs w:val="18"/>
              </w:rPr>
            </w:pPr>
            <w:r w:rsidDel="00000000" w:rsidR="00000000" w:rsidRPr="00000000">
              <w:rPr>
                <w:rFonts w:ascii="Arial" w:cs="Arial" w:eastAsia="Arial" w:hAnsi="Arial"/>
                <w:sz w:val="18"/>
                <w:szCs w:val="18"/>
                <w:rtl w:val="0"/>
              </w:rPr>
              <w:t xml:space="preserve">Impuretés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8">
            <w:pPr>
              <w:rPr>
                <w:rFonts w:ascii="Arial" w:cs="Arial" w:eastAsia="Arial" w:hAnsi="Arial"/>
                <w:sz w:val="18"/>
                <w:szCs w:val="18"/>
              </w:rPr>
            </w:pPr>
            <w:r w:rsidDel="00000000" w:rsidR="00000000" w:rsidRPr="00000000">
              <w:rPr>
                <w:rFonts w:ascii="Arial" w:cs="Arial" w:eastAsia="Arial" w:hAnsi="Arial"/>
                <w:sz w:val="18"/>
                <w:szCs w:val="18"/>
                <w:rtl w:val="0"/>
              </w:rPr>
              <w:t xml:space="preserve">Dosage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C">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D">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1">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6">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120" w:before="0" w:line="240" w:lineRule="auto"/>
        <w:ind w:left="1008"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procédures analytiques et des informations de validation des procédures non résumées auparavant aux chapitres 2.3.S.4.2 et 2.3.S.4.3 (exemple: procédures analytiques chronologiques):</w:t>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A">
      <w:pPr>
        <w:pStyle w:val="Heading2"/>
        <w:ind w:left="540" w:firstLine="540"/>
        <w:rPr>
          <w:i w:val="1"/>
          <w:iCs w:val="1"/>
        </w:rPr>
      </w:pPr>
      <w:r w:rsidDel="00000000" w:rsidR="00000000" w:rsidRPr="00000000">
        <w:rPr>
          <w:i w:val="1"/>
          <w:iCs w:val="1"/>
          <w:rtl w:val="0"/>
        </w:rPr>
        <w:t xml:space="preserve">2.3.P.5.5 Caractérisation des Impuretés </w:t>
      </w:r>
    </w:p>
    <w:p w:rsidR="00000000" w:rsidDel="00000000" w:rsidP="00000000" w:rsidRDefault="00000000" w:rsidRPr="00000000" w14:paraId="0000058B">
      <w:pPr>
        <w:rPr>
          <w:rFonts w:ascii="Arial" w:cs="Arial" w:eastAsia="Arial" w:hAnsi="Arial"/>
        </w:rPr>
      </w:pP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Identification des impuretés éventuelles et réelIes:</w:t>
      </w:r>
    </w:p>
    <w:tbl>
      <w:tblPr>
        <w:tblStyle w:val="Table3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3240"/>
        <w:gridCol w:w="3240"/>
        <w:tblGridChange w:id="0">
          <w:tblGrid>
            <w:gridCol w:w="2880"/>
            <w:gridCol w:w="3240"/>
            <w:gridCol w:w="3240"/>
          </w:tblGrid>
        </w:tblGridChange>
      </w:tblGrid>
      <w:tr>
        <w:trPr>
          <w:cantSplit w:val="0"/>
          <w:tblHeader w:val="0"/>
        </w:trPr>
        <w:tc>
          <w:tcPr>
            <w:shd w:fill="d9d9d9" w:val="clear"/>
            <w:vAlign w:val="center"/>
          </w:tcPr>
          <w:p w:rsidR="00000000" w:rsidDel="00000000" w:rsidP="00000000" w:rsidRDefault="00000000" w:rsidRPr="00000000" w14:paraId="0000058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Produit de dégradation </w:t>
            </w:r>
          </w:p>
          <w:p w:rsidR="00000000" w:rsidDel="00000000" w:rsidP="00000000" w:rsidRDefault="00000000" w:rsidRPr="00000000" w14:paraId="0000058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 de code, dénomination chimique et officielle (ex: USP RC A), le cas échéant)</w:t>
            </w:r>
          </w:p>
        </w:tc>
        <w:tc>
          <w:tcPr>
            <w:shd w:fill="d9d9d9" w:val="clear"/>
          </w:tcPr>
          <w:p w:rsidR="00000000" w:rsidDel="00000000" w:rsidP="00000000" w:rsidRDefault="00000000" w:rsidRPr="00000000" w14:paraId="0000058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Structure</w:t>
            </w:r>
          </w:p>
        </w:tc>
        <w:tc>
          <w:tcPr>
            <w:shd w:fill="d9d9d9" w:val="clear"/>
          </w:tcPr>
          <w:p w:rsidR="00000000" w:rsidDel="00000000" w:rsidP="00000000" w:rsidRDefault="00000000" w:rsidRPr="00000000" w14:paraId="000005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Origine</w:t>
            </w:r>
          </w:p>
        </w:tc>
      </w:tr>
      <w:tr>
        <w:trPr>
          <w:cantSplit w:val="0"/>
          <w:tblHeader w:val="0"/>
        </w:trPr>
        <w:tc>
          <w:tcPr>
            <w:shd w:fill="ffffff" w:val="clear"/>
          </w:tcPr>
          <w:p w:rsidR="00000000" w:rsidDel="00000000" w:rsidP="00000000" w:rsidRDefault="00000000" w:rsidRPr="00000000" w14:paraId="000005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97">
      <w:pPr>
        <w:rPr>
          <w:rFonts w:ascii="Arial" w:cs="Arial" w:eastAsia="Arial" w:hAnsi="Arial"/>
        </w:rPr>
      </w:pPr>
      <w:r w:rsidDel="00000000" w:rsidR="00000000" w:rsidRPr="00000000">
        <w:rPr>
          <w:rtl w:val="0"/>
        </w:rPr>
      </w:r>
    </w:p>
    <w:tbl>
      <w:tblPr>
        <w:tblStyle w:val="Table33"/>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36"/>
        <w:gridCol w:w="4820"/>
        <w:tblGridChange w:id="0">
          <w:tblGrid>
            <w:gridCol w:w="4536"/>
            <w:gridCol w:w="4820"/>
          </w:tblGrid>
        </w:tblGridChange>
      </w:tblGrid>
      <w:tr>
        <w:trPr>
          <w:cantSplit w:val="0"/>
          <w:tblHeader w:val="0"/>
        </w:trPr>
        <w:tc>
          <w:tcPr>
            <w:shd w:fill="d9d9d9" w:val="clear"/>
            <w:vAlign w:val="center"/>
          </w:tcPr>
          <w:p w:rsidR="00000000" w:rsidDel="00000000" w:rsidP="00000000" w:rsidRDefault="00000000" w:rsidRPr="00000000" w14:paraId="0000059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Impureté liée au procédé (nom composé)</w:t>
            </w:r>
          </w:p>
        </w:tc>
        <w:tc>
          <w:tcPr>
            <w:shd w:fill="d9d9d9" w:val="clear"/>
          </w:tcPr>
          <w:p w:rsidR="00000000" w:rsidDel="00000000" w:rsidP="00000000" w:rsidRDefault="00000000" w:rsidRPr="00000000" w14:paraId="000005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Etapes du procédé de fabrication du PFP</w:t>
            </w:r>
          </w:p>
        </w:tc>
      </w:tr>
      <w:tr>
        <w:trPr>
          <w:cantSplit w:val="0"/>
          <w:tblHeader w:val="0"/>
        </w:trPr>
        <w:tc>
          <w:tcPr>
            <w:shd w:fill="ffffff" w:val="clear"/>
          </w:tcPr>
          <w:p w:rsidR="00000000" w:rsidDel="00000000" w:rsidP="00000000" w:rsidRDefault="00000000" w:rsidRPr="00000000" w14:paraId="000005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Base pour la définition des critères d'homologation des impuretés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La dose quotidienne maximum (c.-à-d. La quantité De PA administrée quotidiennement) de PA, correspondant aux Seuils de déclaration / Identification / Qualification de l'ICH pour les impuretés liées au PA et les limites du dosage (ppm) des impuretés liées au procédé (ex : solvants résiduels) :</w:t>
      </w:r>
      <w:r w:rsidDel="00000000" w:rsidR="00000000" w:rsidRPr="00000000">
        <w:rPr>
          <w:rtl w:val="0"/>
        </w:rPr>
      </w:r>
    </w:p>
    <w:tbl>
      <w:tblPr>
        <w:tblStyle w:val="Table3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2551"/>
        <w:gridCol w:w="2664"/>
        <w:tblGridChange w:id="0">
          <w:tblGrid>
            <w:gridCol w:w="4361"/>
            <w:gridCol w:w="2551"/>
            <w:gridCol w:w="26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A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Dose quotidienne maximale de PA: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&lt;x mg/jour&gt;</w:t>
            </w:r>
          </w:p>
        </w:tc>
      </w:tr>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5A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Essai </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5A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5A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Test Seuil  de l’ICH ou limite de concentration</w:t>
            </w:r>
          </w:p>
        </w:tc>
      </w:tr>
      <w:tr>
        <w:trPr>
          <w:cantSplit w:val="0"/>
          <w:tblHeader w:val="0"/>
        </w:trPr>
        <w:tc>
          <w:tcPr>
            <w:vMerge w:val="restart"/>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A8">
            <w:pPr>
              <w:rPr>
                <w:rFonts w:ascii="Arial" w:cs="Arial" w:eastAsia="Arial" w:hAnsi="Arial"/>
                <w:sz w:val="18"/>
                <w:szCs w:val="18"/>
              </w:rPr>
            </w:pPr>
            <w:r w:rsidDel="00000000" w:rsidR="00000000" w:rsidRPr="00000000">
              <w:rPr>
                <w:rFonts w:ascii="inherit" w:cs="inherit" w:eastAsia="inherit" w:hAnsi="inherit"/>
                <w:color w:val="212121"/>
                <w:rtl w:val="0"/>
              </w:rPr>
              <w:t xml:space="preserve">Impuretés liées au PA</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A9">
            <w:pPr>
              <w:rPr>
                <w:rFonts w:ascii="Arial" w:cs="Arial" w:eastAsia="Arial" w:hAnsi="Arial"/>
                <w:sz w:val="18"/>
                <w:szCs w:val="18"/>
              </w:rPr>
            </w:pPr>
            <w:r w:rsidDel="00000000" w:rsidR="00000000" w:rsidRPr="00000000">
              <w:rPr>
                <w:rFonts w:ascii="Arial" w:cs="Arial" w:eastAsia="Arial" w:hAnsi="Arial"/>
                <w:sz w:val="18"/>
                <w:szCs w:val="18"/>
                <w:rtl w:val="0"/>
              </w:rPr>
              <w:t xml:space="preserve">Seuil de déclaration</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A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AC">
            <w:pPr>
              <w:rPr>
                <w:rFonts w:ascii="Arial" w:cs="Arial" w:eastAsia="Arial" w:hAnsi="Arial"/>
                <w:sz w:val="18"/>
                <w:szCs w:val="18"/>
              </w:rPr>
            </w:pPr>
            <w:r w:rsidDel="00000000" w:rsidR="00000000" w:rsidRPr="00000000">
              <w:rPr>
                <w:rFonts w:ascii="Arial" w:cs="Arial" w:eastAsia="Arial" w:hAnsi="Arial"/>
                <w:sz w:val="18"/>
                <w:szCs w:val="18"/>
                <w:rtl w:val="0"/>
              </w:rPr>
              <w:t xml:space="preserve">Seuil d’Identification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AF">
            <w:pPr>
              <w:rPr>
                <w:rFonts w:ascii="Arial" w:cs="Arial" w:eastAsia="Arial" w:hAnsi="Arial"/>
                <w:sz w:val="18"/>
                <w:szCs w:val="18"/>
              </w:rPr>
            </w:pPr>
            <w:r w:rsidDel="00000000" w:rsidR="00000000" w:rsidRPr="00000000">
              <w:rPr>
                <w:rFonts w:ascii="Arial" w:cs="Arial" w:eastAsia="Arial" w:hAnsi="Arial"/>
                <w:sz w:val="18"/>
                <w:szCs w:val="18"/>
                <w:rtl w:val="0"/>
              </w:rPr>
              <w:t xml:space="preserve">Seuil de Qualification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rFonts w:ascii="Arial" w:cs="Arial" w:eastAsia="Arial" w:hAnsi="Arial"/>
                <w:sz w:val="18"/>
                <w:szCs w:val="1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B1">
            <w:pPr>
              <w:rPr>
                <w:rFonts w:ascii="Arial" w:cs="Arial" w:eastAsia="Arial" w:hAnsi="Arial"/>
                <w:sz w:val="18"/>
                <w:szCs w:val="18"/>
              </w:rPr>
            </w:pPr>
            <w:r w:rsidDel="00000000" w:rsidR="00000000" w:rsidRPr="00000000">
              <w:rPr>
                <w:rFonts w:ascii="inherit" w:cs="inherit" w:eastAsia="inherit" w:hAnsi="inherit"/>
                <w:color w:val="212121"/>
                <w:rtl w:val="0"/>
              </w:rPr>
              <w:t xml:space="preserve">Impuretés liées au procédé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rFonts w:ascii="Arial" w:cs="Arial" w:eastAsia="Arial" w:hAnsi="Arial"/>
                <w:sz w:val="18"/>
                <w:szCs w:val="18"/>
              </w:rPr>
            </w:pPr>
            <w:r w:rsidDel="00000000" w:rsidR="00000000" w:rsidRPr="00000000">
              <w:rPr>
                <w:rFonts w:ascii="Arial" w:cs="Arial" w:eastAsia="Arial" w:hAnsi="Arial"/>
                <w:sz w:val="18"/>
                <w:szCs w:val="18"/>
                <w:rtl w:val="0"/>
              </w:rPr>
              <w:t xml:space="preserve">&lt;solvant 1&gt;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rFonts w:ascii="Arial" w:cs="Arial" w:eastAsia="Arial" w:hAnsi="Arial"/>
                <w:sz w:val="18"/>
                <w:szCs w:val="18"/>
              </w:rPr>
            </w:pPr>
            <w:r w:rsidDel="00000000" w:rsidR="00000000" w:rsidRPr="00000000">
              <w:rPr>
                <w:rFonts w:ascii="Arial" w:cs="Arial" w:eastAsia="Arial" w:hAnsi="Arial"/>
                <w:sz w:val="18"/>
                <w:szCs w:val="18"/>
                <w:rtl w:val="0"/>
              </w:rPr>
              <w:t xml:space="preserve">&lt;solvant 2&gt;,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120" w:before="0" w:line="240" w:lineRule="auto"/>
        <w:ind w:left="1560" w:right="0" w:hanging="284.00000000000006"/>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Données relatives aux impuretés observées pour les lots concernés (ex : biodisponibilité comparative ou dispense des études de bioéquivalence) :</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5B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Impuretés</w:t>
            </w:r>
          </w:p>
          <w:p w:rsidR="00000000" w:rsidDel="00000000" w:rsidP="00000000" w:rsidRDefault="00000000" w:rsidRPr="00000000" w14:paraId="000005BE">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(dégradation du produit et procédé lié au produit)</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5B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Critères d’homologation </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5C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Résultats</w:t>
            </w:r>
          </w:p>
          <w:p w:rsidR="00000000" w:rsidDel="00000000" w:rsidP="00000000" w:rsidRDefault="00000000" w:rsidRPr="00000000" w14:paraId="000005C1">
            <w:pPr>
              <w:jc w:val="center"/>
              <w:rPr>
                <w:rFonts w:ascii="Arial" w:cs="Arial" w:eastAsia="Arial" w:hAnsi="Arial"/>
                <w:b w:val="1"/>
                <w:bCs w:val="1"/>
                <w:sz w:val="18"/>
                <w:szCs w:val="18"/>
              </w:rPr>
            </w:pP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C6">
            <w:pPr>
              <w:rPr>
                <w:rFonts w:ascii="Arial" w:cs="Arial" w:eastAsia="Arial" w:hAnsi="Arial"/>
                <w:sz w:val="18"/>
                <w:szCs w:val="18"/>
              </w:rPr>
            </w:pPr>
            <w:r w:rsidDel="00000000" w:rsidR="00000000" w:rsidRPr="00000000">
              <w:rPr>
                <w:rFonts w:ascii="Arial" w:cs="Arial" w:eastAsia="Arial" w:hAnsi="Arial"/>
                <w:sz w:val="18"/>
                <w:szCs w:val="18"/>
                <w:rtl w:val="0"/>
              </w:rPr>
              <w:t xml:space="preserve">&lt;no de lot, dosage et utilisation</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C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C8">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C9">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CA">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CB">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CC">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CD">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2">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C">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Justification des critères d’homologation prévus en matière d’impuretés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0">
      <w:pPr>
        <w:pStyle w:val="Heading2"/>
        <w:ind w:left="540" w:firstLine="540"/>
        <w:rPr>
          <w:i w:val="1"/>
          <w:iCs w:val="1"/>
        </w:rPr>
      </w:pPr>
      <w:r w:rsidDel="00000000" w:rsidR="00000000" w:rsidRPr="00000000">
        <w:rPr>
          <w:i w:val="1"/>
          <w:iCs w:val="1"/>
          <w:rtl w:val="0"/>
        </w:rPr>
        <w:t xml:space="preserve">2.3.P.5.6 Justification de la Spécification ou des Spécifications</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Justification de la spécification ou des spécifications du PFP (ex : l'évolution des contrôles, des procédés analytiques et des critères d'homologation et différences avec les normes officielles reconnues):</w:t>
      </w: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4">
      <w:pPr>
        <w:pStyle w:val="Heading2"/>
        <w:ind w:left="540" w:firstLine="540"/>
        <w:rPr/>
      </w:pPr>
      <w:r w:rsidDel="00000000" w:rsidR="00000000" w:rsidRPr="00000000">
        <w:rPr>
          <w:rtl w:val="0"/>
        </w:rPr>
        <w:t xml:space="preserve">2.3.P.6  Etalons de référence ou Substances de référence</w:t>
      </w:r>
    </w:p>
    <w:p w:rsidR="00000000" w:rsidDel="00000000" w:rsidP="00000000" w:rsidRDefault="00000000" w:rsidRPr="00000000" w14:paraId="000005E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20" w:before="0" w:line="240" w:lineRule="auto"/>
        <w:ind w:left="1418" w:right="0" w:hanging="709"/>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Source (y compris le numéro de lot) des étalons de référence primaires ou des substances de référence primaires (exemple: Ph. Int., Ph. Eur., BP, USP et interne):</w:t>
      </w: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Caractérisation et évaluation de normes de référence primaires non officielles (exemple qui ne proviennent pas d'une pharmacopée officiellement reconnue) ou des étalons de référence primaires ou documents de référence primaires (exemple: élucidation de la structure et  certificat d'analyse):</w:t>
      </w: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Description des contrôles de procédés de l’étalon  de référence secondaire (certificat d'analyse comparatif, spectres Infra Rouges et norme primaire) </w:t>
      </w:r>
      <w:r w:rsidDel="00000000" w:rsidR="00000000" w:rsidRPr="00000000">
        <w:rPr>
          <w:rFonts w:ascii="Arial" w:cs="Arial" w:eastAsia="Arial" w:hAnsi="Arial"/>
          <w:b w:val="1"/>
          <w:bCs w:val="1"/>
          <w:i w:val="1"/>
          <w:iCs w:val="1"/>
          <w:smallCaps w:val="0"/>
          <w:strike w:val="0"/>
          <w:color w:val="212121"/>
          <w:sz w:val="20"/>
          <w:szCs w:val="20"/>
          <w:u w:val="none"/>
          <w:shd w:fill="auto" w:val="clear"/>
          <w:vertAlign w:val="baseline"/>
          <w:rtl w:val="0"/>
        </w:rPr>
        <w:t xml:space="preserve">qui n’ont pas</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 été évoqués au chapitre 3.2.S.5 :</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E">
      <w:pPr>
        <w:pStyle w:val="Heading2"/>
        <w:ind w:left="540" w:firstLine="540"/>
        <w:rPr/>
      </w:pPr>
      <w:r w:rsidDel="00000000" w:rsidR="00000000" w:rsidRPr="00000000">
        <w:rPr>
          <w:rtl w:val="0"/>
        </w:rPr>
        <w:t xml:space="preserve">2.3.P.7 Système de Fermeture du Contenant </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20" w:before="0" w:line="240" w:lineRule="auto"/>
        <w:ind w:left="1440" w:right="338"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Description du système ou des systèmes de fermeture du contenant, y compris le nombre d’unités, la taille ou le volume du contenant:</w:t>
      </w: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1542"/>
        <w:gridCol w:w="2976"/>
        <w:gridCol w:w="2664"/>
        <w:tblGridChange w:id="0">
          <w:tblGrid>
            <w:gridCol w:w="2394"/>
            <w:gridCol w:w="1542"/>
            <w:gridCol w:w="2976"/>
            <w:gridCol w:w="2664"/>
          </w:tblGrid>
        </w:tblGridChange>
      </w:tblGrid>
      <w:tr>
        <w:trPr>
          <w:cantSplit w:val="1"/>
          <w:tblHeader w:val="0"/>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5F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p w:rsidR="00000000" w:rsidDel="00000000" w:rsidP="00000000" w:rsidRDefault="00000000" w:rsidRPr="00000000" w14:paraId="000005F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 compris les matériaux de construction)</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5F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Dosage </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5F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d’unités ou volume du récipient </w:t>
            </w:r>
          </w:p>
          <w:p w:rsidR="00000000" w:rsidDel="00000000" w:rsidP="00000000" w:rsidRDefault="00000000" w:rsidRPr="00000000" w14:paraId="000005F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 60s, 100s etc.)</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5F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Volume du contenant</w:t>
            </w:r>
          </w:p>
          <w:p w:rsidR="00000000" w:rsidDel="00000000" w:rsidP="00000000" w:rsidRDefault="00000000" w:rsidRPr="00000000" w14:paraId="000005F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 : 5 ml, 100 ml etc.)</w:t>
            </w:r>
          </w:p>
        </w:tc>
      </w:tr>
      <w:tr>
        <w:trPr>
          <w:cantSplit w:val="1"/>
          <w:tblHeader w:val="0"/>
        </w:trPr>
        <w:tc>
          <w:tcPr>
            <w:vMerge w:val="restart"/>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F9">
            <w:pPr>
              <w:rPr>
                <w:rFonts w:ascii="Arial" w:cs="Arial" w:eastAsia="Arial" w:hAnsi="Arial"/>
                <w:sz w:val="18"/>
                <w:szCs w:val="18"/>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FA">
            <w:pPr>
              <w:rPr>
                <w:rFonts w:ascii="Arial" w:cs="Arial" w:eastAsia="Arial" w:hAnsi="Arial"/>
                <w:sz w:val="18"/>
                <w:szCs w:val="18"/>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FB">
            <w:pPr>
              <w:rPr>
                <w:rFonts w:ascii="Arial" w:cs="Arial" w:eastAsia="Arial" w:hAnsi="Arial"/>
                <w:sz w:val="18"/>
                <w:szCs w:val="18"/>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FC">
            <w:pPr>
              <w:rPr>
                <w:rFonts w:ascii="Arial" w:cs="Arial" w:eastAsia="Arial" w:hAnsi="Arial"/>
                <w:sz w:val="18"/>
                <w:szCs w:val="18"/>
              </w:rPr>
            </w:pPr>
            <w:r w:rsidDel="00000000" w:rsidR="00000000" w:rsidRPr="00000000">
              <w:rPr>
                <w:rtl w:val="0"/>
              </w:rPr>
            </w:r>
          </w:p>
        </w:tc>
      </w:tr>
      <w:tr>
        <w:trPr>
          <w:cantSplit w:val="1"/>
          <w:tblHeader w:val="0"/>
        </w:trPr>
        <w:tc>
          <w:tcPr>
            <w:vMerge w:val="continue"/>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rFonts w:ascii="Arial" w:cs="Arial" w:eastAsia="Arial" w:hAnsi="Arial"/>
                <w:sz w:val="18"/>
                <w:szCs w:val="18"/>
              </w:rPr>
            </w:pPr>
            <w:r w:rsidDel="00000000" w:rsidR="00000000" w:rsidRPr="00000000">
              <w:rPr>
                <w:rtl w:val="0"/>
              </w:rPr>
            </w:r>
          </w:p>
        </w:tc>
      </w:tr>
      <w:tr>
        <w:trPr>
          <w:cantSplit w:val="1"/>
          <w:tblHeader w:val="0"/>
        </w:trPr>
        <w:tc>
          <w:tcPr>
            <w:vMerge w:val="continue"/>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rFonts w:ascii="Arial" w:cs="Arial" w:eastAsia="Arial" w:hAnsi="Arial"/>
                <w:sz w:val="18"/>
                <w:szCs w:val="18"/>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rFonts w:ascii="Arial" w:cs="Arial" w:eastAsia="Arial" w:hAnsi="Arial"/>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rFonts w:ascii="Arial" w:cs="Arial" w:eastAsia="Arial" w:hAnsi="Arial"/>
                <w:sz w:val="18"/>
                <w:szCs w:val="18"/>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11">
      <w:pPr>
        <w:rPr>
          <w:rFonts w:ascii="Arial" w:cs="Arial" w:eastAsia="Arial" w:hAnsi="Arial"/>
        </w:rPr>
      </w:pPr>
      <w:r w:rsidDel="00000000" w:rsidR="00000000" w:rsidRPr="00000000">
        <w:rPr>
          <w:rtl w:val="0"/>
        </w:rPr>
      </w:r>
    </w:p>
    <w:p w:rsidR="00000000" w:rsidDel="00000000" w:rsidP="00000000" w:rsidRDefault="00000000" w:rsidRPr="00000000" w14:paraId="00000612">
      <w:pPr>
        <w:rPr>
          <w:rFonts w:ascii="Arial" w:cs="Arial" w:eastAsia="Arial" w:hAnsi="Arial"/>
        </w:rPr>
      </w:pPr>
      <w:r w:rsidDel="00000000" w:rsidR="00000000" w:rsidRPr="00000000">
        <w:rPr>
          <w:rtl w:val="0"/>
        </w:rPr>
      </w:r>
    </w:p>
    <w:p w:rsidR="00000000" w:rsidDel="00000000" w:rsidP="00000000" w:rsidRDefault="00000000" w:rsidRPr="00000000" w14:paraId="0000061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20" w:before="0" w:line="240" w:lineRule="auto"/>
        <w:ind w:left="1440" w:right="338"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spécifications de chaque composant de conditionnement primaire et de conditionnement fonctionnel secondaire (exemple: sachets d'aluminium): </w:t>
      </w:r>
    </w:p>
    <w:tbl>
      <w:tblPr>
        <w:tblStyle w:val="Table37"/>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788"/>
        <w:gridCol w:w="4788"/>
        <w:tblGridChange w:id="0">
          <w:tblGrid>
            <w:gridCol w:w="4788"/>
            <w:gridCol w:w="4788"/>
          </w:tblGrid>
        </w:tblGridChange>
      </w:tblGrid>
      <w:tr>
        <w:trPr>
          <w:cantSplit w:val="0"/>
          <w:tblHeader w:val="0"/>
        </w:trPr>
        <w:tc>
          <w:tcPr>
            <w:shd w:fill="d9d9d9" w:val="clear"/>
            <w:vAlign w:val="center"/>
          </w:tcPr>
          <w:p w:rsidR="00000000" w:rsidDel="00000000" w:rsidP="00000000" w:rsidRDefault="00000000" w:rsidRPr="00000000" w14:paraId="0000061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Composant de conditionnement</w:t>
            </w:r>
          </w:p>
        </w:tc>
        <w:tc>
          <w:tcPr>
            <w:shd w:fill="d9d9d9" w:val="clear"/>
          </w:tcPr>
          <w:p w:rsidR="00000000" w:rsidDel="00000000" w:rsidP="00000000" w:rsidRDefault="00000000" w:rsidRPr="00000000" w14:paraId="0000061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Spécifications</w:t>
            </w:r>
          </w:p>
          <w:p w:rsidR="00000000" w:rsidDel="00000000" w:rsidP="00000000" w:rsidRDefault="00000000" w:rsidRPr="00000000" w14:paraId="000006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(énumérer les paramètres, ex : identification (IR))</w:t>
            </w:r>
          </w:p>
        </w:tc>
      </w:tr>
      <w:tr>
        <w:trPr>
          <w:cantSplit w:val="0"/>
          <w:tblHeader w:val="0"/>
        </w:trPr>
        <w:tc>
          <w:tcPr>
            <w:shd w:fill="ffffff" w:val="clear"/>
          </w:tcPr>
          <w:p w:rsidR="00000000" w:rsidDel="00000000" w:rsidP="00000000" w:rsidRDefault="00000000" w:rsidRPr="00000000" w14:paraId="000006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Flacon HDPE </w:t>
            </w:r>
          </w:p>
        </w:tc>
        <w:tc>
          <w:tcPr>
            <w:shd w:fill="ffffff" w:val="clear"/>
          </w:tcPr>
          <w:p w:rsidR="00000000" w:rsidDel="00000000" w:rsidP="00000000" w:rsidRDefault="00000000" w:rsidRPr="00000000" w14:paraId="000006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Bouchon en polypropylène</w:t>
            </w:r>
          </w:p>
        </w:tc>
        <w:tc>
          <w:tcPr>
            <w:shd w:fill="ffffff" w:val="clear"/>
          </w:tcPr>
          <w:p w:rsidR="00000000" w:rsidDel="00000000" w:rsidP="00000000" w:rsidRDefault="00000000" w:rsidRPr="00000000" w14:paraId="000006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Opercules thermoscellables</w:t>
            </w:r>
            <w:r w:rsidDel="00000000" w:rsidR="00000000" w:rsidRPr="00000000">
              <w:rPr>
                <w:rtl w:val="0"/>
              </w:rPr>
            </w:r>
          </w:p>
        </w:tc>
        <w:tc>
          <w:tcPr>
            <w:shd w:fill="ffffff" w:val="clear"/>
          </w:tcPr>
          <w:p w:rsidR="00000000" w:rsidDel="00000000" w:rsidP="00000000" w:rsidRDefault="00000000" w:rsidRPr="00000000" w14:paraId="000006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Plaquette thermoformée (PVC, etc.)</w:t>
            </w:r>
          </w:p>
        </w:tc>
        <w:tc>
          <w:tcPr>
            <w:shd w:fill="ffffff" w:val="clear"/>
          </w:tcPr>
          <w:p w:rsidR="00000000" w:rsidDel="00000000" w:rsidP="00000000" w:rsidRDefault="00000000" w:rsidRPr="00000000" w14:paraId="000006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Pellicule en aluminium</w:t>
            </w:r>
          </w:p>
        </w:tc>
        <w:tc>
          <w:tcPr>
            <w:shd w:fill="ffffff" w:val="clear"/>
          </w:tcPr>
          <w:p w:rsidR="00000000" w:rsidDel="00000000" w:rsidP="00000000" w:rsidRDefault="00000000" w:rsidRPr="00000000" w14:paraId="000006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6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Informations complémentaires sur le système ou les systèmes de fermeture du contenant:</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8">
      <w:pPr>
        <w:pStyle w:val="Heading2"/>
        <w:ind w:left="540" w:firstLine="540"/>
        <w:rPr/>
      </w:pPr>
      <w:r w:rsidDel="00000000" w:rsidR="00000000" w:rsidRPr="00000000">
        <w:rPr>
          <w:rtl w:val="0"/>
        </w:rPr>
        <w:t xml:space="preserve">2.3.P.8 Stabilité</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A">
      <w:pPr>
        <w:pStyle w:val="Heading2"/>
        <w:ind w:left="540" w:firstLine="540"/>
        <w:rPr>
          <w:i w:val="1"/>
          <w:iCs w:val="1"/>
        </w:rPr>
      </w:pPr>
      <w:r w:rsidDel="00000000" w:rsidR="00000000" w:rsidRPr="00000000">
        <w:rPr>
          <w:i w:val="1"/>
          <w:iCs w:val="1"/>
          <w:rtl w:val="0"/>
        </w:rPr>
        <w:t xml:space="preserve">2.3.P.8.1 Résumé et Conclusions en matière de Stabilité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Résumé et résultats des essais sous contrainte (par exemple : études de photo stabilité, études cycliques, études de gel-dégel, indication de la pureté/de la méthode ou des méthodes de pureté /d’essai par la stabilité):</w:t>
      </w:r>
    </w:p>
    <w:p w:rsidR="00000000" w:rsidDel="00000000" w:rsidP="00000000" w:rsidRDefault="00000000" w:rsidRPr="00000000" w14:paraId="0000062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Résumé des paramètres d'essai accélérés et à long terme (ex : études menées):</w:t>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160"/>
        <w:gridCol w:w="1710"/>
        <w:gridCol w:w="1530"/>
        <w:gridCol w:w="1800"/>
        <w:gridCol w:w="2160"/>
        <w:tblGridChange w:id="0">
          <w:tblGrid>
            <w:gridCol w:w="2160"/>
            <w:gridCol w:w="1710"/>
            <w:gridCol w:w="1530"/>
            <w:gridCol w:w="1800"/>
            <w:gridCol w:w="2160"/>
          </w:tblGrid>
        </w:tblGridChange>
      </w:tblGrid>
      <w:tr>
        <w:trPr>
          <w:cantSplit w:val="0"/>
          <w:tblHeader w:val="0"/>
        </w:trPr>
        <w:tc>
          <w:tcPr>
            <w:shd w:fill="d9d9d9" w:val="clear"/>
            <w:vAlign w:val="center"/>
          </w:tcPr>
          <w:p w:rsidR="00000000" w:rsidDel="00000000" w:rsidP="00000000" w:rsidRDefault="00000000" w:rsidRPr="00000000" w14:paraId="0000062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Conditions de stockage (◦C, % RH)</w:t>
            </w:r>
          </w:p>
        </w:tc>
        <w:tc>
          <w:tcPr>
            <w:shd w:fill="d9d9d9" w:val="clear"/>
          </w:tcPr>
          <w:p w:rsidR="00000000" w:rsidDel="00000000" w:rsidP="00000000" w:rsidRDefault="00000000" w:rsidRPr="00000000" w14:paraId="000006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 et numéro de lot</w:t>
            </w:r>
          </w:p>
        </w:tc>
        <w:tc>
          <w:tcPr>
            <w:shd w:fill="d9d9d9" w:val="clear"/>
          </w:tcPr>
          <w:p w:rsidR="00000000" w:rsidDel="00000000" w:rsidP="00000000" w:rsidRDefault="00000000" w:rsidRPr="00000000" w14:paraId="0000063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Effectif de lot</w:t>
            </w:r>
          </w:p>
        </w:tc>
        <w:tc>
          <w:tcPr>
            <w:shd w:fill="d9d9d9" w:val="clear"/>
          </w:tcPr>
          <w:p w:rsidR="00000000" w:rsidDel="00000000" w:rsidP="00000000" w:rsidRDefault="00000000" w:rsidRPr="00000000" w14:paraId="000006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Système de fermeture du contenant</w:t>
            </w:r>
          </w:p>
        </w:tc>
        <w:tc>
          <w:tcPr>
            <w:shd w:fill="d9d9d9" w:val="clear"/>
          </w:tcPr>
          <w:p w:rsidR="00000000" w:rsidDel="00000000" w:rsidP="00000000" w:rsidRDefault="00000000" w:rsidRPr="00000000" w14:paraId="000006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Intervalles écoulés (et proposes) entre les essais</w:t>
            </w:r>
          </w:p>
        </w:tc>
      </w:tr>
      <w:tr>
        <w:trPr>
          <w:cantSplit w:val="0"/>
          <w:tblHeader w:val="0"/>
        </w:trPr>
        <w:tc>
          <w:tcPr>
            <w:shd w:fill="ffffff" w:val="clear"/>
          </w:tcPr>
          <w:p w:rsidR="00000000" w:rsidDel="00000000" w:rsidP="00000000" w:rsidRDefault="00000000" w:rsidRPr="00000000" w14:paraId="000006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43">
      <w:pPr>
        <w:rPr>
          <w:rFonts w:ascii="Arial" w:cs="Arial" w:eastAsia="Arial" w:hAnsi="Arial"/>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études de stabilité supplémentaires, le cas échéant (en référence à l’emplacement des données)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&lt;ex. Études dans des conditions intermédiaires, études en période d’attente concernant les produits intermédiaires et produits en vrac, études en matière de transport, études liées à l'utilisation en cours&gt;:</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1"/>
          <w:iCs w:val="1"/>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résultats en matière de stabilité observées pour les études accélérées et à long terme précitées :</w:t>
      </w:r>
    </w:p>
    <w:tbl>
      <w:tblPr>
        <w:tblStyle w:val="Table39"/>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652"/>
        <w:gridCol w:w="5924"/>
        <w:tblGridChange w:id="0">
          <w:tblGrid>
            <w:gridCol w:w="3652"/>
            <w:gridCol w:w="5924"/>
          </w:tblGrid>
        </w:tblGridChange>
      </w:tblGrid>
      <w:tr>
        <w:trPr>
          <w:cantSplit w:val="0"/>
          <w:tblHeader w:val="0"/>
        </w:trPr>
        <w:tc>
          <w:tcPr>
            <w:shd w:fill="d9d9d9" w:val="clear"/>
            <w:vAlign w:val="center"/>
          </w:tcPr>
          <w:p w:rsidR="00000000" w:rsidDel="00000000" w:rsidP="00000000" w:rsidRDefault="00000000" w:rsidRPr="00000000" w14:paraId="000006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Contrôle </w:t>
            </w:r>
          </w:p>
        </w:tc>
        <w:tc>
          <w:tcPr>
            <w:shd w:fill="d9d9d9" w:val="clear"/>
          </w:tcPr>
          <w:p w:rsidR="00000000" w:rsidDel="00000000" w:rsidP="00000000" w:rsidRDefault="00000000" w:rsidRPr="00000000" w14:paraId="000006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Résultats</w:t>
            </w:r>
          </w:p>
        </w:tc>
      </w:tr>
      <w:tr>
        <w:trPr>
          <w:cantSplit w:val="0"/>
          <w:tblHeader w:val="0"/>
        </w:trPr>
        <w:tc>
          <w:tcPr>
            <w:shd w:fill="ffffff" w:val="clear"/>
          </w:tcPr>
          <w:p w:rsidR="00000000" w:rsidDel="00000000" w:rsidP="00000000" w:rsidRDefault="00000000" w:rsidRPr="00000000" w14:paraId="000006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6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Humidité </w:t>
            </w:r>
          </w:p>
        </w:tc>
        <w:tc>
          <w:tcPr>
            <w:shd w:fill="ffffff" w:val="clear"/>
          </w:tcPr>
          <w:p w:rsidR="00000000" w:rsidDel="00000000" w:rsidP="00000000" w:rsidRDefault="00000000" w:rsidRPr="00000000" w14:paraId="000006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Impuretés</w:t>
            </w:r>
          </w:p>
        </w:tc>
        <w:tc>
          <w:tcPr>
            <w:shd w:fill="ffffff" w:val="clear"/>
          </w:tcPr>
          <w:p w:rsidR="00000000" w:rsidDel="00000000" w:rsidP="00000000" w:rsidRDefault="00000000" w:rsidRPr="00000000" w14:paraId="000006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 </w:t>
            </w:r>
          </w:p>
        </w:tc>
        <w:tc>
          <w:tcPr>
            <w:shd w:fill="ffffff" w:val="clear"/>
          </w:tcPr>
          <w:p w:rsidR="00000000" w:rsidDel="00000000" w:rsidP="00000000" w:rsidRDefault="00000000" w:rsidRPr="00000000" w14:paraId="000006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6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55">
      <w:pPr>
        <w:rPr>
          <w:rFonts w:ascii="Arial" w:cs="Arial" w:eastAsia="Arial" w:hAnsi="Arial"/>
        </w:rPr>
      </w:pPr>
      <w:r w:rsidDel="00000000" w:rsidR="00000000" w:rsidRPr="00000000">
        <w:rPr>
          <w:rtl w:val="0"/>
        </w:rPr>
      </w:r>
    </w:p>
    <w:p w:rsidR="00000000" w:rsidDel="00000000" w:rsidP="00000000" w:rsidRDefault="00000000" w:rsidRPr="00000000" w14:paraId="0000065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Recommandation en matière de stockage et de Durée de conservation prévues (et des conditions de stockage en cours d’utilisation et à la date d’utilisation, le cas échéant):</w:t>
      </w:r>
    </w:p>
    <w:tbl>
      <w:tblPr>
        <w:tblStyle w:val="Table40"/>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65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Système de fermeture du contenant</w:t>
            </w:r>
          </w:p>
        </w:tc>
        <w:tc>
          <w:tcPr>
            <w:shd w:fill="d9d9d9" w:val="clear"/>
          </w:tcPr>
          <w:p w:rsidR="00000000" w:rsidDel="00000000" w:rsidP="00000000" w:rsidRDefault="00000000" w:rsidRPr="00000000" w14:paraId="000006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Recommandation en matière de stockage</w:t>
            </w:r>
          </w:p>
        </w:tc>
        <w:tc>
          <w:tcPr>
            <w:shd w:fill="d9d9d9" w:val="clear"/>
          </w:tcPr>
          <w:p w:rsidR="00000000" w:rsidDel="00000000" w:rsidP="00000000" w:rsidRDefault="00000000" w:rsidRPr="00000000" w14:paraId="000006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Durée de conservation</w:t>
            </w:r>
          </w:p>
        </w:tc>
      </w:tr>
      <w:tr>
        <w:trPr>
          <w:cantSplit w:val="0"/>
          <w:tblHeader w:val="0"/>
        </w:trPr>
        <w:tc>
          <w:tcPr/>
          <w:p w:rsidR="00000000" w:rsidDel="00000000" w:rsidP="00000000" w:rsidRDefault="00000000" w:rsidRPr="00000000" w14:paraId="000006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661">
      <w:pPr>
        <w:pStyle w:val="Heading2"/>
        <w:ind w:left="540" w:firstLine="540"/>
        <w:rPr>
          <w:i w:val="1"/>
          <w:iCs w:val="1"/>
        </w:rPr>
      </w:pPr>
      <w:r w:rsidDel="00000000" w:rsidR="00000000" w:rsidRPr="00000000">
        <w:rPr>
          <w:i w:val="1"/>
          <w:iCs w:val="1"/>
          <w:rtl w:val="0"/>
        </w:rPr>
        <w:t xml:space="preserve">2.3.P.8.2 </w:t>
      </w:r>
      <w:r w:rsidDel="00000000" w:rsidR="00000000" w:rsidRPr="00000000">
        <w:rPr>
          <w:rtl w:val="0"/>
        </w:rPr>
        <w:t xml:space="preserve">Protocole de Stabilité Post autorisation et Engagement en matière de stabilité</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Protocole de stabilité pour les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lots primaires en matière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 stabilité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(exemple: les conditions de stockage (y compris les tolérances), les numéros et effectifs de lot les contrôles et les critères d'homologation, la fréquence de contrôle et le (s) système (s) de fermeture du  contenant:</w:t>
      </w:r>
    </w:p>
    <w:tbl>
      <w:tblPr>
        <w:tblStyle w:val="Table4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6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6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Indications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66">
            <w:pPr>
              <w:rPr>
                <w:rFonts w:ascii="Arial" w:cs="Arial" w:eastAsia="Arial" w:hAnsi="Arial"/>
                <w:sz w:val="18"/>
                <w:szCs w:val="18"/>
              </w:rPr>
            </w:pPr>
            <w:r w:rsidDel="00000000" w:rsidR="00000000" w:rsidRPr="00000000">
              <w:rPr>
                <w:rFonts w:ascii="Arial" w:cs="Arial" w:eastAsia="Arial" w:hAnsi="Arial"/>
                <w:sz w:val="18"/>
                <w:szCs w:val="18"/>
                <w:rtl w:val="0"/>
              </w:rPr>
              <w:t xml:space="preserve">Condition(s)  de stockage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67">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69">
            <w:pPr>
              <w:rPr>
                <w:rFonts w:ascii="Arial" w:cs="Arial" w:eastAsia="Arial" w:hAnsi="Arial"/>
                <w:sz w:val="18"/>
                <w:szCs w:val="18"/>
              </w:rPr>
            </w:pPr>
            <w:r w:rsidDel="00000000" w:rsidR="00000000" w:rsidRPr="00000000">
              <w:rPr>
                <w:rFonts w:ascii="Arial" w:cs="Arial" w:eastAsia="Arial" w:hAnsi="Arial"/>
                <w:sz w:val="18"/>
                <w:szCs w:val="18"/>
                <w:rtl w:val="0"/>
              </w:rPr>
              <w:t xml:space="preserve">Numéro(s) du lot/ effectif(s) du lot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&lt;lots primaires&gt;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6C">
            <w:pPr>
              <w:rPr>
                <w:rFonts w:ascii="Arial" w:cs="Arial" w:eastAsia="Arial" w:hAnsi="Arial"/>
                <w:sz w:val="18"/>
                <w:szCs w:val="18"/>
              </w:rPr>
            </w:pPr>
            <w:r w:rsidDel="00000000" w:rsidR="00000000" w:rsidRPr="00000000">
              <w:rPr>
                <w:rFonts w:ascii="Arial" w:cs="Arial" w:eastAsia="Arial" w:hAnsi="Arial"/>
                <w:sz w:val="18"/>
                <w:szCs w:val="18"/>
                <w:rtl w:val="0"/>
              </w:rPr>
              <w:t xml:space="preserve">Contrôles  et critères d’homologation</w:t>
            </w:r>
          </w:p>
          <w:p w:rsidR="00000000" w:rsidDel="00000000" w:rsidP="00000000" w:rsidRDefault="00000000" w:rsidRPr="00000000" w14:paraId="0000066D">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rFonts w:ascii="Arial" w:cs="Arial" w:eastAsia="Arial" w:hAnsi="Arial"/>
                <w:sz w:val="18"/>
                <w:szCs w:val="18"/>
              </w:rPr>
            </w:pPr>
            <w:r w:rsidDel="00000000" w:rsidR="00000000" w:rsidRPr="00000000">
              <w:rPr>
                <w:rFonts w:ascii="Arial" w:cs="Arial" w:eastAsia="Arial" w:hAnsi="Arial"/>
                <w:sz w:val="18"/>
                <w:szCs w:val="18"/>
                <w:rtl w:val="0"/>
              </w:rPr>
              <w:t xml:space="preserve">Humidité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rPr>
                <w:rFonts w:ascii="Arial" w:cs="Arial" w:eastAsia="Arial" w:hAnsi="Arial"/>
                <w:sz w:val="18"/>
                <w:szCs w:val="18"/>
              </w:rPr>
            </w:pPr>
            <w:r w:rsidDel="00000000" w:rsidR="00000000" w:rsidRPr="00000000">
              <w:rPr>
                <w:rFonts w:ascii="Arial" w:cs="Arial" w:eastAsia="Arial" w:hAnsi="Arial"/>
                <w:sz w:val="18"/>
                <w:szCs w:val="18"/>
                <w:rtl w:val="0"/>
              </w:rPr>
              <w:t xml:space="preserve">Impuretés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rFonts w:ascii="Arial" w:cs="Arial" w:eastAsia="Arial" w:hAnsi="Arial"/>
                <w:sz w:val="18"/>
                <w:szCs w:val="18"/>
              </w:rPr>
            </w:pPr>
            <w:r w:rsidDel="00000000" w:rsidR="00000000" w:rsidRPr="00000000">
              <w:rPr>
                <w:rFonts w:ascii="Arial" w:cs="Arial" w:eastAsia="Arial" w:hAnsi="Arial"/>
                <w:sz w:val="18"/>
                <w:szCs w:val="18"/>
                <w:rtl w:val="0"/>
              </w:rPr>
              <w:t xml:space="preserve">Dosage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F">
            <w:pPr>
              <w:rPr>
                <w:rFonts w:ascii="Arial" w:cs="Arial" w:eastAsia="Arial" w:hAnsi="Arial"/>
                <w:sz w:val="18"/>
                <w:szCs w:val="18"/>
              </w:rPr>
            </w:pPr>
            <w:r w:rsidDel="00000000" w:rsidR="00000000" w:rsidRPr="00000000">
              <w:rPr>
                <w:rFonts w:ascii="Arial" w:cs="Arial" w:eastAsia="Arial" w:hAnsi="Arial"/>
                <w:sz w:val="18"/>
                <w:szCs w:val="18"/>
                <w:rtl w:val="0"/>
              </w:rPr>
              <w:t xml:space="preserve">Fréquence de contrôle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2">
            <w:pPr>
              <w:rPr>
                <w:rFonts w:ascii="Arial" w:cs="Arial" w:eastAsia="Arial" w:hAnsi="Arial"/>
                <w:sz w:val="18"/>
                <w:szCs w:val="18"/>
              </w:rPr>
            </w:pPr>
            <w:r w:rsidDel="00000000" w:rsidR="00000000" w:rsidRPr="00000000">
              <w:rPr>
                <w:rFonts w:ascii="Arial" w:cs="Arial" w:eastAsia="Arial" w:hAnsi="Arial"/>
                <w:sz w:val="18"/>
                <w:szCs w:val="18"/>
                <w:rtl w:val="0"/>
              </w:rPr>
              <w:t xml:space="preserve">Système(s) de fermeture du contenant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56"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20" w:before="0" w:line="240" w:lineRule="auto"/>
        <w:ind w:left="856"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Protocole de stabilité pour les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lots en matière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d'Engagement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(exemple: les conditions de stockage (y compris les tolérances), les numéros et effectifs de lots (le cas échéant), les contrôles et les critères d'homologation, la fréquence de contrôle et le (s) système (s) de fermeture du contenant:</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8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8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Indications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D">
            <w:pPr>
              <w:rPr>
                <w:rFonts w:ascii="Arial" w:cs="Arial" w:eastAsia="Arial" w:hAnsi="Arial"/>
                <w:sz w:val="18"/>
                <w:szCs w:val="18"/>
              </w:rPr>
            </w:pPr>
            <w:r w:rsidDel="00000000" w:rsidR="00000000" w:rsidRPr="00000000">
              <w:rPr>
                <w:rFonts w:ascii="Arial" w:cs="Arial" w:eastAsia="Arial" w:hAnsi="Arial"/>
                <w:sz w:val="18"/>
                <w:szCs w:val="18"/>
                <w:rtl w:val="0"/>
              </w:rPr>
              <w:t xml:space="preserve">Condition(s)  de stockage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8E">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90">
            <w:pPr>
              <w:rPr>
                <w:rFonts w:ascii="Arial" w:cs="Arial" w:eastAsia="Arial" w:hAnsi="Arial"/>
                <w:sz w:val="18"/>
                <w:szCs w:val="18"/>
              </w:rPr>
            </w:pPr>
            <w:r w:rsidDel="00000000" w:rsidR="00000000" w:rsidRPr="00000000">
              <w:rPr>
                <w:rFonts w:ascii="Arial" w:cs="Arial" w:eastAsia="Arial" w:hAnsi="Arial"/>
                <w:sz w:val="18"/>
                <w:szCs w:val="18"/>
                <w:rtl w:val="0"/>
              </w:rPr>
              <w:t xml:space="preserve">Numéro(s) du lot/ effectif(s) du lot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&lt;au moins trois lots de production dans chaque système de fermeture du contenant&gt;</w:t>
            </w:r>
          </w:p>
        </w:tc>
      </w:tr>
      <w:tr>
        <w:trPr>
          <w:cantSplit w:val="0"/>
          <w:trHeight w:val="199" w:hRule="atLeast"/>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93">
            <w:pPr>
              <w:rPr>
                <w:rFonts w:ascii="Arial" w:cs="Arial" w:eastAsia="Arial" w:hAnsi="Arial"/>
                <w:sz w:val="18"/>
                <w:szCs w:val="18"/>
              </w:rPr>
            </w:pPr>
            <w:r w:rsidDel="00000000" w:rsidR="00000000" w:rsidRPr="00000000">
              <w:rPr>
                <w:rFonts w:ascii="Arial" w:cs="Arial" w:eastAsia="Arial" w:hAnsi="Arial"/>
                <w:sz w:val="18"/>
                <w:szCs w:val="18"/>
                <w:rtl w:val="0"/>
              </w:rPr>
              <w:t xml:space="preserve">Contrôles  et critères d’homologation</w:t>
            </w:r>
          </w:p>
          <w:p w:rsidR="00000000" w:rsidDel="00000000" w:rsidP="00000000" w:rsidRDefault="00000000" w:rsidRPr="00000000" w14:paraId="00000694">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rFonts w:ascii="Arial" w:cs="Arial" w:eastAsia="Arial" w:hAnsi="Arial"/>
                <w:sz w:val="18"/>
                <w:szCs w:val="18"/>
              </w:rPr>
            </w:pPr>
            <w:r w:rsidDel="00000000" w:rsidR="00000000" w:rsidRPr="00000000">
              <w:rPr>
                <w:rFonts w:ascii="Arial" w:cs="Arial" w:eastAsia="Arial" w:hAnsi="Arial"/>
                <w:sz w:val="18"/>
                <w:szCs w:val="18"/>
                <w:rtl w:val="0"/>
              </w:rPr>
              <w:t xml:space="preserve">Humidité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rFonts w:ascii="Arial" w:cs="Arial" w:eastAsia="Arial" w:hAnsi="Arial"/>
                <w:sz w:val="18"/>
                <w:szCs w:val="18"/>
              </w:rPr>
            </w:pPr>
            <w:r w:rsidDel="00000000" w:rsidR="00000000" w:rsidRPr="00000000">
              <w:rPr>
                <w:rFonts w:ascii="Arial" w:cs="Arial" w:eastAsia="Arial" w:hAnsi="Arial"/>
                <w:sz w:val="18"/>
                <w:szCs w:val="18"/>
                <w:rtl w:val="0"/>
              </w:rPr>
              <w:t xml:space="preserve">Impuretés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rPr>
                <w:rFonts w:ascii="Arial" w:cs="Arial" w:eastAsia="Arial" w:hAnsi="Arial"/>
                <w:sz w:val="18"/>
                <w:szCs w:val="18"/>
              </w:rPr>
            </w:pPr>
            <w:r w:rsidDel="00000000" w:rsidR="00000000" w:rsidRPr="00000000">
              <w:rPr>
                <w:rFonts w:ascii="Arial" w:cs="Arial" w:eastAsia="Arial" w:hAnsi="Arial"/>
                <w:sz w:val="18"/>
                <w:szCs w:val="18"/>
                <w:rtl w:val="0"/>
              </w:rPr>
              <w:t xml:space="preserve">Dosage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A3">
            <w:pPr>
              <w:rPr>
                <w:rFonts w:ascii="Arial" w:cs="Arial" w:eastAsia="Arial" w:hAnsi="Arial"/>
                <w:sz w:val="18"/>
                <w:szCs w:val="18"/>
              </w:rPr>
            </w:pPr>
            <w:r w:rsidDel="00000000" w:rsidR="00000000" w:rsidRPr="00000000">
              <w:rPr>
                <w:rFonts w:ascii="Arial" w:cs="Arial" w:eastAsia="Arial" w:hAnsi="Arial"/>
                <w:sz w:val="18"/>
                <w:szCs w:val="18"/>
                <w:rtl w:val="0"/>
              </w:rPr>
              <w:t xml:space="preserve">Fréquence de contrôle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A6">
            <w:pPr>
              <w:rPr>
                <w:rFonts w:ascii="Arial" w:cs="Arial" w:eastAsia="Arial" w:hAnsi="Arial"/>
                <w:sz w:val="18"/>
                <w:szCs w:val="18"/>
              </w:rPr>
            </w:pPr>
            <w:r w:rsidDel="00000000" w:rsidR="00000000" w:rsidRPr="00000000">
              <w:rPr>
                <w:rFonts w:ascii="Arial" w:cs="Arial" w:eastAsia="Arial" w:hAnsi="Arial"/>
                <w:sz w:val="18"/>
                <w:szCs w:val="18"/>
                <w:rtl w:val="0"/>
              </w:rPr>
              <w:t xml:space="preserve">Système(s) de Fermeture du Contenant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120" w:before="0" w:line="240" w:lineRule="auto"/>
        <w:ind w:left="1440" w:right="0" w:hanging="589"/>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Protocole de stabilité pour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les Lots Continus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(exemple : les conditions de stockage (y compris les tolérances), le numéro de lots par dosage et effectif(s) de lot, les contrôles et les critères d’homologation, la fréquence de contrôle et le (s) système (s) de fermeture du contenant):</w:t>
      </w:r>
    </w:p>
    <w:tbl>
      <w:tblPr>
        <w:tblStyle w:val="Table4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A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A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Indications </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AE">
            <w:pPr>
              <w:rPr>
                <w:rFonts w:ascii="Arial" w:cs="Arial" w:eastAsia="Arial" w:hAnsi="Arial"/>
                <w:sz w:val="18"/>
                <w:szCs w:val="18"/>
              </w:rPr>
            </w:pPr>
            <w:r w:rsidDel="00000000" w:rsidR="00000000" w:rsidRPr="00000000">
              <w:rPr>
                <w:rFonts w:ascii="Arial" w:cs="Arial" w:eastAsia="Arial" w:hAnsi="Arial"/>
                <w:sz w:val="18"/>
                <w:szCs w:val="18"/>
                <w:rtl w:val="0"/>
              </w:rPr>
              <w:t xml:space="preserve">Condition(s)  de stockage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AF">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B1">
            <w:pPr>
              <w:rPr>
                <w:rFonts w:ascii="Arial" w:cs="Arial" w:eastAsia="Arial" w:hAnsi="Arial"/>
                <w:sz w:val="18"/>
                <w:szCs w:val="18"/>
              </w:rPr>
            </w:pPr>
            <w:r w:rsidDel="00000000" w:rsidR="00000000" w:rsidRPr="00000000">
              <w:rPr>
                <w:rFonts w:ascii="Arial" w:cs="Arial" w:eastAsia="Arial" w:hAnsi="Arial"/>
                <w:sz w:val="18"/>
                <w:szCs w:val="18"/>
                <w:rtl w:val="0"/>
              </w:rPr>
              <w:t xml:space="preserve">Numéro(s) du lot/ effectif(s) de lot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&lt;au moins trois lots de production par an (à moins qu’aucun lot n’ait été produit au cours de l’année&gt; dans chaque système de fermeture de contenant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B4">
            <w:pPr>
              <w:rPr>
                <w:rFonts w:ascii="Arial" w:cs="Arial" w:eastAsia="Arial" w:hAnsi="Arial"/>
                <w:sz w:val="18"/>
                <w:szCs w:val="18"/>
              </w:rPr>
            </w:pPr>
            <w:r w:rsidDel="00000000" w:rsidR="00000000" w:rsidRPr="00000000">
              <w:rPr>
                <w:rFonts w:ascii="Arial" w:cs="Arial" w:eastAsia="Arial" w:hAnsi="Arial"/>
                <w:sz w:val="18"/>
                <w:szCs w:val="18"/>
                <w:rtl w:val="0"/>
              </w:rPr>
              <w:t xml:space="preserve">Contrôles  et critères d’homologation</w:t>
            </w:r>
          </w:p>
          <w:p w:rsidR="00000000" w:rsidDel="00000000" w:rsidP="00000000" w:rsidRDefault="00000000" w:rsidRPr="00000000" w14:paraId="000006B5">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rFonts w:ascii="Arial" w:cs="Arial" w:eastAsia="Arial" w:hAnsi="Arial"/>
                <w:sz w:val="18"/>
                <w:szCs w:val="18"/>
              </w:rPr>
            </w:pPr>
            <w:r w:rsidDel="00000000" w:rsidR="00000000" w:rsidRPr="00000000">
              <w:rPr>
                <w:rFonts w:ascii="Arial" w:cs="Arial" w:eastAsia="Arial" w:hAnsi="Arial"/>
                <w:sz w:val="18"/>
                <w:szCs w:val="18"/>
                <w:rtl w:val="0"/>
              </w:rPr>
              <w:t xml:space="preserve">Humidité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rFonts w:ascii="Arial" w:cs="Arial" w:eastAsia="Arial" w:hAnsi="Arial"/>
                <w:sz w:val="18"/>
                <w:szCs w:val="18"/>
              </w:rPr>
            </w:pPr>
            <w:r w:rsidDel="00000000" w:rsidR="00000000" w:rsidRPr="00000000">
              <w:rPr>
                <w:rFonts w:ascii="Arial" w:cs="Arial" w:eastAsia="Arial" w:hAnsi="Arial"/>
                <w:sz w:val="18"/>
                <w:szCs w:val="18"/>
                <w:rtl w:val="0"/>
              </w:rPr>
              <w:t xml:space="preserve">Impuretés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rFonts w:ascii="Arial" w:cs="Arial" w:eastAsia="Arial" w:hAnsi="Arial"/>
                <w:sz w:val="18"/>
                <w:szCs w:val="18"/>
              </w:rPr>
            </w:pPr>
            <w:r w:rsidDel="00000000" w:rsidR="00000000" w:rsidRPr="00000000">
              <w:rPr>
                <w:rFonts w:ascii="Arial" w:cs="Arial" w:eastAsia="Arial" w:hAnsi="Arial"/>
                <w:sz w:val="18"/>
                <w:szCs w:val="18"/>
                <w:rtl w:val="0"/>
              </w:rPr>
              <w:t xml:space="preserve">Dosage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C4">
            <w:pPr>
              <w:rPr>
                <w:rFonts w:ascii="Arial" w:cs="Arial" w:eastAsia="Arial" w:hAnsi="Arial"/>
                <w:sz w:val="18"/>
                <w:szCs w:val="18"/>
              </w:rPr>
            </w:pPr>
            <w:r w:rsidDel="00000000" w:rsidR="00000000" w:rsidRPr="00000000">
              <w:rPr>
                <w:rFonts w:ascii="Arial" w:cs="Arial" w:eastAsia="Arial" w:hAnsi="Arial"/>
                <w:sz w:val="18"/>
                <w:szCs w:val="18"/>
                <w:rtl w:val="0"/>
              </w:rPr>
              <w:t xml:space="preserve">Fréquence de contrôle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C7">
            <w:pPr>
              <w:rPr>
                <w:rFonts w:ascii="Arial" w:cs="Arial" w:eastAsia="Arial" w:hAnsi="Arial"/>
                <w:sz w:val="18"/>
                <w:szCs w:val="18"/>
              </w:rPr>
            </w:pPr>
            <w:r w:rsidDel="00000000" w:rsidR="00000000" w:rsidRPr="00000000">
              <w:rPr>
                <w:rFonts w:ascii="Arial" w:cs="Arial" w:eastAsia="Arial" w:hAnsi="Arial"/>
                <w:sz w:val="18"/>
                <w:szCs w:val="18"/>
                <w:rtl w:val="0"/>
              </w:rPr>
              <w:t xml:space="preserve">système de fermeture du contenant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B">
      <w:pPr>
        <w:pStyle w:val="Heading2"/>
        <w:ind w:left="540" w:firstLine="540"/>
        <w:rPr>
          <w:i w:val="1"/>
          <w:iCs w:val="1"/>
        </w:rPr>
      </w:pPr>
      <w:r w:rsidDel="00000000" w:rsidR="00000000" w:rsidRPr="00000000">
        <w:rPr>
          <w:i w:val="1"/>
          <w:iCs w:val="1"/>
          <w:rtl w:val="0"/>
        </w:rPr>
        <w:t xml:space="preserve">2.3.P.8.3 Données sur la Stabilité </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 résultats réels obtenus par l’étude sur la stabilité doivent figurer au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procédures analytiques et des informations de validation des procédures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résumées auparavant au chapitre 2.3.p.5 (ex: les procédures analytiques utilisées exclusivement pour les études sur la stabilité:</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Utilisation de la méthode des extrêmes et de la Matrice pour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les lots en matière d’Engagement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et/ou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continus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le cas échéant:</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80"/>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3">
      <w:pPr>
        <w:pStyle w:val="Heading2"/>
        <w:ind w:left="540" w:firstLine="540"/>
        <w:rPr/>
      </w:pPr>
      <w:r w:rsidDel="00000000" w:rsidR="00000000" w:rsidRPr="00000000">
        <w:rPr>
          <w:rtl w:val="0"/>
        </w:rPr>
        <w:t xml:space="preserve">2.3.A ANNEXES</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5">
      <w:pPr>
        <w:pStyle w:val="Heading2"/>
        <w:ind w:left="540" w:firstLine="540"/>
        <w:rPr/>
      </w:pPr>
      <w:r w:rsidDel="00000000" w:rsidR="00000000" w:rsidRPr="00000000">
        <w:rPr>
          <w:rtl w:val="0"/>
        </w:rPr>
        <w:t xml:space="preserve">2.3.A.1 Installations et Matériels (Nom et fabricant)</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informations relatives aux  installations et au matériel, outre les  informations figurant dans d’autres chapitres de la soumission: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9">
      <w:pPr>
        <w:pStyle w:val="Heading2"/>
        <w:ind w:left="540" w:firstLine="540"/>
        <w:rPr/>
      </w:pPr>
      <w:r w:rsidDel="00000000" w:rsidR="00000000" w:rsidRPr="00000000">
        <w:rPr>
          <w:rtl w:val="0"/>
        </w:rPr>
        <w:t xml:space="preserve">2.3.A.2 Evaluation des Agents Adventices au regard de la Sécurité(nom, forme pharmaceutique, fabricant)</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 l'information évaluant le risque de contamination potentielle par des agents adventices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w:t>
      </w: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D">
      <w:pPr>
        <w:pStyle w:val="Heading2"/>
        <w:ind w:left="540" w:firstLine="540"/>
        <w:rPr/>
      </w:pPr>
      <w:r w:rsidDel="00000000" w:rsidR="00000000" w:rsidRPr="00000000">
        <w:rPr>
          <w:rtl w:val="0"/>
        </w:rPr>
        <w:t xml:space="preserve">2.3.A.3 Excipients</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précisions sur fabrication, la caractérisation et les contrôles, avec des références sur les données de sécurité de soutien (non cliniques et / ou cliniques) pour les excipients nouveaux: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sans objet. L’Equipe de pré qualification refuse les excipients nouveaux</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Veuillez  consulter la ligne directrice pour la définition</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1">
      <w:pPr>
        <w:pStyle w:val="Heading2"/>
        <w:ind w:left="540" w:firstLine="540"/>
        <w:rPr/>
      </w:pPr>
      <w:r w:rsidDel="00000000" w:rsidR="00000000" w:rsidRPr="00000000">
        <w:rPr>
          <w:rtl w:val="0"/>
        </w:rPr>
        <w:t xml:space="preserve">2.3.R INFORMATIONS REGIONALES</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3">
      <w:pPr>
        <w:pStyle w:val="Heading2"/>
        <w:ind w:left="540" w:firstLine="540"/>
        <w:rPr/>
      </w:pPr>
      <w:r w:rsidDel="00000000" w:rsidR="00000000" w:rsidRPr="00000000">
        <w:rPr>
          <w:rtl w:val="0"/>
        </w:rPr>
        <w:t xml:space="preserve">2.3.R.1 Dossier du Médicament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5">
      <w:pPr>
        <w:pStyle w:val="Heading2"/>
        <w:ind w:left="540" w:firstLine="540"/>
        <w:rPr>
          <w:i w:val="1"/>
          <w:iCs w:val="1"/>
        </w:rPr>
      </w:pPr>
      <w:r w:rsidDel="00000000" w:rsidR="00000000" w:rsidRPr="00000000">
        <w:rPr>
          <w:i w:val="1"/>
          <w:iCs w:val="1"/>
          <w:rtl w:val="0"/>
        </w:rPr>
        <w:t xml:space="preserve">2.3.R.1.1 Dossiers de médicament signés</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liste des lots (y compris les dosages) pour lesquels les documents signés ont été fournis (ex: biodisponibilité comparative ou lots relatifs à la dispense des études de bioéquivalence:</w:t>
      </w: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9">
      <w:pPr>
        <w:pStyle w:val="Heading2"/>
        <w:ind w:left="540" w:firstLine="540"/>
        <w:rPr>
          <w:i w:val="1"/>
          <w:iCs w:val="1"/>
        </w:rPr>
      </w:pPr>
      <w:r w:rsidDel="00000000" w:rsidR="00000000" w:rsidRPr="00000000">
        <w:rPr>
          <w:i w:val="1"/>
          <w:iCs w:val="1"/>
          <w:rtl w:val="0"/>
        </w:rPr>
        <w:t xml:space="preserve">2.3.R.1.2 Dossiers du Médicament</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 dossiers du médicament vides présentés pour chaque dosage, l’effectif de lot commercial et le site de production prévus doivent figurer au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7">
      <w:pPr>
        <w:pStyle w:val="Heading2"/>
        <w:ind w:left="540" w:firstLine="540"/>
        <w:rPr/>
      </w:pPr>
      <w:r w:rsidDel="00000000" w:rsidR="00000000" w:rsidRPr="00000000">
        <w:rPr>
          <w:rtl w:val="0"/>
        </w:rPr>
        <w:t xml:space="preserve">2.3.R.2 Procédures Analytiques et Informations de Validation </w:t>
      </w:r>
    </w:p>
    <w:tbl>
      <w:tblPr>
        <w:tblStyle w:val="Table44"/>
        <w:tblW w:w="102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799"/>
        <w:gridCol w:w="3582"/>
        <w:gridCol w:w="2174"/>
        <w:gridCol w:w="2645"/>
        <w:tblGridChange w:id="0">
          <w:tblGrid>
            <w:gridCol w:w="1799"/>
            <w:gridCol w:w="3582"/>
            <w:gridCol w:w="2174"/>
            <w:gridCol w:w="2645"/>
          </w:tblGrid>
        </w:tblGridChange>
      </w:tblGrid>
      <w:tr>
        <w:trPr>
          <w:cantSplit w:val="0"/>
          <w:tblHeader w:val="0"/>
        </w:trPr>
        <w:tc>
          <w:tcPr>
            <w:gridSpan w:val="4"/>
            <w:shd w:fill="d9d9d9" w:val="clear"/>
            <w:vAlign w:val="center"/>
          </w:tcPr>
          <w:p w:rsidR="00000000" w:rsidDel="00000000" w:rsidP="00000000" w:rsidRDefault="00000000" w:rsidRPr="00000000" w14:paraId="000006F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RESUMES DES PROCEDURES ANALYTIQUES ET INFORMATIONS DE VALIDATION</w:t>
            </w:r>
          </w:p>
        </w:tc>
      </w:tr>
      <w:tr>
        <w:trPr>
          <w:cantSplit w:val="0"/>
          <w:tblHeader w:val="0"/>
        </w:trPr>
        <w:tc>
          <w:tcPr>
            <w:gridSpan w:val="4"/>
          </w:tcPr>
          <w:p w:rsidR="00000000" w:rsidDel="00000000" w:rsidP="00000000" w:rsidRDefault="00000000" w:rsidRPr="00000000" w14:paraId="000006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NUMERO D’ANNEXE:</w:t>
            </w:r>
          </w:p>
        </w:tc>
        <w:tc>
          <w:tcPr>
            <w:gridSpan w:val="2"/>
            <w:shd w:fill="ffffff" w:val="clear"/>
          </w:tcPr>
          <w:p w:rsidR="00000000" w:rsidDel="00000000" w:rsidP="00000000" w:rsidRDefault="00000000" w:rsidRPr="00000000" w14:paraId="000007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4" w:hRule="atLeast"/>
          <w:tblHeader w:val="0"/>
        </w:trPr>
        <w:tc>
          <w:tcPr>
            <w:gridSpan w:val="4"/>
          </w:tcPr>
          <w:p w:rsidR="00000000" w:rsidDel="00000000" w:rsidP="00000000" w:rsidRDefault="00000000" w:rsidRPr="00000000" w14:paraId="000007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Résumé de la Méthode CLHP</w:t>
            </w:r>
          </w:p>
        </w:tc>
        <w:tc>
          <w:tcPr/>
          <w:p w:rsidR="00000000" w:rsidDel="00000000" w:rsidP="00000000" w:rsidRDefault="00000000" w:rsidRPr="00000000" w14:paraId="000007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Volume/Page:</w:t>
            </w:r>
          </w:p>
        </w:tc>
        <w:tc>
          <w:tcPr>
            <w:shd w:fill="ffffff" w:val="clear"/>
          </w:tcPr>
          <w:p w:rsidR="00000000" w:rsidDel="00000000" w:rsidP="00000000" w:rsidRDefault="00000000" w:rsidRPr="00000000" w14:paraId="000007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7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 de la méthode:</w:t>
            </w:r>
          </w:p>
        </w:tc>
        <w:tc>
          <w:tcPr>
            <w:gridSpan w:val="3"/>
          </w:tcPr>
          <w:p w:rsidR="00000000" w:rsidDel="00000000" w:rsidP="00000000" w:rsidRDefault="00000000" w:rsidRPr="00000000" w14:paraId="000007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Code de la méthode:</w:t>
            </w:r>
          </w:p>
        </w:tc>
        <w:tc>
          <w:tcPr/>
          <w:p w:rsidR="00000000" w:rsidDel="00000000" w:rsidP="00000000" w:rsidRDefault="00000000" w:rsidRPr="00000000" w14:paraId="000007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Version et/ou Date:</w:t>
            </w:r>
          </w:p>
        </w:tc>
        <w:tc>
          <w:tcPr>
            <w:shd w:fill="ffffff" w:val="clear"/>
          </w:tcPr>
          <w:p w:rsidR="00000000" w:rsidDel="00000000" w:rsidP="00000000" w:rsidRDefault="00000000" w:rsidRPr="00000000" w14:paraId="000007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3" w:hRule="atLeast"/>
          <w:tblHeader w:val="0"/>
        </w:trPr>
        <w:tc>
          <w:tcPr>
            <w:gridSpan w:val="2"/>
            <w:shd w:fill="d9d9d9" w:val="clea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Colonne(s) / température (si elle est différente de la température ambiante):</w:t>
            </w:r>
          </w:p>
        </w:tc>
        <w:tc>
          <w:tcPr>
            <w:gridSpan w:val="2"/>
            <w:shd w:fill="ffffff" w:val="clear"/>
          </w:tcPr>
          <w:p w:rsidR="00000000" w:rsidDel="00000000" w:rsidP="00000000" w:rsidRDefault="00000000" w:rsidRPr="00000000" w14:paraId="000007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70" w:hRule="atLeast"/>
          <w:tblHeader w:val="0"/>
        </w:trPr>
        <w:tc>
          <w:tcPr>
            <w:gridSpan w:val="2"/>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mobile (précisez le programme du gradient, le cas échéant):</w:t>
            </w:r>
          </w:p>
        </w:tc>
        <w:tc>
          <w:tcPr>
            <w:gridSpan w:val="2"/>
            <w:shd w:fill="ffffff" w:val="clear"/>
          </w:tcPr>
          <w:p w:rsidR="00000000" w:rsidDel="00000000" w:rsidP="00000000" w:rsidRDefault="00000000" w:rsidRPr="00000000" w14:paraId="000007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1" w:hRule="atLeast"/>
          <w:tblHeader w:val="0"/>
        </w:trPr>
        <w:tc>
          <w:tcPr>
            <w:gridSpan w:val="2"/>
            <w:shd w:fill="d9d9d9" w:val="clea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Détecteur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longueur d'onde, le cas échéant):</w:t>
            </w:r>
          </w:p>
        </w:tc>
        <w:tc>
          <w:tcPr>
            <w:gridSpan w:val="2"/>
            <w:shd w:fill="ffffff" w:val="clear"/>
          </w:tcPr>
          <w:p w:rsidR="00000000" w:rsidDel="00000000" w:rsidP="00000000" w:rsidRDefault="00000000" w:rsidRPr="00000000" w14:paraId="000007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Débit:</w:t>
            </w:r>
          </w:p>
        </w:tc>
        <w:tc>
          <w:tcPr>
            <w:gridSpan w:val="2"/>
            <w:shd w:fill="ffffff" w:val="clear"/>
          </w:tcPr>
          <w:p w:rsidR="00000000" w:rsidDel="00000000" w:rsidP="00000000" w:rsidRDefault="00000000" w:rsidRPr="00000000" w14:paraId="000007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Volume d’injection:</w:t>
            </w:r>
          </w:p>
        </w:tc>
        <w:tc>
          <w:tcPr>
            <w:gridSpan w:val="2"/>
            <w:shd w:fill="ffffff" w:val="clear"/>
          </w:tcPr>
          <w:p w:rsidR="00000000" w:rsidDel="00000000" w:rsidP="00000000" w:rsidRDefault="00000000" w:rsidRPr="00000000" w14:paraId="000007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Préparation et concentration de la solution échantillon</w:t>
            </w:r>
          </w:p>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(exprimé mg/ml, dénommé ci-après “A”):</w:t>
            </w:r>
          </w:p>
        </w:tc>
        <w:tc>
          <w:tcPr>
            <w:gridSpan w:val="2"/>
            <w:shd w:fill="ffffff" w:val="clear"/>
          </w:tcPr>
          <w:p w:rsidR="00000000" w:rsidDel="00000000" w:rsidP="00000000" w:rsidRDefault="00000000" w:rsidRPr="00000000" w14:paraId="000007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Préparation et concentration de la solution de référence</w:t>
            </w:r>
          </w:p>
          <w:p w:rsidR="00000000" w:rsidDel="00000000" w:rsidP="00000000" w:rsidRDefault="00000000" w:rsidRPr="00000000" w14:paraId="000007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(exprimé en  mg/ml  et % de “A”):</w:t>
            </w:r>
          </w:p>
        </w:tc>
        <w:tc>
          <w:tcPr>
            <w:gridSpan w:val="2"/>
            <w:shd w:fill="ffffff" w:val="clear"/>
          </w:tcPr>
          <w:p w:rsidR="00000000" w:rsidDel="00000000" w:rsidP="00000000" w:rsidRDefault="00000000" w:rsidRPr="00000000" w14:paraId="000007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Concentration de la solution de résistance du système</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(exprimé en  mg/ml  et % de “A”):</w:t>
            </w:r>
          </w:p>
        </w:tc>
        <w:tc>
          <w:tcPr>
            <w:gridSpan w:val="2"/>
            <w:shd w:fill="ffffff" w:val="clear"/>
          </w:tcPr>
          <w:p w:rsidR="00000000" w:rsidDel="00000000" w:rsidP="00000000" w:rsidRDefault="00000000" w:rsidRPr="00000000" w14:paraId="000007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Contrôle du système de vérification de pertinence (contrôle et critères d’homologation):</w:t>
            </w:r>
          </w:p>
        </w:tc>
        <w:tc>
          <w:tcPr>
            <w:gridSpan w:val="2"/>
            <w:shd w:fill="ffffff" w:val="clear"/>
          </w:tcPr>
          <w:p w:rsidR="00000000" w:rsidDel="00000000" w:rsidP="00000000" w:rsidRDefault="00000000" w:rsidRPr="00000000" w14:paraId="000007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Méthode de quantification (ex : PA  ou norme(s) de référence en matière d’impuretés</w:t>
            </w:r>
          </w:p>
        </w:tc>
        <w:tc>
          <w:tcPr>
            <w:gridSpan w:val="2"/>
            <w:shd w:fill="ffffff" w:val="clear"/>
          </w:tcPr>
          <w:p w:rsidR="00000000" w:rsidDel="00000000" w:rsidP="00000000" w:rsidRDefault="00000000" w:rsidRPr="00000000" w14:paraId="000007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Informations complémentaires (à spécifier):</w:t>
            </w:r>
          </w:p>
        </w:tc>
        <w:tc>
          <w:tcPr>
            <w:gridSpan w:val="2"/>
            <w:shd w:fill="ffffff" w:val="clear"/>
          </w:tcPr>
          <w:p w:rsidR="00000000" w:rsidDel="00000000" w:rsidP="00000000" w:rsidRDefault="00000000" w:rsidRPr="00000000" w14:paraId="000007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45">
      <w:pPr>
        <w:tabs>
          <w:tab w:val="left" w:leader="none" w:pos="3215"/>
        </w:tabs>
        <w:rPr>
          <w:sz w:val="18"/>
          <w:szCs w:val="18"/>
        </w:rPr>
      </w:pPr>
      <w:r w:rsidDel="00000000" w:rsidR="00000000" w:rsidRPr="00000000">
        <w:rPr>
          <w:sz w:val="18"/>
          <w:szCs w:val="18"/>
          <w:rtl w:val="0"/>
        </w:rPr>
        <w:tab/>
      </w:r>
    </w:p>
    <w:tbl>
      <w:tblPr>
        <w:tblStyle w:val="Table45"/>
        <w:tblW w:w="10200.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679"/>
        <w:gridCol w:w="2701"/>
        <w:gridCol w:w="1352"/>
        <w:gridCol w:w="462"/>
        <w:gridCol w:w="891"/>
        <w:gridCol w:w="1353"/>
        <w:gridCol w:w="762"/>
        <w:tblGridChange w:id="0">
          <w:tblGrid>
            <w:gridCol w:w="2679"/>
            <w:gridCol w:w="2701"/>
            <w:gridCol w:w="1352"/>
            <w:gridCol w:w="462"/>
            <w:gridCol w:w="891"/>
            <w:gridCol w:w="1353"/>
            <w:gridCol w:w="762"/>
          </w:tblGrid>
        </w:tblGridChange>
      </w:tblGrid>
      <w:tr>
        <w:trPr>
          <w:cantSplit w:val="0"/>
          <w:tblHeader w:val="0"/>
        </w:trPr>
        <w:tc>
          <w:tcPr>
            <w:gridSpan w:val="2"/>
            <w:shd w:fill="d9d9d9" w:val="clear"/>
            <w:vAlign w:val="center"/>
          </w:tcPr>
          <w:p w:rsidR="00000000" w:rsidDel="00000000" w:rsidP="00000000" w:rsidRDefault="00000000" w:rsidRPr="00000000" w14:paraId="000007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NUMERO D’ANNEXE:</w:t>
            </w:r>
            <w:r w:rsidDel="00000000" w:rsidR="00000000" w:rsidRPr="00000000">
              <w:rPr>
                <w:rtl w:val="0"/>
              </w:rPr>
            </w:r>
          </w:p>
        </w:tc>
        <w:tc>
          <w:tcPr>
            <w:gridSpan w:val="5"/>
            <w:shd w:fill="ffffff" w:val="clear"/>
          </w:tcPr>
          <w:p w:rsidR="00000000" w:rsidDel="00000000" w:rsidP="00000000" w:rsidRDefault="00000000" w:rsidRPr="00000000" w14:paraId="000007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4" w:hRule="atLeast"/>
          <w:tblHeader w:val="0"/>
        </w:trPr>
        <w:tc>
          <w:tcPr>
            <w:gridSpan w:val="7"/>
            <w:shd w:fill="d9d9d9" w:val="clear"/>
          </w:tcPr>
          <w:p w:rsidR="00000000" w:rsidDel="00000000" w:rsidP="00000000" w:rsidRDefault="00000000" w:rsidRPr="00000000" w14:paraId="000007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Résumé sur la Validation</w:t>
            </w:r>
          </w:p>
        </w:tc>
        <w:tc>
          <w:tcPr>
            <w:gridSpan w:val="2"/>
          </w:tcPr>
          <w:p w:rsidR="00000000" w:rsidDel="00000000" w:rsidP="00000000" w:rsidRDefault="00000000" w:rsidRPr="00000000" w14:paraId="000007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Volume/Page:</w:t>
            </w:r>
          </w:p>
        </w:tc>
        <w:tc>
          <w:tcPr>
            <w:gridSpan w:val="3"/>
            <w:shd w:fill="ffffff" w:val="clear"/>
          </w:tcPr>
          <w:p w:rsidR="00000000" w:rsidDel="00000000" w:rsidP="00000000" w:rsidRDefault="00000000" w:rsidRPr="00000000" w14:paraId="000007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7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Durée de Rétention classique (RT) </w:t>
            </w:r>
          </w:p>
        </w:tc>
        <w:tc>
          <w:tcPr>
            <w:shd w:fill="ffffff" w:val="clear"/>
          </w:tcPr>
          <w:p w:rsidR="00000000" w:rsidDel="00000000" w:rsidP="00000000" w:rsidRDefault="00000000" w:rsidRPr="00000000" w14:paraId="000007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7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Durée de rétention relative (RT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Imp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API or Int. Std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shd w:fill="ffffff" w:val="clear"/>
          </w:tcPr>
          <w:p w:rsidR="00000000" w:rsidDel="00000000" w:rsidP="00000000" w:rsidRDefault="00000000" w:rsidRPr="00000000" w14:paraId="000007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7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Facteur de réponse recommandée (RF</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Imp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/RF</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API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shd w:fill="ffffff" w:val="clear"/>
          </w:tcPr>
          <w:p w:rsidR="00000000" w:rsidDel="00000000" w:rsidP="00000000" w:rsidRDefault="00000000" w:rsidRPr="00000000" w14:paraId="000007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7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Spécificité:</w:t>
            </w:r>
          </w:p>
        </w:tc>
        <w:tc>
          <w:tcPr>
            <w:gridSpan w:val="5"/>
          </w:tcPr>
          <w:p w:rsidR="00000000" w:rsidDel="00000000" w:rsidP="00000000" w:rsidRDefault="00000000" w:rsidRPr="00000000" w14:paraId="000007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Linéarité / Marge:</w:t>
            </w:r>
          </w:p>
        </w:tc>
        <w:tc>
          <w:tcPr/>
          <w:p w:rsidR="00000000" w:rsidDel="00000000" w:rsidP="00000000" w:rsidRDefault="00000000" w:rsidRPr="00000000" w14:paraId="000007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Quantité des dosages:</w:t>
            </w:r>
          </w:p>
          <w:p w:rsidR="00000000" w:rsidDel="00000000" w:rsidP="00000000" w:rsidRDefault="00000000" w:rsidRPr="00000000" w14:paraId="000007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Portée  (exprimé en  % “A”):</w:t>
            </w:r>
          </w:p>
          <w:p w:rsidR="00000000" w:rsidDel="00000000" w:rsidP="00000000" w:rsidRDefault="00000000" w:rsidRPr="00000000" w14:paraId="000007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Pente :</w:t>
            </w:r>
          </w:p>
          <w:p w:rsidR="00000000" w:rsidDel="00000000" w:rsidP="00000000" w:rsidRDefault="00000000" w:rsidRPr="00000000" w14:paraId="000007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Ordonnée à l’origine:</w:t>
            </w:r>
          </w:p>
          <w:p w:rsidR="00000000" w:rsidDel="00000000" w:rsidP="00000000" w:rsidRDefault="00000000" w:rsidRPr="00000000" w14:paraId="000007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Coefficient de corrélation (r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ffffff" w:val="clear"/>
          </w:tcPr>
          <w:p w:rsidR="00000000" w:rsidDel="00000000" w:rsidP="00000000" w:rsidRDefault="00000000" w:rsidRPr="00000000" w14:paraId="000007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7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7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Précision:</w:t>
            </w:r>
          </w:p>
        </w:tc>
        <w:tc>
          <w:tcPr>
            <w:shd w:fill="d9d9d9" w:val="clear"/>
          </w:tcPr>
          <w:p w:rsidR="00000000" w:rsidDel="00000000" w:rsidP="00000000" w:rsidRDefault="00000000" w:rsidRPr="00000000" w14:paraId="000007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Concentration(s) (exprimées en % “A”):</w:t>
            </w:r>
          </w:p>
          <w:p w:rsidR="00000000" w:rsidDel="00000000" w:rsidP="00000000" w:rsidRDefault="00000000" w:rsidRPr="00000000" w14:paraId="000007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d’expériences identiques:</w:t>
            </w:r>
          </w:p>
          <w:p w:rsidR="00000000" w:rsidDel="00000000" w:rsidP="00000000" w:rsidRDefault="00000000" w:rsidRPr="00000000" w14:paraId="000007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Pourcentage de récupération (avg/RSD):</w:t>
            </w:r>
          </w:p>
        </w:tc>
        <w:tc>
          <w:tcPr>
            <w:shd w:fill="ffffff" w:val="clear"/>
          </w:tcPr>
          <w:p w:rsidR="00000000" w:rsidDel="00000000" w:rsidP="00000000" w:rsidRDefault="00000000" w:rsidRPr="00000000" w14:paraId="000007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7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Fidélité  /</w:t>
            </w:r>
          </w:p>
          <w:p w:rsidR="00000000" w:rsidDel="00000000" w:rsidP="00000000" w:rsidRDefault="00000000" w:rsidRPr="00000000" w14:paraId="000007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Reproductibilité:</w:t>
            </w:r>
          </w:p>
          <w:p w:rsidR="00000000" w:rsidDel="00000000" w:rsidP="00000000" w:rsidRDefault="00000000" w:rsidRPr="00000000" w14:paraId="000007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(précision intra-essai)</w:t>
            </w:r>
          </w:p>
        </w:tc>
        <w:tc>
          <w:tcPr/>
          <w:p w:rsidR="00000000" w:rsidDel="00000000" w:rsidP="00000000" w:rsidRDefault="00000000" w:rsidRPr="00000000" w14:paraId="000007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Concentration (s) (exprimées en  % “A”):</w:t>
            </w:r>
          </w:p>
          <w:p w:rsidR="00000000" w:rsidDel="00000000" w:rsidP="00000000" w:rsidRDefault="00000000" w:rsidRPr="00000000" w14:paraId="000007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d’expériences identiques:</w:t>
            </w:r>
          </w:p>
          <w:p w:rsidR="00000000" w:rsidDel="00000000" w:rsidP="00000000" w:rsidRDefault="00000000" w:rsidRPr="00000000" w14:paraId="000007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Résultat (avg/RSD):</w:t>
            </w:r>
          </w:p>
        </w:tc>
        <w:tc>
          <w:tcPr>
            <w:gridSpan w:val="5"/>
            <w:shd w:fill="ffffff" w:val="clear"/>
          </w:tcPr>
          <w:p w:rsidR="00000000" w:rsidDel="00000000" w:rsidP="00000000" w:rsidRDefault="00000000" w:rsidRPr="00000000" w14:paraId="000007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7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Précision /</w:t>
            </w:r>
          </w:p>
          <w:p w:rsidR="00000000" w:rsidDel="00000000" w:rsidP="00000000" w:rsidRDefault="00000000" w:rsidRPr="00000000" w14:paraId="000007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Précision Intermédiaire:</w:t>
            </w:r>
          </w:p>
          <w:p w:rsidR="00000000" w:rsidDel="00000000" w:rsidP="00000000" w:rsidRDefault="00000000" w:rsidRPr="00000000" w14:paraId="000007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(jours/analyste/équipements)</w:t>
            </w:r>
          </w:p>
        </w:tc>
        <w:tc>
          <w:tcPr>
            <w:shd w:fill="d9d9d9" w:val="clear"/>
          </w:tcPr>
          <w:p w:rsidR="00000000" w:rsidDel="00000000" w:rsidP="00000000" w:rsidRDefault="00000000" w:rsidRPr="00000000" w14:paraId="000007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Paramètre(s) modifiés:</w:t>
            </w:r>
          </w:p>
          <w:p w:rsidR="00000000" w:rsidDel="00000000" w:rsidP="00000000" w:rsidRDefault="00000000" w:rsidRPr="00000000" w14:paraId="000007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Résultat (avg/RSD):</w:t>
            </w:r>
          </w:p>
        </w:tc>
        <w:tc>
          <w:tcPr>
            <w:gridSpan w:val="5"/>
          </w:tcPr>
          <w:p w:rsidR="00000000" w:rsidDel="00000000" w:rsidP="00000000" w:rsidRDefault="00000000" w:rsidRPr="00000000" w14:paraId="000007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Seuil de Détection (LOD):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(exprimée  en % “A”)</w:t>
            </w:r>
          </w:p>
        </w:tc>
        <w:tc>
          <w:tcPr>
            <w:gridSpan w:val="5"/>
            <w:shd w:fill="ffffff" w:val="clear"/>
          </w:tcPr>
          <w:p w:rsidR="00000000" w:rsidDel="00000000" w:rsidP="00000000" w:rsidRDefault="00000000" w:rsidRPr="00000000" w14:paraId="000007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Seuil  de Quantification (LOQ):</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(exprimée en % “A”)</w:t>
            </w:r>
          </w:p>
        </w:tc>
        <w:tc>
          <w:tcPr>
            <w:gridSpan w:val="5"/>
            <w:shd w:fill="ffffff" w:val="clear"/>
          </w:tcPr>
          <w:p w:rsidR="00000000" w:rsidDel="00000000" w:rsidP="00000000" w:rsidRDefault="00000000" w:rsidRPr="00000000" w14:paraId="000007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Résistance :</w:t>
            </w:r>
          </w:p>
          <w:p w:rsidR="00000000" w:rsidDel="00000000" w:rsidP="00000000" w:rsidRDefault="00000000" w:rsidRPr="00000000" w14:paraId="000007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Stabilité des solutions:</w:t>
            </w:r>
          </w:p>
          <w:p w:rsidR="00000000" w:rsidDel="00000000" w:rsidP="00000000" w:rsidRDefault="00000000" w:rsidRPr="00000000" w14:paraId="000007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Autres  facteurs/incidences:</w:t>
            </w:r>
          </w:p>
        </w:tc>
        <w:tc>
          <w:tcPr>
            <w:gridSpan w:val="5"/>
            <w:shd w:fill="ffffff" w:val="clear"/>
          </w:tcPr>
          <w:p w:rsidR="00000000" w:rsidDel="00000000" w:rsidP="00000000" w:rsidRDefault="00000000" w:rsidRPr="00000000" w14:paraId="000007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7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 chromatogrammes et des spectres  types doivent figurer ci-après :</w:t>
            </w:r>
          </w:p>
        </w:tc>
        <w:tc>
          <w:tcPr>
            <w:gridSpan w:val="5"/>
            <w:shd w:fill="ffffff" w:val="clear"/>
          </w:tcPr>
          <w:p w:rsidR="00000000" w:rsidDel="00000000" w:rsidP="00000000" w:rsidRDefault="00000000" w:rsidRPr="00000000" w14:paraId="000007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Entreprise (s) responsable (s) de la validation de la méthode :</w:t>
            </w:r>
          </w:p>
        </w:tc>
        <w:tc>
          <w:tcPr>
            <w:gridSpan w:val="5"/>
            <w:shd w:fill="ffffff" w:val="clear"/>
          </w:tcPr>
          <w:p w:rsidR="00000000" w:rsidDel="00000000" w:rsidP="00000000" w:rsidRDefault="00000000" w:rsidRPr="00000000" w14:paraId="000007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Informations complémentaires (à spécifier):</w:t>
            </w:r>
          </w:p>
        </w:tc>
        <w:tc>
          <w:tcPr>
            <w:gridSpan w:val="5"/>
            <w:shd w:fill="ffffff" w:val="clear"/>
          </w:tcPr>
          <w:p w:rsidR="00000000" w:rsidDel="00000000" w:rsidP="00000000" w:rsidRDefault="00000000" w:rsidRPr="00000000" w14:paraId="000007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080" w:top="1526" w:left="1080" w:right="616"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Calibri"/>
  <w:font w:name="inheri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47"/>
      <w:tblW w:w="9994.0" w:type="dxa"/>
      <w:jc w:val="left"/>
      <w:tblInd w:w="144.0" w:type="dxa"/>
      <w:tblBorders>
        <w:top w:color="000000" w:space="0" w:sz="4" w:val="single"/>
        <w:left w:color="000000" w:space="0" w:sz="0" w:val="nil"/>
        <w:bottom w:color="000000" w:space="0" w:sz="0" w:val="nil"/>
        <w:right w:color="000000" w:space="0" w:sz="0" w:val="nil"/>
        <w:insideH w:color="000000" w:space="0" w:sz="0" w:val="nil"/>
      </w:tblBorders>
      <w:tblLayout w:type="fixed"/>
      <w:tblLook w:val="04A0"/>
    </w:tblPr>
    <w:tblGrid>
      <w:gridCol w:w="4655"/>
      <w:gridCol w:w="540"/>
      <w:gridCol w:w="4799"/>
      <w:tblGridChange w:id="0">
        <w:tblGrid>
          <w:gridCol w:w="4655"/>
          <w:gridCol w:w="540"/>
          <w:gridCol w:w="4799"/>
        </w:tblGrid>
      </w:tblGridChange>
    </w:tblGrid>
    <w:tr>
      <w:trPr>
        <w:cantSplit w:val="0"/>
        <w:tblHeader w:val="0"/>
      </w:trPr>
      <w:tc>
        <w:tcPr>
          <w:tcBorders>
            <w:bottom w:color="000000" w:space="0" w:sz="0" w:val="nil"/>
          </w:tcBorders>
          <w:vAlign w:val="cente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Veuillez noter que la personnecontact figurant dans le présent formulaire sera la première ressource pour  les questions liées à la transmission de courriel  et de courrier relativement à cette demande...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46"/>
      <w:tblW w:w="12371.0" w:type="dxa"/>
      <w:jc w:val="left"/>
      <w:tblInd w:w="-1077.0" w:type="dxa"/>
      <w:tblBorders>
        <w:top w:color="000000" w:space="0" w:sz="0" w:val="nil"/>
        <w:left w:color="000000" w:space="0" w:sz="0" w:val="nil"/>
        <w:bottom w:color="000000" w:space="0" w:sz="0" w:val="nil"/>
        <w:right w:color="000000" w:space="0" w:sz="0" w:val="nil"/>
        <w:insideH w:color="000000" w:space="0" w:sz="0" w:val="nil"/>
      </w:tblBorders>
      <w:tblLayout w:type="fixed"/>
      <w:tblLook w:val="04A0"/>
    </w:tblPr>
    <w:tblGrid>
      <w:gridCol w:w="3789"/>
      <w:gridCol w:w="86"/>
      <w:gridCol w:w="8496"/>
      <w:tblGridChange w:id="0">
        <w:tblGrid>
          <w:gridCol w:w="3789"/>
          <w:gridCol w:w="86"/>
          <w:gridCol w:w="8496"/>
        </w:tblGrid>
      </w:tblGridChange>
    </w:tblGrid>
    <w:tr>
      <w:trPr>
        <w:cantSplit w:val="0"/>
        <w:trHeight w:val="720" w:hRule="atLeast"/>
        <w:tblHeader w:val="0"/>
      </w:trPr>
      <w:tc>
        <w:tcPr>
          <w:tcBorders>
            <w:bottom w:color="000000" w:space="0" w:sz="0" w:val="nil"/>
          </w:tcBorders>
          <w:shd w:fill="auto" w:val="clear"/>
          <w:vAlign w:val="cente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auto" w:val="clear"/>
          <w:tcMar>
            <w:right w:w="720.0" w:type="dxa"/>
          </w:tcMa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34" w:hanging="930"/>
      </w:pPr>
      <w:rPr/>
    </w:lvl>
    <w:lvl w:ilvl="1">
      <w:start w:val="1"/>
      <w:numFmt w:val="lowerLetter"/>
      <w:lvlText w:val="%2."/>
      <w:lvlJc w:val="left"/>
      <w:pPr>
        <w:ind w:left="1584" w:hanging="360"/>
      </w:pPr>
      <w:rPr/>
    </w:lvl>
    <w:lvl w:ilvl="2">
      <w:start w:val="1"/>
      <w:numFmt w:val="lowerRoman"/>
      <w:lvlText w:val="%3."/>
      <w:lvlJc w:val="right"/>
      <w:pPr>
        <w:ind w:left="2304" w:hanging="180"/>
      </w:pPr>
      <w:rPr/>
    </w:lvl>
    <w:lvl w:ilvl="3">
      <w:start w:val="1"/>
      <w:numFmt w:val="decimal"/>
      <w:lvlText w:val="%4."/>
      <w:lvlJc w:val="left"/>
      <w:pPr>
        <w:ind w:left="3024" w:hanging="360"/>
      </w:pPr>
      <w:rPr/>
    </w:lvl>
    <w:lvl w:ilvl="4">
      <w:start w:val="1"/>
      <w:numFmt w:val="lowerLetter"/>
      <w:lvlText w:val="%5."/>
      <w:lvlJc w:val="left"/>
      <w:pPr>
        <w:ind w:left="3744" w:hanging="360"/>
      </w:pPr>
      <w:rPr/>
    </w:lvl>
    <w:lvl w:ilvl="5">
      <w:start w:val="1"/>
      <w:numFmt w:val="lowerRoman"/>
      <w:lvlText w:val="%6."/>
      <w:lvlJc w:val="right"/>
      <w:pPr>
        <w:ind w:left="4464" w:hanging="180"/>
      </w:pPr>
      <w:rPr/>
    </w:lvl>
    <w:lvl w:ilvl="6">
      <w:start w:val="1"/>
      <w:numFmt w:val="decimal"/>
      <w:lvlText w:val="%7."/>
      <w:lvlJc w:val="left"/>
      <w:pPr>
        <w:ind w:left="5184" w:hanging="360"/>
      </w:pPr>
      <w:rPr/>
    </w:lvl>
    <w:lvl w:ilvl="7">
      <w:start w:val="1"/>
      <w:numFmt w:val="lowerLetter"/>
      <w:lvlText w:val="%8."/>
      <w:lvlJc w:val="left"/>
      <w:pPr>
        <w:ind w:left="5904" w:hanging="360"/>
      </w:pPr>
      <w:rPr/>
    </w:lvl>
    <w:lvl w:ilvl="8">
      <w:start w:val="1"/>
      <w:numFmt w:val="lowerRoman"/>
      <w:lvlText w:val="%9."/>
      <w:lvlJc w:val="right"/>
      <w:pPr>
        <w:ind w:left="6624" w:hanging="180"/>
      </w:pPr>
      <w:rPr/>
    </w:lvl>
  </w:abstractNum>
  <w:abstractNum w:abstractNumId="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
    <w:lvl w:ilvl="0">
      <w:start w:val="1"/>
      <w:numFmt w:val="lowerLetter"/>
      <w:lvlText w:val="(%1)"/>
      <w:lvlJc w:val="left"/>
      <w:pPr>
        <w:ind w:left="792" w:hanging="287.99999999999994"/>
      </w:pPr>
      <w:rPr>
        <w:b w:val="1"/>
        <w:bCs w:val="1"/>
        <w:i w:val="0"/>
        <w:iCs w:val="0"/>
        <w:smallCaps w:val="0"/>
        <w:strike w:val="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
    <w:lvl w:ilvl="0">
      <w:start w:val="1"/>
      <w:numFmt w:val="lowerLetter"/>
      <w:lvlText w:val="(%1)"/>
      <w:lvlJc w:val="left"/>
      <w:pPr>
        <w:ind w:left="1728" w:hanging="288"/>
      </w:pPr>
      <w:rPr>
        <w:b w:val="1"/>
        <w:bCs w:val="1"/>
        <w:i w:val="0"/>
        <w:iCs w:val="0"/>
        <w:smallCaps w:val="0"/>
        <w:strike w:val="0"/>
        <w:color w:val="000000"/>
        <w:sz w:val="20"/>
        <w:szCs w:val="20"/>
        <w:u w:val="none"/>
        <w:vertAlign w:val="baseline"/>
      </w:rPr>
    </w:lvl>
    <w:lvl w:ilvl="1">
      <w:start w:val="1"/>
      <w:numFmt w:val="lowerLetter"/>
      <w:lvlText w:val="%2."/>
      <w:lvlJc w:val="left"/>
      <w:pPr>
        <w:ind w:left="1944" w:hanging="288"/>
      </w:pPr>
      <w:rPr/>
    </w:lvl>
    <w:lvl w:ilvl="2">
      <w:start w:val="1"/>
      <w:numFmt w:val="lowerRoman"/>
      <w:lvlText w:val="%3."/>
      <w:lvlJc w:val="right"/>
      <w:pPr>
        <w:ind w:left="2232" w:hanging="216"/>
      </w:pPr>
      <w:rPr/>
    </w:lvl>
    <w:lvl w:ilvl="3">
      <w:start w:val="1"/>
      <w:numFmt w:val="decimal"/>
      <w:lvlText w:val="%4."/>
      <w:lvlJc w:val="left"/>
      <w:pPr>
        <w:ind w:left="6336" w:hanging="360"/>
      </w:pPr>
      <w:rPr/>
    </w:lvl>
    <w:lvl w:ilvl="4">
      <w:start w:val="1"/>
      <w:numFmt w:val="lowerLetter"/>
      <w:lvlText w:val="%5."/>
      <w:lvlJc w:val="left"/>
      <w:pPr>
        <w:ind w:left="7056" w:hanging="360"/>
      </w:pPr>
      <w:rPr/>
    </w:lvl>
    <w:lvl w:ilvl="5">
      <w:start w:val="1"/>
      <w:numFmt w:val="lowerRoman"/>
      <w:lvlText w:val="%6."/>
      <w:lvlJc w:val="right"/>
      <w:pPr>
        <w:ind w:left="7776" w:hanging="180"/>
      </w:pPr>
      <w:rPr/>
    </w:lvl>
    <w:lvl w:ilvl="6">
      <w:start w:val="1"/>
      <w:numFmt w:val="decimal"/>
      <w:lvlText w:val="%7."/>
      <w:lvlJc w:val="left"/>
      <w:pPr>
        <w:ind w:left="8496" w:hanging="360"/>
      </w:pPr>
      <w:rPr/>
    </w:lvl>
    <w:lvl w:ilvl="7">
      <w:start w:val="1"/>
      <w:numFmt w:val="lowerLetter"/>
      <w:lvlText w:val="%8."/>
      <w:lvlJc w:val="left"/>
      <w:pPr>
        <w:ind w:left="9216" w:hanging="360"/>
      </w:pPr>
      <w:rPr/>
    </w:lvl>
    <w:lvl w:ilvl="8">
      <w:start w:val="1"/>
      <w:numFmt w:val="lowerRoman"/>
      <w:lvlText w:val="%9."/>
      <w:lvlJc w:val="right"/>
      <w:pPr>
        <w:ind w:left="9936" w:hanging="180"/>
      </w:pPr>
      <w:rPr/>
    </w:lvl>
  </w:abstractNum>
  <w:abstractNum w:abstractNumId="5">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6">
    <w:lvl w:ilvl="0">
      <w:start w:val="1"/>
      <w:numFmt w:val="lowerLetter"/>
      <w:lvlText w:val="(%1)"/>
      <w:lvlJc w:val="left"/>
      <w:pPr>
        <w:ind w:left="1728" w:hanging="288"/>
      </w:pPr>
      <w:rPr>
        <w:b w:val="1"/>
        <w:bCs w:val="1"/>
        <w:i w:val="0"/>
        <w:iCs w:val="0"/>
        <w:smallCaps w:val="0"/>
        <w:strike w:val="0"/>
        <w:color w:val="000000"/>
        <w:sz w:val="20"/>
        <w:szCs w:val="20"/>
        <w:u w:val="none"/>
        <w:vertAlign w:val="baseline"/>
      </w:rPr>
    </w:lvl>
    <w:lvl w:ilvl="1">
      <w:start w:val="1"/>
      <w:numFmt w:val="lowerLetter"/>
      <w:lvlText w:val="%2."/>
      <w:lvlJc w:val="left"/>
      <w:pPr>
        <w:ind w:left="1944" w:hanging="288"/>
      </w:pPr>
      <w:rPr/>
    </w:lvl>
    <w:lvl w:ilvl="2">
      <w:start w:val="1"/>
      <w:numFmt w:val="lowerRoman"/>
      <w:lvlText w:val="%3."/>
      <w:lvlJc w:val="right"/>
      <w:pPr>
        <w:ind w:left="2232" w:hanging="216"/>
      </w:pPr>
      <w:rPr/>
    </w:lvl>
    <w:lvl w:ilvl="3">
      <w:start w:val="1"/>
      <w:numFmt w:val="decimal"/>
      <w:lvlText w:val="%4."/>
      <w:lvlJc w:val="left"/>
      <w:pPr>
        <w:ind w:left="6336" w:hanging="360"/>
      </w:pPr>
      <w:rPr/>
    </w:lvl>
    <w:lvl w:ilvl="4">
      <w:start w:val="1"/>
      <w:numFmt w:val="lowerLetter"/>
      <w:lvlText w:val="%5."/>
      <w:lvlJc w:val="left"/>
      <w:pPr>
        <w:ind w:left="7056" w:hanging="360"/>
      </w:pPr>
      <w:rPr/>
    </w:lvl>
    <w:lvl w:ilvl="5">
      <w:start w:val="1"/>
      <w:numFmt w:val="lowerRoman"/>
      <w:lvlText w:val="%6."/>
      <w:lvlJc w:val="right"/>
      <w:pPr>
        <w:ind w:left="7776" w:hanging="180"/>
      </w:pPr>
      <w:rPr/>
    </w:lvl>
    <w:lvl w:ilvl="6">
      <w:start w:val="1"/>
      <w:numFmt w:val="decimal"/>
      <w:lvlText w:val="%7."/>
      <w:lvlJc w:val="left"/>
      <w:pPr>
        <w:ind w:left="8496" w:hanging="360"/>
      </w:pPr>
      <w:rPr/>
    </w:lvl>
    <w:lvl w:ilvl="7">
      <w:start w:val="1"/>
      <w:numFmt w:val="lowerLetter"/>
      <w:lvlText w:val="%8."/>
      <w:lvlJc w:val="left"/>
      <w:pPr>
        <w:ind w:left="9216" w:hanging="360"/>
      </w:pPr>
      <w:rPr/>
    </w:lvl>
    <w:lvl w:ilvl="8">
      <w:start w:val="1"/>
      <w:numFmt w:val="lowerRoman"/>
      <w:lvlText w:val="%9."/>
      <w:lvlJc w:val="right"/>
      <w:pPr>
        <w:ind w:left="9936" w:hanging="180"/>
      </w:pPr>
      <w:rPr/>
    </w:lvl>
  </w:abstractNum>
  <w:abstractNum w:abstractNumId="7">
    <w:lvl w:ilvl="0">
      <w:start w:val="1"/>
      <w:numFmt w:val="lowerRoman"/>
      <w:lvlText w:val="%1."/>
      <w:lvlJc w:val="right"/>
      <w:pPr>
        <w:ind w:left="1548" w:hanging="287.9999999999998"/>
      </w:pPr>
      <w:rPr>
        <w:b w:val="0"/>
        <w:bCs w:val="0"/>
        <w:i w:val="0"/>
        <w:iCs w:val="0"/>
        <w:smallCaps w:val="0"/>
        <w:strike w:val="0"/>
        <w:color w:val="000000"/>
        <w:sz w:val="20"/>
        <w:szCs w:val="20"/>
        <w:u w:val="none"/>
        <w:vertAlign w:val="baseline"/>
      </w:rPr>
    </w:lvl>
    <w:lvl w:ilvl="1">
      <w:start w:val="1"/>
      <w:numFmt w:val="lowerLetter"/>
      <w:lvlText w:val="%2."/>
      <w:lvlJc w:val="left"/>
      <w:pPr>
        <w:ind w:left="1764" w:hanging="288"/>
      </w:pPr>
      <w:rPr/>
    </w:lvl>
    <w:lvl w:ilvl="2">
      <w:start w:val="1"/>
      <w:numFmt w:val="lowerRoman"/>
      <w:lvlText w:val="%3."/>
      <w:lvlJc w:val="right"/>
      <w:pPr>
        <w:ind w:left="2052" w:hanging="216"/>
      </w:pPr>
      <w:rPr/>
    </w:lvl>
    <w:lvl w:ilvl="3">
      <w:start w:val="1"/>
      <w:numFmt w:val="decimal"/>
      <w:lvlText w:val="%4."/>
      <w:lvlJc w:val="left"/>
      <w:pPr>
        <w:ind w:left="6156" w:hanging="360"/>
      </w:pPr>
      <w:rPr/>
    </w:lvl>
    <w:lvl w:ilvl="4">
      <w:start w:val="1"/>
      <w:numFmt w:val="lowerLetter"/>
      <w:lvlText w:val="%5."/>
      <w:lvlJc w:val="left"/>
      <w:pPr>
        <w:ind w:left="6876" w:hanging="360"/>
      </w:pPr>
      <w:rPr/>
    </w:lvl>
    <w:lvl w:ilvl="5">
      <w:start w:val="1"/>
      <w:numFmt w:val="lowerRoman"/>
      <w:lvlText w:val="%6."/>
      <w:lvlJc w:val="right"/>
      <w:pPr>
        <w:ind w:left="7596" w:hanging="180"/>
      </w:pPr>
      <w:rPr/>
    </w:lvl>
    <w:lvl w:ilvl="6">
      <w:start w:val="1"/>
      <w:numFmt w:val="decimal"/>
      <w:lvlText w:val="%7."/>
      <w:lvlJc w:val="left"/>
      <w:pPr>
        <w:ind w:left="8316" w:hanging="360"/>
      </w:pPr>
      <w:rPr/>
    </w:lvl>
    <w:lvl w:ilvl="7">
      <w:start w:val="1"/>
      <w:numFmt w:val="lowerLetter"/>
      <w:lvlText w:val="%8."/>
      <w:lvlJc w:val="left"/>
      <w:pPr>
        <w:ind w:left="9036" w:hanging="360"/>
      </w:pPr>
      <w:rPr/>
    </w:lvl>
    <w:lvl w:ilvl="8">
      <w:start w:val="1"/>
      <w:numFmt w:val="lowerRoman"/>
      <w:lvlText w:val="%9."/>
      <w:lvlJc w:val="right"/>
      <w:pPr>
        <w:ind w:left="9756" w:hanging="180"/>
      </w:pPr>
      <w:rPr/>
    </w:lvl>
  </w:abstractNum>
  <w:abstractNum w:abstractNumId="8">
    <w:lvl w:ilvl="0">
      <w:start w:val="2"/>
      <w:numFmt w:val="lowerRoman"/>
      <w:lvlText w:val="%1."/>
      <w:lvlJc w:val="righ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9">
    <w:lvl w:ilvl="0">
      <w:start w:val="3"/>
      <w:numFmt w:val="lowerRoman"/>
      <w:lvlText w:val="%1."/>
      <w:lvlJc w:val="right"/>
      <w:pPr>
        <w:ind w:left="1707" w:hanging="288.0000000000002"/>
      </w:pPr>
      <w:rPr>
        <w:b w:val="0"/>
        <w:bCs w:val="0"/>
        <w:i w:val="0"/>
        <w:iCs w:val="0"/>
        <w:smallCaps w:val="0"/>
        <w:strike w:val="0"/>
        <w:color w:val="000000"/>
        <w:sz w:val="20"/>
        <w:szCs w:val="20"/>
        <w:u w:val="none"/>
        <w:vertAlign w:val="baseline"/>
      </w:rPr>
    </w:lvl>
    <w:lvl w:ilvl="1">
      <w:start w:val="1"/>
      <w:numFmt w:val="lowerLetter"/>
      <w:lvlText w:val="%2."/>
      <w:lvlJc w:val="left"/>
      <w:pPr>
        <w:ind w:left="1923" w:hanging="288"/>
      </w:pPr>
      <w:rPr/>
    </w:lvl>
    <w:lvl w:ilvl="2">
      <w:start w:val="1"/>
      <w:numFmt w:val="lowerRoman"/>
      <w:lvlText w:val="%3."/>
      <w:lvlJc w:val="right"/>
      <w:pPr>
        <w:ind w:left="2211" w:hanging="216"/>
      </w:pPr>
      <w:rPr/>
    </w:lvl>
    <w:lvl w:ilvl="3">
      <w:start w:val="1"/>
      <w:numFmt w:val="decimal"/>
      <w:lvlText w:val="%4."/>
      <w:lvlJc w:val="left"/>
      <w:pPr>
        <w:ind w:left="6315" w:hanging="360"/>
      </w:pPr>
      <w:rPr/>
    </w:lvl>
    <w:lvl w:ilvl="4">
      <w:start w:val="1"/>
      <w:numFmt w:val="lowerLetter"/>
      <w:lvlText w:val="%5."/>
      <w:lvlJc w:val="left"/>
      <w:pPr>
        <w:ind w:left="7035" w:hanging="360"/>
      </w:pPr>
      <w:rPr/>
    </w:lvl>
    <w:lvl w:ilvl="5">
      <w:start w:val="1"/>
      <w:numFmt w:val="lowerRoman"/>
      <w:lvlText w:val="%6."/>
      <w:lvlJc w:val="right"/>
      <w:pPr>
        <w:ind w:left="7755" w:hanging="180"/>
      </w:pPr>
      <w:rPr/>
    </w:lvl>
    <w:lvl w:ilvl="6">
      <w:start w:val="1"/>
      <w:numFmt w:val="decimal"/>
      <w:lvlText w:val="%7."/>
      <w:lvlJc w:val="left"/>
      <w:pPr>
        <w:ind w:left="8475" w:hanging="360"/>
      </w:pPr>
      <w:rPr/>
    </w:lvl>
    <w:lvl w:ilvl="7">
      <w:start w:val="1"/>
      <w:numFmt w:val="lowerLetter"/>
      <w:lvlText w:val="%8."/>
      <w:lvlJc w:val="left"/>
      <w:pPr>
        <w:ind w:left="9195" w:hanging="360"/>
      </w:pPr>
      <w:rPr/>
    </w:lvl>
    <w:lvl w:ilvl="8">
      <w:start w:val="1"/>
      <w:numFmt w:val="lowerRoman"/>
      <w:lvlText w:val="%9."/>
      <w:lvlJc w:val="right"/>
      <w:pPr>
        <w:ind w:left="9915" w:hanging="180"/>
      </w:pPr>
      <w:rPr/>
    </w:lvl>
  </w:abstractNum>
  <w:abstractNum w:abstractNumId="10">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lowerLetter"/>
      <w:lvlText w:val="(%1)"/>
      <w:lvlJc w:val="left"/>
      <w:pPr>
        <w:ind w:left="1080" w:hanging="360"/>
      </w:pPr>
      <w:rPr>
        <w:rFonts w:ascii="Arial" w:cs="Arial" w:eastAsia="Arial" w:hAnsi="Arial"/>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4">
    <w:lvl w:ilvl="0">
      <w:start w:val="1"/>
      <w:numFmt w:val="lowerLetter"/>
      <w:lvlText w:val="(%1)"/>
      <w:lvlJc w:val="left"/>
      <w:pPr>
        <w:ind w:left="1296" w:hanging="288"/>
      </w:pPr>
      <w:rPr>
        <w:b w:val="1"/>
        <w:bCs w:val="1"/>
        <w:i w:val="0"/>
        <w:iCs w:val="0"/>
        <w:smallCaps w:val="0"/>
        <w:strike w:val="0"/>
        <w:color w:val="000000"/>
        <w:sz w:val="20"/>
        <w:szCs w:val="20"/>
        <w:u w:val="none"/>
        <w:vertAlign w:val="baseline"/>
      </w:rPr>
    </w:lvl>
    <w:lvl w:ilvl="1">
      <w:start w:val="1"/>
      <w:numFmt w:val="lowerLetter"/>
      <w:lvlText w:val="%2."/>
      <w:lvlJc w:val="left"/>
      <w:pPr>
        <w:ind w:left="1512" w:hanging="288"/>
      </w:pPr>
      <w:rPr/>
    </w:lvl>
    <w:lvl w:ilvl="2">
      <w:start w:val="1"/>
      <w:numFmt w:val="lowerRoman"/>
      <w:lvlText w:val="%3."/>
      <w:lvlJc w:val="right"/>
      <w:pPr>
        <w:ind w:left="1800" w:hanging="216"/>
      </w:pPr>
      <w:rPr/>
    </w:lvl>
    <w:lvl w:ilvl="3">
      <w:start w:val="1"/>
      <w:numFmt w:val="decimal"/>
      <w:lvlText w:val="%4."/>
      <w:lvlJc w:val="left"/>
      <w:pPr>
        <w:ind w:left="5904" w:hanging="360"/>
      </w:pPr>
      <w:rPr/>
    </w:lvl>
    <w:lvl w:ilvl="4">
      <w:start w:val="1"/>
      <w:numFmt w:val="lowerLetter"/>
      <w:lvlText w:val="%5."/>
      <w:lvlJc w:val="left"/>
      <w:pPr>
        <w:ind w:left="6624" w:hanging="360"/>
      </w:pPr>
      <w:rPr/>
    </w:lvl>
    <w:lvl w:ilvl="5">
      <w:start w:val="1"/>
      <w:numFmt w:val="lowerRoman"/>
      <w:lvlText w:val="%6."/>
      <w:lvlJc w:val="right"/>
      <w:pPr>
        <w:ind w:left="7344" w:hanging="180"/>
      </w:pPr>
      <w:rPr/>
    </w:lvl>
    <w:lvl w:ilvl="6">
      <w:start w:val="1"/>
      <w:numFmt w:val="decimal"/>
      <w:lvlText w:val="%7."/>
      <w:lvlJc w:val="left"/>
      <w:pPr>
        <w:ind w:left="8064" w:hanging="360"/>
      </w:pPr>
      <w:rPr/>
    </w:lvl>
    <w:lvl w:ilvl="7">
      <w:start w:val="1"/>
      <w:numFmt w:val="lowerLetter"/>
      <w:lvlText w:val="%8."/>
      <w:lvlJc w:val="left"/>
      <w:pPr>
        <w:ind w:left="8784" w:hanging="360"/>
      </w:pPr>
      <w:rPr/>
    </w:lvl>
    <w:lvl w:ilvl="8">
      <w:start w:val="1"/>
      <w:numFmt w:val="lowerRoman"/>
      <w:lvlText w:val="%9."/>
      <w:lvlJc w:val="right"/>
      <w:pPr>
        <w:ind w:left="9504" w:hanging="180"/>
      </w:pPr>
      <w:rPr/>
    </w:lvl>
  </w:abstractNum>
  <w:abstractNum w:abstractNumId="15">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16">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lowerLetter"/>
      <w:lvlText w:val="(%1)"/>
      <w:lvlJc w:val="left"/>
      <w:pPr>
        <w:ind w:left="1188" w:hanging="288"/>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8">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9">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20">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1">
    <w:lvl w:ilvl="0">
      <w:start w:val="1"/>
      <w:numFmt w:val="lowerRoman"/>
      <w:lvlText w:val="%1."/>
      <w:lvlJc w:val="right"/>
      <w:pPr>
        <w:ind w:left="1728" w:hanging="288"/>
      </w:pPr>
      <w:rPr>
        <w:b w:val="1"/>
        <w:bCs w:val="1"/>
        <w:i w:val="0"/>
        <w:iCs w:val="0"/>
        <w:smallCaps w:val="0"/>
        <w:strike w:val="0"/>
        <w:color w:val="000000"/>
        <w:sz w:val="20"/>
        <w:szCs w:val="20"/>
        <w:u w:val="none"/>
        <w:vertAlign w:val="baseline"/>
      </w:rPr>
    </w:lvl>
    <w:lvl w:ilvl="1">
      <w:start w:val="1"/>
      <w:numFmt w:val="lowerLetter"/>
      <w:lvlText w:val="%2."/>
      <w:lvlJc w:val="left"/>
      <w:pPr>
        <w:ind w:left="1944" w:hanging="288"/>
      </w:pPr>
      <w:rPr/>
    </w:lvl>
    <w:lvl w:ilvl="2">
      <w:start w:val="1"/>
      <w:numFmt w:val="lowerRoman"/>
      <w:lvlText w:val="%3."/>
      <w:lvlJc w:val="right"/>
      <w:pPr>
        <w:ind w:left="2232" w:hanging="216"/>
      </w:pPr>
      <w:rPr/>
    </w:lvl>
    <w:lvl w:ilvl="3">
      <w:start w:val="1"/>
      <w:numFmt w:val="decimal"/>
      <w:lvlText w:val="%4."/>
      <w:lvlJc w:val="left"/>
      <w:pPr>
        <w:ind w:left="6336" w:hanging="360"/>
      </w:pPr>
      <w:rPr/>
    </w:lvl>
    <w:lvl w:ilvl="4">
      <w:start w:val="1"/>
      <w:numFmt w:val="lowerLetter"/>
      <w:lvlText w:val="%5."/>
      <w:lvlJc w:val="left"/>
      <w:pPr>
        <w:ind w:left="7056" w:hanging="360"/>
      </w:pPr>
      <w:rPr/>
    </w:lvl>
    <w:lvl w:ilvl="5">
      <w:start w:val="1"/>
      <w:numFmt w:val="lowerRoman"/>
      <w:lvlText w:val="%6."/>
      <w:lvlJc w:val="right"/>
      <w:pPr>
        <w:ind w:left="7776" w:hanging="180"/>
      </w:pPr>
      <w:rPr/>
    </w:lvl>
    <w:lvl w:ilvl="6">
      <w:start w:val="1"/>
      <w:numFmt w:val="decimal"/>
      <w:lvlText w:val="%7."/>
      <w:lvlJc w:val="left"/>
      <w:pPr>
        <w:ind w:left="8496" w:hanging="360"/>
      </w:pPr>
      <w:rPr/>
    </w:lvl>
    <w:lvl w:ilvl="7">
      <w:start w:val="1"/>
      <w:numFmt w:val="lowerLetter"/>
      <w:lvlText w:val="%8."/>
      <w:lvlJc w:val="left"/>
      <w:pPr>
        <w:ind w:left="9216" w:hanging="360"/>
      </w:pPr>
      <w:rPr/>
    </w:lvl>
    <w:lvl w:ilvl="8">
      <w:start w:val="1"/>
      <w:numFmt w:val="lowerRoman"/>
      <w:lvlText w:val="%9."/>
      <w:lvlJc w:val="right"/>
      <w:pPr>
        <w:ind w:left="9936" w:hanging="180"/>
      </w:pPr>
      <w:rPr/>
    </w:lvl>
  </w:abstractNum>
  <w:abstractNum w:abstractNumId="2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3">
    <w:lvl w:ilvl="0">
      <w:start w:val="1"/>
      <w:numFmt w:val="lowerRoman"/>
      <w:lvlText w:val="%1."/>
      <w:lvlJc w:val="right"/>
      <w:pPr>
        <w:ind w:left="4608" w:hanging="288"/>
      </w:pPr>
      <w:rPr>
        <w:b w:val="0"/>
        <w:bCs w:val="0"/>
        <w:i w:val="0"/>
        <w:iCs w:val="0"/>
        <w:smallCaps w:val="0"/>
        <w:strike w:val="0"/>
        <w:color w:val="000000"/>
        <w:sz w:val="20"/>
        <w:szCs w:val="20"/>
        <w:u w:val="none"/>
        <w:vertAlign w:val="baseline"/>
      </w:rPr>
    </w:lvl>
    <w:lvl w:ilvl="1">
      <w:start w:val="1"/>
      <w:numFmt w:val="lowerLetter"/>
      <w:lvlText w:val="%2."/>
      <w:lvlJc w:val="left"/>
      <w:pPr>
        <w:ind w:left="4824" w:hanging="288"/>
      </w:pPr>
      <w:rPr/>
    </w:lvl>
    <w:lvl w:ilvl="2">
      <w:start w:val="1"/>
      <w:numFmt w:val="lowerRoman"/>
      <w:lvlText w:val="%3."/>
      <w:lvlJc w:val="right"/>
      <w:pPr>
        <w:ind w:left="5112" w:hanging="216"/>
      </w:pPr>
      <w:rPr/>
    </w:lvl>
    <w:lvl w:ilvl="3">
      <w:start w:val="1"/>
      <w:numFmt w:val="decimal"/>
      <w:lvlText w:val="%4."/>
      <w:lvlJc w:val="left"/>
      <w:pPr>
        <w:ind w:left="9216" w:hanging="360"/>
      </w:pPr>
      <w:rPr/>
    </w:lvl>
    <w:lvl w:ilvl="4">
      <w:start w:val="1"/>
      <w:numFmt w:val="lowerLetter"/>
      <w:lvlText w:val="%5."/>
      <w:lvlJc w:val="left"/>
      <w:pPr>
        <w:ind w:left="9936" w:hanging="360"/>
      </w:pPr>
      <w:rPr/>
    </w:lvl>
    <w:lvl w:ilvl="5">
      <w:start w:val="1"/>
      <w:numFmt w:val="lowerRoman"/>
      <w:lvlText w:val="%6."/>
      <w:lvlJc w:val="right"/>
      <w:pPr>
        <w:ind w:left="10656" w:hanging="180"/>
      </w:pPr>
      <w:rPr/>
    </w:lvl>
    <w:lvl w:ilvl="6">
      <w:start w:val="1"/>
      <w:numFmt w:val="decimal"/>
      <w:lvlText w:val="%7."/>
      <w:lvlJc w:val="left"/>
      <w:pPr>
        <w:ind w:left="11376" w:hanging="360"/>
      </w:pPr>
      <w:rPr/>
    </w:lvl>
    <w:lvl w:ilvl="7">
      <w:start w:val="1"/>
      <w:numFmt w:val="lowerLetter"/>
      <w:lvlText w:val="%8."/>
      <w:lvlJc w:val="left"/>
      <w:pPr>
        <w:ind w:left="12096" w:hanging="360"/>
      </w:pPr>
      <w:rPr/>
    </w:lvl>
    <w:lvl w:ilvl="8">
      <w:start w:val="1"/>
      <w:numFmt w:val="lowerRoman"/>
      <w:lvlText w:val="%9."/>
      <w:lvlJc w:val="right"/>
      <w:pPr>
        <w:ind w:left="12816" w:hanging="180"/>
      </w:pPr>
      <w:rPr/>
    </w:lvl>
  </w:abstractNum>
  <w:abstractNum w:abstractNumId="24">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5">
    <w:lvl w:ilvl="0">
      <w:start w:val="1"/>
      <w:numFmt w:val="lowerRoman"/>
      <w:lvlText w:val="%1."/>
      <w:lvlJc w:val="right"/>
      <w:pPr>
        <w:ind w:left="1368" w:hanging="287.9999999999998"/>
      </w:pPr>
      <w:rPr>
        <w:b w:val="1"/>
        <w:bCs w:val="1"/>
        <w:i w:val="0"/>
        <w:iCs w:val="0"/>
        <w:smallCaps w:val="0"/>
        <w:strike w:val="0"/>
        <w:color w:val="000000"/>
        <w:sz w:val="20"/>
        <w:szCs w:val="20"/>
        <w:u w:val="none"/>
        <w:vertAlign w:val="baseline"/>
      </w:rPr>
    </w:lvl>
    <w:lvl w:ilvl="1">
      <w:start w:val="1"/>
      <w:numFmt w:val="lowerLetter"/>
      <w:lvlText w:val="%2."/>
      <w:lvlJc w:val="left"/>
      <w:pPr>
        <w:ind w:left="1584" w:hanging="288"/>
      </w:pPr>
      <w:rPr/>
    </w:lvl>
    <w:lvl w:ilvl="2">
      <w:start w:val="1"/>
      <w:numFmt w:val="lowerRoman"/>
      <w:lvlText w:val="%3."/>
      <w:lvlJc w:val="right"/>
      <w:pPr>
        <w:ind w:left="1872" w:hanging="216"/>
      </w:pPr>
      <w:rPr/>
    </w:lvl>
    <w:lvl w:ilvl="3">
      <w:start w:val="1"/>
      <w:numFmt w:val="decimal"/>
      <w:lvlText w:val="%4."/>
      <w:lvlJc w:val="left"/>
      <w:pPr>
        <w:ind w:left="5976" w:hanging="360"/>
      </w:pPr>
      <w:rPr/>
    </w:lvl>
    <w:lvl w:ilvl="4">
      <w:start w:val="1"/>
      <w:numFmt w:val="lowerLetter"/>
      <w:lvlText w:val="%5."/>
      <w:lvlJc w:val="left"/>
      <w:pPr>
        <w:ind w:left="6696" w:hanging="360"/>
      </w:pPr>
      <w:rPr/>
    </w:lvl>
    <w:lvl w:ilvl="5">
      <w:start w:val="1"/>
      <w:numFmt w:val="lowerRoman"/>
      <w:lvlText w:val="%6."/>
      <w:lvlJc w:val="right"/>
      <w:pPr>
        <w:ind w:left="7416" w:hanging="180"/>
      </w:pPr>
      <w:rPr/>
    </w:lvl>
    <w:lvl w:ilvl="6">
      <w:start w:val="1"/>
      <w:numFmt w:val="decimal"/>
      <w:lvlText w:val="%7."/>
      <w:lvlJc w:val="left"/>
      <w:pPr>
        <w:ind w:left="8136" w:hanging="360"/>
      </w:pPr>
      <w:rPr/>
    </w:lvl>
    <w:lvl w:ilvl="7">
      <w:start w:val="1"/>
      <w:numFmt w:val="lowerLetter"/>
      <w:lvlText w:val="%8."/>
      <w:lvlJc w:val="left"/>
      <w:pPr>
        <w:ind w:left="8856" w:hanging="360"/>
      </w:pPr>
      <w:rPr/>
    </w:lvl>
    <w:lvl w:ilvl="8">
      <w:start w:val="1"/>
      <w:numFmt w:val="lowerRoman"/>
      <w:lvlText w:val="%9."/>
      <w:lvlJc w:val="right"/>
      <w:pPr>
        <w:ind w:left="9576" w:hanging="180"/>
      </w:pPr>
      <w:rPr/>
    </w:lvl>
  </w:abstractNum>
  <w:abstractNum w:abstractNumId="26">
    <w:lvl w:ilvl="0">
      <w:start w:val="3"/>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7">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8">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9">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0">
    <w:lvl w:ilvl="0">
      <w:start w:val="1"/>
      <w:numFmt w:val="lowerLetter"/>
      <w:lvlText w:val="(%1)"/>
      <w:lvlJc w:val="left"/>
      <w:pPr>
        <w:ind w:left="792" w:hanging="287.99999999999994"/>
      </w:pPr>
      <w:rPr>
        <w:b w:val="1"/>
        <w:bCs w:val="1"/>
        <w:i w:val="0"/>
        <w:iCs w:val="0"/>
        <w:smallCaps w:val="0"/>
        <w:strike w:val="0"/>
        <w:color w:val="000000"/>
        <w:sz w:val="22"/>
        <w:szCs w:val="22"/>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1">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3">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4">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5">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36">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7">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8">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9">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0">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1">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3">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4">
    <w:lvl w:ilvl="0">
      <w:start w:val="1"/>
      <w:numFmt w:val="lowerRoman"/>
      <w:lvlText w:val="%1."/>
      <w:lvlJc w:val="righ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5">
    <w:lvl w:ilvl="0">
      <w:start w:val="3"/>
      <w:numFmt w:val="lowerRoman"/>
      <w:lvlText w:val="%1."/>
      <w:lvlJc w:val="right"/>
      <w:pPr>
        <w:ind w:left="792" w:hanging="287.99999999999994"/>
      </w:pPr>
      <w:rPr>
        <w:b w:val="0"/>
        <w:bCs w:val="0"/>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6">
    <w:lvl w:ilvl="0">
      <w:start w:val="1"/>
      <w:numFmt w:val="lowerLetter"/>
      <w:lvlText w:val="(%1)"/>
      <w:lvlJc w:val="left"/>
      <w:pPr>
        <w:ind w:left="856" w:hanging="288"/>
      </w:pPr>
      <w:rPr>
        <w:b w:val="1"/>
        <w:bCs w:val="1"/>
        <w:i w:val="0"/>
        <w:iCs w:val="0"/>
        <w:smallCaps w:val="0"/>
        <w:strike w:val="0"/>
        <w:color w:val="000000"/>
        <w:sz w:val="20"/>
        <w:szCs w:val="20"/>
        <w:u w:val="none"/>
        <w:vertAlign w:val="baseline"/>
      </w:rPr>
    </w:lvl>
    <w:lvl w:ilvl="1">
      <w:start w:val="1"/>
      <w:numFmt w:val="lowerLetter"/>
      <w:lvlText w:val="%2."/>
      <w:lvlJc w:val="left"/>
      <w:pPr>
        <w:ind w:left="1044" w:hanging="287.9999999999999"/>
      </w:pPr>
      <w:rPr/>
    </w:lvl>
    <w:lvl w:ilvl="2">
      <w:start w:val="1"/>
      <w:numFmt w:val="lowerRoman"/>
      <w:lvlText w:val="%3."/>
      <w:lvlJc w:val="right"/>
      <w:pPr>
        <w:ind w:left="1332" w:hanging="216"/>
      </w:pPr>
      <w:rPr/>
    </w:lvl>
    <w:lvl w:ilvl="3">
      <w:start w:val="1"/>
      <w:numFmt w:val="decimal"/>
      <w:lvlText w:val="%4."/>
      <w:lvlJc w:val="left"/>
      <w:pPr>
        <w:ind w:left="5436" w:hanging="360"/>
      </w:pPr>
      <w:rPr/>
    </w:lvl>
    <w:lvl w:ilvl="4">
      <w:start w:val="1"/>
      <w:numFmt w:val="lowerLetter"/>
      <w:lvlText w:val="%5."/>
      <w:lvlJc w:val="left"/>
      <w:pPr>
        <w:ind w:left="6156" w:hanging="360"/>
      </w:pPr>
      <w:rPr/>
    </w:lvl>
    <w:lvl w:ilvl="5">
      <w:start w:val="1"/>
      <w:numFmt w:val="lowerRoman"/>
      <w:lvlText w:val="%6."/>
      <w:lvlJc w:val="right"/>
      <w:pPr>
        <w:ind w:left="6876" w:hanging="180"/>
      </w:pPr>
      <w:rPr/>
    </w:lvl>
    <w:lvl w:ilvl="6">
      <w:start w:val="1"/>
      <w:numFmt w:val="decimal"/>
      <w:lvlText w:val="%7."/>
      <w:lvlJc w:val="left"/>
      <w:pPr>
        <w:ind w:left="7596" w:hanging="360"/>
      </w:pPr>
      <w:rPr/>
    </w:lvl>
    <w:lvl w:ilvl="7">
      <w:start w:val="1"/>
      <w:numFmt w:val="lowerLetter"/>
      <w:lvlText w:val="%8."/>
      <w:lvlJc w:val="left"/>
      <w:pPr>
        <w:ind w:left="8316" w:hanging="360"/>
      </w:pPr>
      <w:rPr/>
    </w:lvl>
    <w:lvl w:ilvl="8">
      <w:start w:val="1"/>
      <w:numFmt w:val="lowerRoman"/>
      <w:lvlText w:val="%9."/>
      <w:lvlJc w:val="right"/>
      <w:pPr>
        <w:ind w:left="9036" w:hanging="180"/>
      </w:pPr>
      <w:rPr/>
    </w:lvl>
  </w:abstractNum>
  <w:abstractNum w:abstractNumId="47">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8">
    <w:lvl w:ilvl="0">
      <w:start w:val="1"/>
      <w:numFmt w:val="bullet"/>
      <w:lvlText w:val="●"/>
      <w:lvlJc w:val="left"/>
      <w:pPr>
        <w:ind w:left="792" w:hanging="360"/>
      </w:pPr>
      <w:rPr>
        <w:rFonts w:ascii="Noto Sans Symbols" w:cs="Noto Sans Symbols" w:eastAsia="Noto Sans Symbols" w:hAnsi="Noto Sans Symbols"/>
        <w:sz w:val="18"/>
        <w:szCs w:val="18"/>
      </w:rPr>
    </w:lvl>
    <w:lvl w:ilvl="1">
      <w:start w:val="1"/>
      <w:numFmt w:val="bullet"/>
      <w:lvlText w:val="o"/>
      <w:lvlJc w:val="left"/>
      <w:pPr>
        <w:ind w:left="1152" w:hanging="360"/>
      </w:pPr>
      <w:rPr>
        <w:rFonts w:ascii="Courier New" w:cs="Courier New" w:eastAsia="Courier New" w:hAnsi="Courier New"/>
      </w:rPr>
    </w:lvl>
    <w:lvl w:ilvl="2">
      <w:start w:val="1"/>
      <w:numFmt w:val="lowerRoman"/>
      <w:lvlText w:val="%3"/>
      <w:lvlJc w:val="left"/>
      <w:pPr>
        <w:ind w:left="1440" w:hanging="216"/>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5">
    <w:lvl w:ilvl="0">
      <w:start w:val="1"/>
      <w:numFmt w:val="lowerLetter"/>
      <w:lvlText w:val="(%1)"/>
      <w:lvlJc w:val="left"/>
      <w:pPr>
        <w:ind w:left="143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6">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7">
    <w:lvl w:ilvl="0">
      <w:start w:val="1"/>
      <w:numFmt w:val="lowerLetter"/>
      <w:lvlText w:val="(%1)"/>
      <w:lvlJc w:val="left"/>
      <w:pPr>
        <w:ind w:left="918" w:hanging="288"/>
      </w:pPr>
      <w:rPr>
        <w:b w:val="1"/>
        <w:bCs w:val="1"/>
        <w:i w:val="0"/>
        <w:iCs w:val="0"/>
        <w:smallCaps w:val="0"/>
        <w:strike w:val="0"/>
        <w:color w:val="000000"/>
        <w:sz w:val="20"/>
        <w:szCs w:val="20"/>
        <w:u w:val="none"/>
        <w:vertAlign w:val="baseline"/>
      </w:rPr>
    </w:lvl>
    <w:lvl w:ilvl="1">
      <w:start w:val="1"/>
      <w:numFmt w:val="lowerLetter"/>
      <w:lvlText w:val="%2."/>
      <w:lvlJc w:val="left"/>
      <w:pPr>
        <w:ind w:left="1134" w:hanging="287.9999999999999"/>
      </w:pPr>
      <w:rPr/>
    </w:lvl>
    <w:lvl w:ilvl="2">
      <w:start w:val="1"/>
      <w:numFmt w:val="lowerRoman"/>
      <w:lvlText w:val="%3."/>
      <w:lvlJc w:val="right"/>
      <w:pPr>
        <w:ind w:left="1422" w:hanging="216"/>
      </w:pPr>
      <w:rPr/>
    </w:lvl>
    <w:lvl w:ilvl="3">
      <w:start w:val="1"/>
      <w:numFmt w:val="decimal"/>
      <w:lvlText w:val="%4."/>
      <w:lvlJc w:val="left"/>
      <w:pPr>
        <w:ind w:left="5526" w:hanging="360"/>
      </w:pPr>
      <w:rPr/>
    </w:lvl>
    <w:lvl w:ilvl="4">
      <w:start w:val="1"/>
      <w:numFmt w:val="lowerLetter"/>
      <w:lvlText w:val="%5."/>
      <w:lvlJc w:val="left"/>
      <w:pPr>
        <w:ind w:left="6246" w:hanging="360"/>
      </w:pPr>
      <w:rPr/>
    </w:lvl>
    <w:lvl w:ilvl="5">
      <w:start w:val="1"/>
      <w:numFmt w:val="lowerRoman"/>
      <w:lvlText w:val="%6."/>
      <w:lvlJc w:val="right"/>
      <w:pPr>
        <w:ind w:left="6966" w:hanging="180"/>
      </w:pPr>
      <w:rPr/>
    </w:lvl>
    <w:lvl w:ilvl="6">
      <w:start w:val="1"/>
      <w:numFmt w:val="decimal"/>
      <w:lvlText w:val="%7."/>
      <w:lvlJc w:val="left"/>
      <w:pPr>
        <w:ind w:left="7686" w:hanging="360"/>
      </w:pPr>
      <w:rPr/>
    </w:lvl>
    <w:lvl w:ilvl="7">
      <w:start w:val="1"/>
      <w:numFmt w:val="lowerLetter"/>
      <w:lvlText w:val="%8."/>
      <w:lvlJc w:val="left"/>
      <w:pPr>
        <w:ind w:left="8406" w:hanging="360"/>
      </w:pPr>
      <w:rPr/>
    </w:lvl>
    <w:lvl w:ilvl="8">
      <w:start w:val="1"/>
      <w:numFmt w:val="lowerRoman"/>
      <w:lvlText w:val="%9."/>
      <w:lvlJc w:val="right"/>
      <w:pPr>
        <w:ind w:left="9126" w:hanging="180"/>
      </w:pPr>
      <w:rPr/>
    </w:lvl>
  </w:abstractNum>
  <w:abstractNum w:abstractNumId="58">
    <w:lvl w:ilvl="0">
      <w:start w:val="3"/>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bullet"/>
      <w:lvlText w:val="●"/>
      <w:lvlJc w:val="left"/>
      <w:pPr>
        <w:ind w:left="864" w:hanging="359.99999999999994"/>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60">
    <w:lvl w:ilvl="0">
      <w:start w:val="1"/>
      <w:numFmt w:val="lowerLetter"/>
      <w:lvlText w:val="(%1)"/>
      <w:lvlJc w:val="left"/>
      <w:pPr>
        <w:ind w:left="1368" w:hanging="359.9999999999999"/>
      </w:pPr>
      <w:rPr>
        <w:rFonts w:ascii="Arial" w:cs="Arial" w:eastAsia="Arial" w:hAnsi="Arial"/>
        <w:b w:val="1"/>
        <w:bCs w:val="1"/>
        <w:color w:val="000000"/>
      </w:rPr>
    </w:lvl>
    <w:lvl w:ilvl="1">
      <w:start w:val="1"/>
      <w:numFmt w:val="lowerLetter"/>
      <w:lvlText w:val="%2."/>
      <w:lvlJc w:val="left"/>
      <w:pPr>
        <w:ind w:left="2088" w:hanging="360"/>
      </w:pPr>
      <w:rPr/>
    </w:lvl>
    <w:lvl w:ilvl="2">
      <w:start w:val="1"/>
      <w:numFmt w:val="lowerRoman"/>
      <w:lvlText w:val="%3."/>
      <w:lvlJc w:val="right"/>
      <w:pPr>
        <w:ind w:left="2808" w:hanging="180"/>
      </w:pPr>
      <w:rPr/>
    </w:lvl>
    <w:lvl w:ilvl="3">
      <w:start w:val="1"/>
      <w:numFmt w:val="decimal"/>
      <w:lvlText w:val="%4."/>
      <w:lvlJc w:val="left"/>
      <w:pPr>
        <w:ind w:left="3528" w:hanging="360"/>
      </w:pPr>
      <w:rPr/>
    </w:lvl>
    <w:lvl w:ilvl="4">
      <w:start w:val="1"/>
      <w:numFmt w:val="lowerLetter"/>
      <w:lvlText w:val="%5."/>
      <w:lvlJc w:val="left"/>
      <w:pPr>
        <w:ind w:left="4248" w:hanging="360"/>
      </w:pPr>
      <w:rPr/>
    </w:lvl>
    <w:lvl w:ilvl="5">
      <w:start w:val="1"/>
      <w:numFmt w:val="lowerRoman"/>
      <w:lvlText w:val="%6."/>
      <w:lvlJc w:val="right"/>
      <w:pPr>
        <w:ind w:left="4968" w:hanging="180"/>
      </w:pPr>
      <w:rPr/>
    </w:lvl>
    <w:lvl w:ilvl="6">
      <w:start w:val="1"/>
      <w:numFmt w:val="decimal"/>
      <w:lvlText w:val="%7."/>
      <w:lvlJc w:val="left"/>
      <w:pPr>
        <w:ind w:left="5688" w:hanging="360"/>
      </w:pPr>
      <w:rPr/>
    </w:lvl>
    <w:lvl w:ilvl="7">
      <w:start w:val="1"/>
      <w:numFmt w:val="lowerLetter"/>
      <w:lvlText w:val="%8."/>
      <w:lvlJc w:val="left"/>
      <w:pPr>
        <w:ind w:left="6408" w:hanging="360"/>
      </w:pPr>
      <w:rPr/>
    </w:lvl>
    <w:lvl w:ilvl="8">
      <w:start w:val="1"/>
      <w:numFmt w:val="lowerRoman"/>
      <w:lvlText w:val="%9."/>
      <w:lvlJc w:val="right"/>
      <w:pPr>
        <w:ind w:left="7128" w:hanging="180"/>
      </w:pPr>
      <w:rPr/>
    </w:lvl>
  </w:abstractNum>
  <w:abstractNum w:abstractNumId="61">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62">
    <w:lvl w:ilvl="0">
      <w:start w:val="1"/>
      <w:numFmt w:val="lowerLetter"/>
      <w:lvlText w:val="(%1)"/>
      <w:lvlJc w:val="left"/>
      <w:pPr>
        <w:ind w:left="1728" w:hanging="288"/>
      </w:pPr>
      <w:rPr>
        <w:b w:val="1"/>
        <w:bCs w:val="1"/>
        <w:i w:val="0"/>
        <w:iCs w:val="0"/>
        <w:smallCaps w:val="0"/>
        <w:strike w:val="0"/>
        <w:color w:val="000000"/>
        <w:sz w:val="20"/>
        <w:szCs w:val="20"/>
        <w:u w:val="none"/>
        <w:vertAlign w:val="baseline"/>
      </w:rPr>
    </w:lvl>
    <w:lvl w:ilvl="1">
      <w:start w:val="1"/>
      <w:numFmt w:val="lowerLetter"/>
      <w:lvlText w:val="%2."/>
      <w:lvlJc w:val="left"/>
      <w:pPr>
        <w:ind w:left="1944" w:hanging="288"/>
      </w:pPr>
      <w:rPr/>
    </w:lvl>
    <w:lvl w:ilvl="2">
      <w:start w:val="1"/>
      <w:numFmt w:val="lowerRoman"/>
      <w:lvlText w:val="%3."/>
      <w:lvlJc w:val="right"/>
      <w:pPr>
        <w:ind w:left="2232" w:hanging="216"/>
      </w:pPr>
      <w:rPr/>
    </w:lvl>
    <w:lvl w:ilvl="3">
      <w:start w:val="1"/>
      <w:numFmt w:val="decimal"/>
      <w:lvlText w:val="%4."/>
      <w:lvlJc w:val="left"/>
      <w:pPr>
        <w:ind w:left="6336" w:hanging="360"/>
      </w:pPr>
      <w:rPr/>
    </w:lvl>
    <w:lvl w:ilvl="4">
      <w:start w:val="1"/>
      <w:numFmt w:val="lowerLetter"/>
      <w:lvlText w:val="%5."/>
      <w:lvlJc w:val="left"/>
      <w:pPr>
        <w:ind w:left="7056" w:hanging="360"/>
      </w:pPr>
      <w:rPr/>
    </w:lvl>
    <w:lvl w:ilvl="5">
      <w:start w:val="1"/>
      <w:numFmt w:val="lowerRoman"/>
      <w:lvlText w:val="%6."/>
      <w:lvlJc w:val="right"/>
      <w:pPr>
        <w:ind w:left="7776" w:hanging="180"/>
      </w:pPr>
      <w:rPr/>
    </w:lvl>
    <w:lvl w:ilvl="6">
      <w:start w:val="1"/>
      <w:numFmt w:val="decimal"/>
      <w:lvlText w:val="%7."/>
      <w:lvlJc w:val="left"/>
      <w:pPr>
        <w:ind w:left="8496" w:hanging="360"/>
      </w:pPr>
      <w:rPr/>
    </w:lvl>
    <w:lvl w:ilvl="7">
      <w:start w:val="1"/>
      <w:numFmt w:val="lowerLetter"/>
      <w:lvlText w:val="%8."/>
      <w:lvlJc w:val="left"/>
      <w:pPr>
        <w:ind w:left="9216" w:hanging="360"/>
      </w:pPr>
      <w:rPr/>
    </w:lvl>
    <w:lvl w:ilvl="8">
      <w:start w:val="1"/>
      <w:numFmt w:val="lowerRoman"/>
      <w:lvlText w:val="%9."/>
      <w:lvlJc w:val="right"/>
      <w:pPr>
        <w:ind w:left="9936" w:hanging="180"/>
      </w:pPr>
      <w:rPr/>
    </w:lvl>
  </w:abstractNum>
  <w:abstractNum w:abstractNumId="63">
    <w:lvl w:ilvl="0">
      <w:start w:val="1"/>
      <w:numFmt w:val="lowerLetter"/>
      <w:lvlText w:val="(%1)"/>
      <w:lvlJc w:val="left"/>
      <w:pPr>
        <w:ind w:left="1188" w:hanging="288"/>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64">
    <w:lvl w:ilvl="0">
      <w:start w:val="1"/>
      <w:numFmt w:val="lowerLetter"/>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6">
    <w:lvl w:ilvl="0">
      <w:start w:val="1"/>
      <w:numFmt w:val="lowerLetter"/>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7">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432" w:right="0" w:hanging="432"/>
      <w:jc w:val="left"/>
    </w:pPr>
    <w:rPr>
      <w:rFonts w:ascii="Arial" w:cs="Arial" w:eastAsia="Arial" w:hAnsi="Arial"/>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116"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54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92" w:right="0" w:hanging="864"/>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2160" w:right="0" w:hanging="216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52.0" w:type="dxa"/>
        <w:bottom w:w="0.0" w:type="dxa"/>
        <w:right w:w="52.0" w:type="dxa"/>
      </w:tblCellMar>
    </w:tblPr>
  </w:style>
  <w:style w:type="table" w:styleId="Table1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4">
    <w:basedOn w:val="TableNormal"/>
    <w:tblPr>
      <w:tblStyleRowBandSize w:val="1"/>
      <w:tblStyleColBandSize w:val="1"/>
      <w:tblCellMar>
        <w:top w:w="0.0" w:type="dxa"/>
        <w:left w:w="52.0" w:type="dxa"/>
        <w:bottom w:w="0.0" w:type="dxa"/>
        <w:right w:w="52.0" w:type="dxa"/>
      </w:tblCellMar>
    </w:tblPr>
  </w:style>
  <w:style w:type="table" w:styleId="Table1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52.0" w:type="dxa"/>
        <w:bottom w:w="0.0" w:type="dxa"/>
        <w:right w:w="52.0" w:type="dxa"/>
      </w:tblCellMar>
    </w:tblPr>
  </w:style>
  <w:style w:type="table" w:styleId="Table2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5">
    <w:basedOn w:val="TableNormal"/>
    <w:tblPr>
      <w:tblStyleRowBandSize w:val="1"/>
      <w:tblStyleColBandSize w:val="1"/>
      <w:tblCellMar>
        <w:top w:w="0.0" w:type="dxa"/>
        <w:left w:w="52.0" w:type="dxa"/>
        <w:bottom w:w="0.0" w:type="dxa"/>
        <w:right w:w="52.0" w:type="dxa"/>
      </w:tblCellMar>
    </w:tblPr>
  </w:style>
  <w:style w:type="table" w:styleId="Table2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0">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1">
    <w:basedOn w:val="TableNormal"/>
    <w:tblPr>
      <w:tblStyleRowBandSize w:val="1"/>
      <w:tblStyleColBandSize w:val="1"/>
      <w:tblCellMar>
        <w:top w:w="0.0" w:type="dxa"/>
        <w:left w:w="52.0" w:type="dxa"/>
        <w:bottom w:w="0.0" w:type="dxa"/>
        <w:right w:w="52.0" w:type="dxa"/>
      </w:tblCellMar>
    </w:tblPr>
  </w:style>
  <w:style w:type="table" w:styleId="Table3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52.0" w:type="dxa"/>
        <w:bottom w:w="0.0" w:type="dxa"/>
        <w:right w:w="52.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0">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6">
    <w:basedOn w:val="TableNormal"/>
    <w:pPr>
      <w:ind w:left="144"/>
    </w:pPr>
    <w:rPr>
      <w:rFonts w:ascii="Arial" w:cs="Arial" w:eastAsia="Arial" w:hAnsi="Arial"/>
      <w:color w:val="000000"/>
      <w:sz w:val="18"/>
      <w:szCs w:val="18"/>
    </w:rPr>
    <w:tblPr>
      <w:tblStyleRowBandSize w:val="1"/>
      <w:tblStyleColBandSize w:val="1"/>
      <w:tblCellMar>
        <w:top w:w="29.0" w:type="dxa"/>
        <w:left w:w="0.0" w:type="dxa"/>
        <w:bottom w:w="29.0" w:type="dxa"/>
        <w:right w:w="0.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47">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MODULE 2.3_x000d_QUALITY OVERALL SUMMARY – Product Dossier (QOS-PD)_x000d__x000d_</vt:lpwstr>
  </property>
  <property fmtid="{D5CDD505-2E9C-101B-9397-08002B2CF9AE}" pid="3" name="Report Type">
    <vt:lpwstr>Guidance Document</vt:lpwstr>
  </property>
  <property fmtid="{D5CDD505-2E9C-101B-9397-08002B2CF9AE}" pid="4" name="Prequalificaton Type">
    <vt:lpwstr>Medicines</vt:lpwstr>
  </property>
  <property fmtid="{D5CDD505-2E9C-101B-9397-08002B2CF9AE}" pid="5" name="Report Date">
    <vt:lpwstr>04 December 2015</vt:lpwstr>
  </property>
  <property fmtid="{D5CDD505-2E9C-101B-9397-08002B2CF9AE}" pid="6" name="TOC">
    <vt:lpwstr>No</vt:lpwstr>
  </property>
</Properties>
</file>