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pPr>
    </w:p>
    <w:p>
      <w:pPr>
        <w:spacing w:after="60" w:before="0"/>
        <w:jc w:val="center"/>
      </w:pPr>
      <w:r>
        <w:rPr>
          <w:rFonts w:ascii="Arial" w:cs="Arial" w:eastAsia="Arial" w:hAnsi="Arial"/>
          <w:b/>
          <w:bCs/>
          <w:color w:val="1A3A5C"/>
          <w:spacing w:val="120"/>
          <w:sz w:val="52"/>
          <w:szCs w:val="52"/>
        </w:rPr>
        <w:t xml:space="preserve">PHASE KINEMATICS</w:t>
      </w:r>
    </w:p>
    <w:p>
      <w:pPr>
        <w:spacing w:after="60" w:before="0"/>
        <w:jc w:val="center"/>
      </w:pPr>
      <w:r>
        <w:rPr>
          <w:rFonts w:ascii="Palatino Linotype" w:cs="Palatino Linotype" w:eastAsia="Palatino Linotype" w:hAnsi="Palatino Linotype"/>
          <w:i/>
          <w:iCs/>
          <w:color w:val="B8860B"/>
          <w:sz w:val="28"/>
          <w:szCs w:val="28"/>
        </w:rPr>
        <w:t xml:space="preserve">The Geometry and Structure of the Phase Configuration Manifold</w:t>
      </w:r>
    </w:p>
    <w:p>
      <w:pPr>
        <w:pBdr>
          <w:bottom w:val="single" w:color="B8860B" w:sz="8" w:space="1"/>
        </w:pBdr>
        <w:spacing w:after="80" w:before="80"/>
      </w:pPr>
    </w:p>
    <w:p>
      <w:pPr>
        <w:spacing w:after="60" w:before="60"/>
      </w:pPr>
    </w:p>
    <w:p>
      <w:pPr>
        <w:spacing w:after="40" w:before="0"/>
        <w:jc w:val="center"/>
      </w:pPr>
      <w:r>
        <w:rPr>
          <w:rFonts w:ascii="Palatino Linotype" w:cs="Palatino Linotype" w:eastAsia="Palatino Linotype" w:hAnsi="Palatino Linotype"/>
          <w:b/>
          <w:bCs/>
          <w:sz w:val="26"/>
          <w:szCs w:val="26"/>
        </w:rPr>
        <w:t xml:space="preserve">Marlon Hanks</w:t>
      </w:r>
    </w:p>
    <w:p>
      <w:pPr>
        <w:spacing w:after="40" w:before="0"/>
        <w:jc w:val="center"/>
      </w:pPr>
      <w:r>
        <w:rPr>
          <w:rFonts w:ascii="Palatino Linotype" w:cs="Palatino Linotype" w:eastAsia="Palatino Linotype" w:hAnsi="Palatino Linotype"/>
          <w:i/>
          <w:iCs/>
          <w:color w:val="1A3A5C"/>
          <w:sz w:val="22"/>
          <w:szCs w:val="22"/>
        </w:rPr>
        <w:t xml:space="preserve">Dust LLC</w:t>
      </w:r>
    </w:p>
    <w:p>
      <w:pPr>
        <w:spacing w:after="80" w:before="0"/>
        <w:jc w:val="center"/>
      </w:pPr>
      <w:r>
        <w:rPr>
          <w:rFonts w:ascii="Palatino Linotype" w:cs="Palatino Linotype" w:eastAsia="Palatino Linotype" w:hAnsi="Palatino Linotype"/>
          <w:color w:val="CCCCCC"/>
          <w:sz w:val="20"/>
          <w:szCs w:val="20"/>
        </w:rPr>
        <w:t xml:space="preserve">Phase Theory Research Programme  |  2026</w:t>
      </w:r>
    </w:p>
    <w:p>
      <w:pPr>
        <w:spacing w:after="80" w:before="0"/>
        <w:jc w:val="center"/>
      </w:pPr>
      <w:r>
        <w:rPr>
          <w:rFonts w:ascii="Arial" w:cs="Arial" w:eastAsia="Arial" w:hAnsi="Arial"/>
          <w:color w:val="B8860B"/>
          <w:sz w:val="18"/>
          <w:szCs w:val="18"/>
        </w:rPr>
        <w:t xml:space="preserve">Classification: Phase Mechanics Series  |  Preprint PM-1  |  Upstream: PM-DECL-001, PM-0</w:t>
      </w:r>
    </w:p>
    <w:p>
      <w:pPr>
        <w:pBdr>
          <w:bottom w:val="single" w:color="1A3A5C" w:sz="6" w:space="1"/>
        </w:pBdr>
        <w:spacing w:after="80" w:before="80"/>
      </w:pPr>
    </w:p>
    <w:p>
      <w:pPr>
        <w:spacing w:after="80" w:before="160"/>
      </w:pPr>
    </w:p>
    <w:p>
      <w:pPr>
        <w:spacing w:after="80" w:before="0"/>
        <w:jc w:val="center"/>
      </w:pPr>
      <w:r>
        <w:rPr>
          <w:rFonts w:ascii="Arial" w:cs="Arial" w:eastAsia="Arial" w:hAnsi="Arial"/>
          <w:b/>
          <w:bCs/>
          <w:color w:val="1A3A5C"/>
          <w:spacing w:val="60"/>
          <w:sz w:val="22"/>
          <w:szCs w:val="22"/>
        </w:rPr>
        <w:t xml:space="preserve">ABSTRACT</w:t>
      </w:r>
    </w:p>
    <w:p>
      <w:pPr>
        <w:spacing w:after="60" w:before="60" w:line="276"/>
        <w:ind w:left="720" w:right="720"/>
        <w:jc w:val="both"/>
      </w:pPr>
      <w:r>
        <w:rPr>
          <w:rFonts w:ascii="Palatino Linotype" w:cs="Palatino Linotype" w:eastAsia="Palatino Linotype" w:hAnsi="Palatino Linotype"/>
          <w:sz w:val="20"/>
          <w:szCs w:val="20"/>
        </w:rPr>
        <w:t xml:space="preserve">Phase Mechanics requires a complete kinematic framework specifying the state space of the phase substrate before dynamics are imposed. This work develops Phase Kinematics — the first structural component (PM-I) of Phase Mechanics — as a systematic study of the Phase Configuration Manifold (PCM) ℳ_Φ. We develop: (1) the geometry of the coherence base space ℬ_Φ as a principal U(1)-bundle over the coherence amplitude space; (2) the topological sector fiber 𝒯 and its discrete metric structure; (3) the full two-level fiber bundle architecture of ℳ_Φ; (4) the substrate Riemannian metric Gᴬᴮ in block-diagonal decomposition; (5) the geodesic structure and coherence distance functional; (6) the partial-order geometry of admissible configurations under the update ordering ≺; (7) the tangent and cotangent bundle structure encoding phase velocities and conjugate momenta; and (8) the pre-symplectic form Ω_Φ on ℳ_Φ. We prove the Phase Pre-Symplectic Theorem: the PCM admits a natural closed degenerate 2-form Ω_Φ = ω_coh + ω_top whose kernel is the distribution of ordering-compatible tangent vectors, resolving Open Problem PM-I-a affirmatively. The Fubini-Study symplectic form on projective Hilbert space and the classical Liouville symplectic form are recovered as limiting special cases. The Hilbert space of Quantum Mechanics is derived as the quotient of the tangent space by ker(Ω_Φ) at a coherent background configuration. Classical phase space is derived as the high-stiffness quotient of the PCM by its topological and phase fibers.</w:t>
      </w:r>
    </w:p>
    <w:p>
      <w:pPr>
        <w:pBdr>
          <w:bottom w:val="single" w:color="CCCCCC" w:sz="4" w:space="1"/>
        </w:pBdr>
        <w:spacing w:after="80" w:before="80"/>
      </w:pPr>
    </w:p>
    <w:p>
      <w:pPr>
        <w:spacing w:after="40" w:before="80"/>
      </w:pPr>
    </w:p>
    <w:p>
      <w:pPr>
        <w:pStyle w:val="Heading1"/>
        <w:spacing w:after="160" w:before="380"/>
      </w:pPr>
      <w:r>
        <w:rPr>
          <w:rFonts w:ascii="Arial" w:cs="Arial" w:eastAsia="Arial" w:hAnsi="Arial"/>
          <w:b/>
          <w:bCs/>
          <w:color w:val="1A3A5C"/>
          <w:sz w:val="26"/>
          <w:szCs w:val="26"/>
        </w:rPr>
        <w:t xml:space="preserve">I. </w:t>
      </w:r>
      <w:r>
        <w:rPr>
          <w:rFonts w:ascii="Arial" w:cs="Arial" w:eastAsia="Arial" w:hAnsi="Arial"/>
          <w:b/>
          <w:bCs/>
          <w:color w:val="1A3A5C"/>
          <w:sz w:val="26"/>
          <w:szCs w:val="26"/>
        </w:rPr>
        <w:t xml:space="preserve">MOTIVATION AND POSITION IN THE PROGRAMME</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Kinematics is the study of state space: what configurations a system can occupy, how those configurations are related geometrically, and what structures govern their organization prior to any specification of dynamics. In Classical Mechanics, kinematics is the study of phase space ℝ⁶ⁿ with its symplectic form. In Quantum Mechanics, kinematics is the study of Hilbert space ℌ with its inner product and projective structure. Each mechanical theory must solve its kinematic problem before its dynamic law can be meaningfully stated.</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Phase Mechanics inherits this requirement. The Phasefunction Equation [PM-0, PM-DECL-001] is the dynamic law of the sub-theory. But the space on which that equation is defined — the Phase Configuration Manifold (PCM) ℳ_Φ — requires independent geometric development. The PCM is not a Hilbert space. It is not a symplectic manifold. It is a curved, partially-ordered fiber bundle with both continuous and discrete degrees of freedom. Its geometry is richer than either classical or quantum state spaces, and its structure determines what is kinematically possible for the phase substrate before dynamics drives it anywhere.</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This paper develops the full kinematic framework of Phase Mechanics across four geometric layers: the coherence base geometry, the topological fiber structure, the metric and geodesic structure, and the pre-symplectic structure. The central result — the Phase Pre-Symplectic Theorem (Theorem 9.1) — resolves Open Problem PM-I-a [PM-DECL-001, Section X] by establishing that the PCM carries a natural degenerate closed 2-form that generalizes both the classical and quantum symplectic structures.</w:t>
      </w:r>
    </w:p>
    <w:p>
      <w:pPr>
        <w:spacing w:after="100" w:before="100" w:line="280"/>
        <w:jc w:val="both"/>
      </w:pPr>
      <w:r>
        <w:rPr>
          <w:rFonts w:ascii="Palatino Linotype" w:cs="Palatino Linotype" w:eastAsia="Palatino Linotype" w:hAnsi="Palatino Linotype"/>
          <w:b/>
          <w:bCs/>
          <w:color w:val="B8860B"/>
          <w:sz w:val="20"/>
          <w:szCs w:val="20"/>
        </w:rPr>
        <w:t xml:space="preserve">Remark — Relation to PM-0:  </w:t>
      </w:r>
      <w:r>
        <w:rPr>
          <w:rFonts w:ascii="Palatino Linotype" w:cs="Palatino Linotype" w:eastAsia="Palatino Linotype" w:hAnsi="Palatino Linotype"/>
          <w:sz w:val="20"/>
          <w:szCs w:val="20"/>
        </w:rPr>
        <w:t xml:space="preserve">The phasefunction paper [PM-0] introduced the substrate metric ds²_Φ = Gᴬᴮ dΦᴬ dΦᴮ and the fiber bundle structure π : ℳ_Φ → ℬ_Φ without developing their geometry systematically. PM-1 is the paper that develops this geometry completely. All results here are consistent with and build on PM-0.</w:t>
      </w:r>
    </w:p>
    <w:p>
      <w:pPr>
        <w:pStyle w:val="Heading1"/>
        <w:spacing w:after="160" w:before="380"/>
      </w:pPr>
      <w:r>
        <w:rPr>
          <w:rFonts w:ascii="Arial" w:cs="Arial" w:eastAsia="Arial" w:hAnsi="Arial"/>
          <w:b/>
          <w:bCs/>
          <w:color w:val="1A3A5C"/>
          <w:sz w:val="26"/>
          <w:szCs w:val="26"/>
        </w:rPr>
        <w:t xml:space="preserve">II. </w:t>
      </w:r>
      <w:r>
        <w:rPr>
          <w:rFonts w:ascii="Arial" w:cs="Arial" w:eastAsia="Arial" w:hAnsi="Arial"/>
          <w:b/>
          <w:bCs/>
          <w:color w:val="1A3A5C"/>
          <w:sz w:val="26"/>
          <w:szCs w:val="26"/>
        </w:rPr>
        <w:t xml:space="preserve">THE COHERENCE BASE SPACE ℬ_Φ</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The phasefunction decomposes as Φ = (A, θ, Ξ). The first two components — coherence amplitude A(x,t) and substrate phase θ(x,t) — define the coherence base space, which is the continuous part of the PCM before topological degrees of freedom are introduced.</w:t>
      </w:r>
    </w:p>
    <w:p>
      <w:pPr>
        <w:spacing w:after="20" w:before="60"/>
      </w:pPr>
    </w:p>
    <w:p>
      <w:pPr>
        <w:spacing w:after="40" w:before="160"/>
      </w:pPr>
      <w:r>
        <w:rPr>
          <w:rFonts w:ascii="Palatino Linotype" w:cs="Palatino Linotype" w:eastAsia="Palatino Linotype" w:hAnsi="Palatino Linotype"/>
          <w:b/>
          <w:bCs/>
          <w:color w:val="1A3A5C"/>
          <w:sz w:val="22"/>
          <w:szCs w:val="22"/>
        </w:rPr>
        <w:t xml:space="preserve">Definition 2.1 — Coherence Base Space</w:t>
      </w:r>
    </w:p>
    <w:p>
      <w:pPr>
        <w:spacing w:after="100" w:before="40" w:line="280"/>
        <w:ind w:left="500"/>
        <w:jc w:val="both"/>
      </w:pPr>
      <w:r>
        <w:rPr>
          <w:rFonts w:ascii="Palatino Linotype" w:cs="Palatino Linotype" w:eastAsia="Palatino Linotype" w:hAnsi="Palatino Linotype"/>
          <w:sz w:val="22"/>
          <w:szCs w:val="22"/>
        </w:rPr>
        <w:t xml:space="preserve">The coherence base space is the field manifold:</w:t>
      </w:r>
    </w:p>
    <w:p>
      <w:pPr>
        <w:spacing w:after="140" w:before="140"/>
        <w:jc w:val="center"/>
      </w:pPr>
      <w:r>
        <w:rPr>
          <w:rFonts w:ascii="Palatino Linotype" w:cs="Palatino Linotype" w:eastAsia="Palatino Linotype" w:hAnsi="Palatino Linotype"/>
          <w:i/>
          <w:iCs/>
          <w:color w:val="1A3A5C"/>
          <w:sz w:val="22"/>
          <w:szCs w:val="22"/>
        </w:rPr>
        <w:t xml:space="preserve">ℬ_Φ = Map(M × ℝ, ℝ⁺ × S¹)</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consisting of smooth maps assigning to each spacetime point x ∈ M and time t ∈ ℝ a coherence amplitude A(x,t) ∈ ℝ⁺ and a substrate phase θ(x,t) ∈ S¹ ≅ ℝ/2πℤ.</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Locally at each point x ∈ M the coherence base fiber is ℝ⁺ × S¹ ≅ ℂ* (the punctured complex plane), identifying A with the modulus and θ with the argument. The full coherence base is therefore a principal U(1)-bundle:</w:t>
      </w:r>
    </w:p>
    <w:p>
      <w:pPr>
        <w:spacing w:after="140" w:before="140"/>
        <w:jc w:val="center"/>
      </w:pPr>
      <w:r>
        <w:rPr>
          <w:rFonts w:ascii="Palatino Linotype" w:cs="Palatino Linotype" w:eastAsia="Palatino Linotype" w:hAnsi="Palatino Linotype"/>
          <w:i/>
          <w:iCs/>
          <w:color w:val="1A3A5C"/>
          <w:sz w:val="22"/>
          <w:szCs w:val="22"/>
        </w:rPr>
        <w:t xml:space="preserve">π_U : ℬ_Φ → Map(M × ℝ, ℝ⁺)</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with structure group U(1) acting by θ ↦ θ + α for constant α ∈ ℝ/2πℤ. The base of this bundle is the coherence amplitude space, and the fiber is the gauge orbit of the substrate phase.</w:t>
      </w:r>
    </w:p>
    <w:p>
      <w:pPr>
        <w:spacing w:after="40" w:before="160"/>
      </w:pPr>
      <w:r>
        <w:rPr>
          <w:rFonts w:ascii="Palatino Linotype" w:cs="Palatino Linotype" w:eastAsia="Palatino Linotype" w:hAnsi="Palatino Linotype"/>
          <w:b/>
          <w:bCs/>
          <w:color w:val="1A3A5C"/>
          <w:sz w:val="22"/>
          <w:szCs w:val="22"/>
        </w:rPr>
        <w:t xml:space="preserve">Definition 2.2 — Coherence Amplitude Space</w:t>
      </w:r>
    </w:p>
    <w:p>
      <w:pPr>
        <w:spacing w:after="100" w:before="40" w:line="280"/>
        <w:ind w:left="500"/>
        <w:jc w:val="both"/>
      </w:pPr>
      <w:r>
        <w:rPr>
          <w:rFonts w:ascii="Palatino Linotype" w:cs="Palatino Linotype" w:eastAsia="Palatino Linotype" w:hAnsi="Palatino Linotype"/>
          <w:sz w:val="22"/>
          <w:szCs w:val="22"/>
        </w:rPr>
        <w:t xml:space="preserve">The coherence amplitude space is A_Φ = Map(M × ℝ, ℝ⁺), the space of smooth positive real-valued fields on the substrate. A configuration A ∈ A_Φ specifies the local degree of substrate organization at every spacetime point. The total coherence integral</w:t>
      </w:r>
    </w:p>
    <w:p>
      <w:pPr>
        <w:spacing w:after="140" w:before="140"/>
        <w:jc w:val="center"/>
      </w:pPr>
      <w:r>
        <w:rPr>
          <w:rFonts w:ascii="Palatino Linotype" w:cs="Palatino Linotype" w:eastAsia="Palatino Linotype" w:hAnsi="Palatino Linotype"/>
          <w:i/>
          <w:iCs/>
          <w:color w:val="1A3A5C"/>
          <w:sz w:val="22"/>
          <w:szCs w:val="22"/>
        </w:rPr>
        <w:t xml:space="preserve">N[Φ] = ∫_M A²(x,t) d³x</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is the substrate coherence number. It plays the role of the norm squared in Quantum Mechanics and is preserved by the substrate dynamics in the absence of coherence noise η_a.</w:t>
      </w:r>
    </w:p>
    <w:p>
      <w:pPr>
        <w:spacing w:after="100" w:before="100" w:line="280"/>
        <w:jc w:val="both"/>
      </w:pPr>
      <w:r>
        <w:rPr>
          <w:rFonts w:ascii="Palatino Linotype" w:cs="Palatino Linotype" w:eastAsia="Palatino Linotype" w:hAnsi="Palatino Linotype"/>
          <w:b/>
          <w:bCs/>
          <w:color w:val="B8860B"/>
          <w:sz w:val="20"/>
          <w:szCs w:val="20"/>
        </w:rPr>
        <w:t xml:space="preserve">Remark — Departure from QM:  </w:t>
      </w:r>
      <w:r>
        <w:rPr>
          <w:rFonts w:ascii="Palatino Linotype" w:cs="Palatino Linotype" w:eastAsia="Palatino Linotype" w:hAnsi="Palatino Linotype"/>
          <w:sz w:val="20"/>
          <w:szCs w:val="20"/>
        </w:rPr>
        <w:t xml:space="preserve">In Quantum Mechanics, the wavefunction ψ lives in a Hilbert space and |ψ|² is a probability density. The coherence amplitude A(x,t) is not a probability amplitude. A² = ρ_c is a coherence density — it measures the degree of substrate organization at each spacetime point, not the probability of particle detection. Probability emerges from ρ_c only after coherence sectors become orthogonal in the quantum limit.</w:t>
      </w:r>
    </w:p>
    <w:p>
      <w:pPr>
        <w:spacing w:after="100" w:before="100" w:line="280"/>
        <w:jc w:val="both"/>
      </w:pPr>
      <w:r>
        <w:rPr>
          <w:rFonts w:ascii="Palatino Linotype" w:cs="Palatino Linotype" w:eastAsia="Palatino Linotype" w:hAnsi="Palatino Linotype"/>
          <w:b/>
          <w:bCs/>
          <w:color w:val="B8860B"/>
          <w:sz w:val="20"/>
          <w:szCs w:val="20"/>
        </w:rPr>
        <w:t xml:space="preserve">Remark — Topology of ℬ_Φ:  </w:t>
      </w:r>
      <w:r>
        <w:rPr>
          <w:rFonts w:ascii="Palatino Linotype" w:cs="Palatino Linotype" w:eastAsia="Palatino Linotype" w:hAnsi="Palatino Linotype"/>
          <w:sz w:val="20"/>
          <w:szCs w:val="20"/>
        </w:rPr>
        <w:t xml:space="preserve">The loop space structure of ℬ_Φ is non-trivial: π_1(ℬ_Φ) contains winding contributions from the U(1) phase fiber that are independent of the topological sector Ξ. These coherence-level windings are distinct from the topological invariants tracked by the fiber 𝒯 and contribute to quantum interference phenomena in the Π_Q limit.</w:t>
      </w:r>
    </w:p>
    <w:p>
      <w:pPr>
        <w:pStyle w:val="Heading1"/>
        <w:spacing w:after="160" w:before="380"/>
      </w:pPr>
      <w:r>
        <w:rPr>
          <w:rFonts w:ascii="Arial" w:cs="Arial" w:eastAsia="Arial" w:hAnsi="Arial"/>
          <w:b/>
          <w:bCs/>
          <w:color w:val="1A3A5C"/>
          <w:sz w:val="26"/>
          <w:szCs w:val="26"/>
        </w:rPr>
        <w:t xml:space="preserve">III. </w:t>
      </w:r>
      <w:r>
        <w:rPr>
          <w:rFonts w:ascii="Arial" w:cs="Arial" w:eastAsia="Arial" w:hAnsi="Arial"/>
          <w:b/>
          <w:bCs/>
          <w:color w:val="1A3A5C"/>
          <w:sz w:val="26"/>
          <w:szCs w:val="26"/>
        </w:rPr>
        <w:t xml:space="preserve">THE TOPOLOGICAL SECTOR SPACE 𝒯</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The third component of the phasefunction Φ = (A, θ, Ξ) is the topological invariant bundle Ξ, which takes values in the topological sector space 𝒯. Unlike the coherence base space, 𝒯 is not a continuous manifold. It is a discrete set carrying a natural metric structure.</w:t>
      </w:r>
    </w:p>
    <w:p>
      <w:pPr>
        <w:spacing w:after="20" w:before="60"/>
      </w:pPr>
    </w:p>
    <w:p>
      <w:pPr>
        <w:spacing w:after="40" w:before="160"/>
      </w:pPr>
      <w:r>
        <w:rPr>
          <w:rFonts w:ascii="Palatino Linotype" w:cs="Palatino Linotype" w:eastAsia="Palatino Linotype" w:hAnsi="Palatino Linotype"/>
          <w:b/>
          <w:bCs/>
          <w:color w:val="1A3A5C"/>
          <w:sz w:val="22"/>
          <w:szCs w:val="22"/>
        </w:rPr>
        <w:t xml:space="preserve">Definition 3.1 — Topological Invariant Bundle</w:t>
      </w:r>
    </w:p>
    <w:p>
      <w:pPr>
        <w:spacing w:after="100" w:before="40" w:line="280"/>
        <w:ind w:left="500"/>
        <w:jc w:val="both"/>
      </w:pPr>
      <w:r>
        <w:rPr>
          <w:rFonts w:ascii="Palatino Linotype" w:cs="Palatino Linotype" w:eastAsia="Palatino Linotype" w:hAnsi="Palatino Linotype"/>
          <w:sz w:val="22"/>
          <w:szCs w:val="22"/>
        </w:rPr>
        <w:t xml:space="preserve">The topological invariant bundle is the quintuple:</w:t>
      </w:r>
    </w:p>
    <w:p>
      <w:pPr>
        <w:spacing w:after="140" w:before="140"/>
        <w:jc w:val="center"/>
      </w:pPr>
      <w:r>
        <w:rPr>
          <w:rFonts w:ascii="Palatino Linotype" w:cs="Palatino Linotype" w:eastAsia="Palatino Linotype" w:hAnsi="Palatino Linotype"/>
          <w:i/>
          <w:iCs/>
          <w:color w:val="1A3A5C"/>
          <w:sz w:val="22"/>
          <w:szCs w:val="22"/>
        </w:rPr>
        <w:t xml:space="preserve">Ξ = (k, Q_H, t, χ, R)</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where k ∈ ℤ is the winding number (capturing π₁ topology of the substrate), Q_H ∈ ℤ is the Hopf charge (capturing π₃ topology), t ∈ ℤ is the topological charge, χ ∈ ℤ is the Euler characteristic of the substrate configuration, and R ∈ ℤ_{≥ 0} is the substrate rank.</w:t>
      </w:r>
    </w:p>
    <w:p>
      <w:pPr>
        <w:spacing w:after="40" w:before="160"/>
      </w:pPr>
      <w:r>
        <w:rPr>
          <w:rFonts w:ascii="Palatino Linotype" w:cs="Palatino Linotype" w:eastAsia="Palatino Linotype" w:hAnsi="Palatino Linotype"/>
          <w:b/>
          <w:bCs/>
          <w:color w:val="1A3A5C"/>
          <w:sz w:val="22"/>
          <w:szCs w:val="22"/>
        </w:rPr>
        <w:t xml:space="preserve">Definition 3.2 — Topological Sector Space</w:t>
      </w:r>
    </w:p>
    <w:p>
      <w:pPr>
        <w:spacing w:after="100" w:before="40" w:line="280"/>
        <w:ind w:left="500"/>
        <w:jc w:val="both"/>
      </w:pPr>
      <w:r>
        <w:rPr>
          <w:rFonts w:ascii="Palatino Linotype" w:cs="Palatino Linotype" w:eastAsia="Palatino Linotype" w:hAnsi="Palatino Linotype"/>
          <w:sz w:val="22"/>
          <w:szCs w:val="22"/>
        </w:rPr>
        <w:t xml:space="preserve">The topological sector space is:</w:t>
      </w:r>
    </w:p>
    <w:p>
      <w:pPr>
        <w:spacing w:after="140" w:before="140"/>
        <w:jc w:val="center"/>
      </w:pPr>
      <w:r>
        <w:rPr>
          <w:rFonts w:ascii="Palatino Linotype" w:cs="Palatino Linotype" w:eastAsia="Palatino Linotype" w:hAnsi="Palatino Linotype"/>
          <w:i/>
          <w:iCs/>
          <w:color w:val="1A3A5C"/>
          <w:sz w:val="22"/>
          <w:szCs w:val="22"/>
        </w:rPr>
        <w:t xml:space="preserve">𝒯 = ℤ × ℤ × ℤ × ℤ × ℤ_{≥ 0}</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a countably infinite discrete set. Each point Ξ ∈ 𝒯 labels a distinct topological sector of the phase substrate.</w:t>
      </w:r>
    </w:p>
    <w:p>
      <w:pPr>
        <w:spacing w:after="40" w:before="160"/>
      </w:pPr>
      <w:r>
        <w:rPr>
          <w:rFonts w:ascii="Palatino Linotype" w:cs="Palatino Linotype" w:eastAsia="Palatino Linotype" w:hAnsi="Palatino Linotype"/>
          <w:b/>
          <w:bCs/>
          <w:color w:val="1A3A5C"/>
          <w:sz w:val="22"/>
          <w:szCs w:val="22"/>
        </w:rPr>
        <w:t xml:space="preserve">Definition 3.3 — Topological Distance</w:t>
      </w:r>
    </w:p>
    <w:p>
      <w:pPr>
        <w:spacing w:after="100" w:before="40" w:line="280"/>
        <w:ind w:left="500"/>
        <w:jc w:val="both"/>
      </w:pPr>
      <w:r>
        <w:rPr>
          <w:rFonts w:ascii="Palatino Linotype" w:cs="Palatino Linotype" w:eastAsia="Palatino Linotype" w:hAnsi="Palatino Linotype"/>
          <w:sz w:val="22"/>
          <w:szCs w:val="22"/>
        </w:rPr>
        <w:t xml:space="preserve">The topological distance between sectors Ξ₁ and Ξ₂ is:</w:t>
      </w:r>
    </w:p>
    <w:p>
      <w:pPr>
        <w:spacing w:after="140" w:before="140"/>
        <w:jc w:val="center"/>
      </w:pPr>
      <w:r>
        <w:rPr>
          <w:rFonts w:ascii="Palatino Linotype" w:cs="Palatino Linotype" w:eastAsia="Palatino Linotype" w:hAnsi="Palatino Linotype"/>
          <w:i/>
          <w:iCs/>
          <w:color w:val="1A3A5C"/>
          <w:sz w:val="22"/>
          <w:szCs w:val="22"/>
        </w:rPr>
        <w:t xml:space="preserve">d_𝒯(Ξ₁, Ξ₂) = |k₁ − k₂| + |Q_H₁ − Q_H₂| + |t₁ − t₂| + |χ₁ − χ₂| + |R₁ − R₂|</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This is the L¹ (Manhattan) distance on ℤ⁵, making (𝒯, d_𝒯) a discrete metric space.</w:t>
      </w:r>
    </w:p>
    <w:p>
      <w:pPr>
        <w:spacing w:after="20" w:before="40"/>
      </w:pPr>
    </w:p>
    <w:p>
      <w:pPr>
        <w:spacing w:after="40" w:before="180"/>
      </w:pPr>
      <w:r>
        <w:rPr>
          <w:rFonts w:ascii="Palatino Linotype" w:cs="Palatino Linotype" w:eastAsia="Palatino Linotype" w:hAnsi="Palatino Linotype"/>
          <w:b/>
          <w:bCs/>
          <w:color w:val="1A3A5C"/>
          <w:sz w:val="22"/>
          <w:szCs w:val="22"/>
        </w:rPr>
        <w:t xml:space="preserve">Theorem — Sector Stability Theorem</w:t>
      </w:r>
    </w:p>
    <w:p>
      <w:pPr>
        <w:spacing w:after="100" w:before="40" w:line="280"/>
        <w:ind w:left="500"/>
        <w:jc w:val="both"/>
      </w:pPr>
      <w:r>
        <w:rPr>
          <w:rFonts w:ascii="Palatino Linotype" w:cs="Palatino Linotype" w:eastAsia="Palatino Linotype" w:hAnsi="Palatino Linotype"/>
          <w:i/>
          <w:iCs/>
          <w:sz w:val="22"/>
          <w:szCs w:val="22"/>
        </w:rPr>
        <w:t xml:space="preserve">A topological sector Ξ is stable under the substrate dynamics if the topological term Λ(Φ) in the substrate action creates an energy barrier ΔE(Ξ) that separates it from all adjacent sectors Ξ’ with d_𝒯(Ξ, Ξ’) = 1. Sectors with winding number k = 0 and Q_H = 0 are the vacuum sector; all others require ΔE &gt; 0 to access from the vacuum.</w:t>
      </w:r>
    </w:p>
    <w:p>
      <w:pPr>
        <w:spacing w:after="100" w:before="100" w:line="280"/>
        <w:jc w:val="both"/>
      </w:pPr>
      <w:r>
        <w:rPr>
          <w:rFonts w:ascii="Palatino Linotype" w:cs="Palatino Linotype" w:eastAsia="Palatino Linotype" w:hAnsi="Palatino Linotype"/>
          <w:b/>
          <w:bCs/>
          <w:color w:val="B8860B"/>
          <w:sz w:val="20"/>
          <w:szCs w:val="20"/>
        </w:rPr>
        <w:t xml:space="preserve">Remark — Instantons:  </w:t>
      </w:r>
      <w:r>
        <w:rPr>
          <w:rFonts w:ascii="Palatino Linotype" w:cs="Palatino Linotype" w:eastAsia="Palatino Linotype" w:hAnsi="Palatino Linotype"/>
          <w:sz w:val="20"/>
          <w:szCs w:val="20"/>
        </w:rPr>
        <w:t xml:space="preserve">Transitions between topological sectors are substrate instantons — finite-action tunneling solutions of the Phasefunction Equation connecting initial sector Ξ₁ to final sector Ξ₂. Their action cost scales with the topological distance d_𝒯(Ξ₁, Ξ₂) and the local stiffness K_ab. In the quantum limit, substrate instantons correspond to non-perturbative quantum tunneling events.</w:t>
      </w:r>
    </w:p>
    <w:p>
      <w:pPr>
        <w:spacing w:after="100" w:before="100" w:line="280"/>
        <w:jc w:val="both"/>
      </w:pPr>
      <w:r>
        <w:rPr>
          <w:rFonts w:ascii="Palatino Linotype" w:cs="Palatino Linotype" w:eastAsia="Palatino Linotype" w:hAnsi="Palatino Linotype"/>
          <w:b/>
          <w:bCs/>
          <w:color w:val="B8860B"/>
          <w:sz w:val="20"/>
          <w:szCs w:val="20"/>
        </w:rPr>
        <w:t xml:space="preserve">Remark — Discrete vs. Continuous:  </w:t>
      </w:r>
      <w:r>
        <w:rPr>
          <w:rFonts w:ascii="Palatino Linotype" w:cs="Palatino Linotype" w:eastAsia="Palatino Linotype" w:hAnsi="Palatino Linotype"/>
          <w:sz w:val="20"/>
          <w:szCs w:val="20"/>
        </w:rPr>
        <w:t xml:space="preserve">The discreteness of 𝒯 is physically essential: it means topological charges are quantized by the substrate geometry rather than postulated independently. In contrast, quantum field theory postulates charge quantization through gauge anomaly cancellation. Phase Mechanics derives quantization kinematically from the discrete structure of 𝒯.</w:t>
      </w:r>
    </w:p>
    <w:p>
      <w:pPr>
        <w:pStyle w:val="Heading1"/>
        <w:spacing w:after="160" w:before="380"/>
      </w:pPr>
      <w:r>
        <w:rPr>
          <w:rFonts w:ascii="Arial" w:cs="Arial" w:eastAsia="Arial" w:hAnsi="Arial"/>
          <w:b/>
          <w:bCs/>
          <w:color w:val="1A3A5C"/>
          <w:sz w:val="26"/>
          <w:szCs w:val="26"/>
        </w:rPr>
        <w:t xml:space="preserve">IV. </w:t>
      </w:r>
      <w:r>
        <w:rPr>
          <w:rFonts w:ascii="Arial" w:cs="Arial" w:eastAsia="Arial" w:hAnsi="Arial"/>
          <w:b/>
          <w:bCs/>
          <w:color w:val="1A3A5C"/>
          <w:sz w:val="26"/>
          <w:szCs w:val="26"/>
        </w:rPr>
        <w:t xml:space="preserve">FIBER BUNDLE ARCHITECTURE OF THE PCM</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The Phase Configuration Manifold combines the continuous coherence base ℬ_Φ and the discrete topological sector space 𝒯 into a two-level fiber bundle structure.</w:t>
      </w:r>
    </w:p>
    <w:p>
      <w:pPr>
        <w:spacing w:after="20" w:before="60"/>
      </w:pPr>
    </w:p>
    <w:p>
      <w:pPr>
        <w:spacing w:after="40" w:before="160"/>
      </w:pPr>
      <w:r>
        <w:rPr>
          <w:rFonts w:ascii="Palatino Linotype" w:cs="Palatino Linotype" w:eastAsia="Palatino Linotype" w:hAnsi="Palatino Linotype"/>
          <w:b/>
          <w:bCs/>
          <w:color w:val="1A3A5C"/>
          <w:sz w:val="22"/>
          <w:szCs w:val="22"/>
        </w:rPr>
        <w:t xml:space="preserve">Definition 4.1 — Phase Configuration Manifold</w:t>
      </w:r>
    </w:p>
    <w:p>
      <w:pPr>
        <w:spacing w:after="100" w:before="40" w:line="280"/>
        <w:ind w:left="500"/>
        <w:jc w:val="both"/>
      </w:pPr>
      <w:r>
        <w:rPr>
          <w:rFonts w:ascii="Palatino Linotype" w:cs="Palatino Linotype" w:eastAsia="Palatino Linotype" w:hAnsi="Palatino Linotype"/>
          <w:sz w:val="22"/>
          <w:szCs w:val="22"/>
        </w:rPr>
        <w:t xml:space="preserve">The Phase Configuration Manifold is:</w:t>
      </w:r>
    </w:p>
    <w:p>
      <w:pPr>
        <w:spacing w:after="140" w:before="140"/>
        <w:jc w:val="center"/>
      </w:pPr>
      <w:r>
        <w:rPr>
          <w:rFonts w:ascii="Palatino Linotype" w:cs="Palatino Linotype" w:eastAsia="Palatino Linotype" w:hAnsi="Palatino Linotype"/>
          <w:i/>
          <w:iCs/>
          <w:color w:val="1A3A5C"/>
          <w:sz w:val="22"/>
          <w:szCs w:val="22"/>
        </w:rPr>
        <w:t xml:space="preserve">ℳ_Φ = { Φ = (A, θ, Ξ) : A ∈ A_Φ, θ ∈ Map(M×ℝ, S¹), Ξ ∈ 𝒯, Φ admissible under ≺ }</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with the two-level bundle structure:</w:t>
      </w:r>
    </w:p>
    <w:p>
      <w:pPr>
        <w:spacing w:after="140" w:before="140"/>
        <w:jc w:val="center"/>
      </w:pPr>
      <w:r>
        <w:rPr>
          <w:rFonts w:ascii="Palatino Linotype" w:cs="Palatino Linotype" w:eastAsia="Palatino Linotype" w:hAnsi="Palatino Linotype"/>
          <w:i/>
          <w:iCs/>
          <w:color w:val="1A3A5C"/>
          <w:sz w:val="22"/>
          <w:szCs w:val="22"/>
        </w:rPr>
        <w:t xml:space="preserve">Level 1:  π₁ : ℳ_Φ → ℬ_Φ    (topological fibration)</w:t>
      </w:r>
    </w:p>
    <w:p>
      <w:pPr>
        <w:spacing w:after="140" w:before="140"/>
        <w:jc w:val="center"/>
      </w:pPr>
      <w:r>
        <w:rPr>
          <w:rFonts w:ascii="Palatino Linotype" w:cs="Palatino Linotype" w:eastAsia="Palatino Linotype" w:hAnsi="Palatino Linotype"/>
          <w:i/>
          <w:iCs/>
          <w:color w:val="1A3A5C"/>
          <w:sz w:val="22"/>
          <w:szCs w:val="22"/>
        </w:rPr>
        <w:t xml:space="preserve">Level 2:  π₂ : ℬ_Φ → A_Φ    (phase fibration)</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The composite projection π = π₂ ∘ π₁ : ℳ_Φ → A_Φ maps any phase substrate configuration to its coherence amplitude profile, discarding both phase and topological data.</w:t>
      </w:r>
    </w:p>
    <w:p>
      <w:pPr>
        <w:pStyle w:val="Heading2"/>
        <w:spacing w:after="100" w:before="220"/>
      </w:pPr>
      <w:r>
        <w:rPr>
          <w:rFonts w:ascii="Arial" w:cs="Arial" w:eastAsia="Arial" w:hAnsi="Arial"/>
          <w:b/>
          <w:bCs/>
          <w:color w:val="1A3A5C"/>
          <w:sz w:val="22"/>
          <w:szCs w:val="22"/>
        </w:rPr>
        <w:t xml:space="preserve">Level 1 — Topological Fibration</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The topological fiber over a coherence base point (A, θ) ∈ ℬ_Φ is the discrete set 𝒯. This makes π₁ a covering-like map with countably many sheets, one per topological sector. The structure group of the Level 1 bundle is the discrete topological symmetry group ᴢ_Φ = Aut(𝒯, d_𝒯) — the isometries of the topological metric space.</w:t>
      </w:r>
    </w:p>
    <w:p>
      <w:pPr>
        <w:pStyle w:val="Heading2"/>
        <w:spacing w:after="100" w:before="220"/>
      </w:pPr>
      <w:r>
        <w:rPr>
          <w:rFonts w:ascii="Arial" w:cs="Arial" w:eastAsia="Arial" w:hAnsi="Arial"/>
          <w:b/>
          <w:bCs/>
          <w:color w:val="1A3A5C"/>
          <w:sz w:val="22"/>
          <w:szCs w:val="22"/>
        </w:rPr>
        <w:t xml:space="preserve">Level 2 — Phase Fibration</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The phase fiber over an amplitude profile A ∈ A_Φ is the space of substrate phases Map(M×ℝ, S¹) modulo the global U(1) action. The structure group of the Level 2 bundle is U(1), acting by constant phase rotations. Local sections of this bundle correspond to gauge choices for the substrate phase.</w:t>
      </w:r>
    </w:p>
    <w:p>
      <w:pPr>
        <w:spacing w:after="40" w:before="180"/>
      </w:pPr>
      <w:r>
        <w:rPr>
          <w:rFonts w:ascii="Palatino Linotype" w:cs="Palatino Linotype" w:eastAsia="Palatino Linotype" w:hAnsi="Palatino Linotype"/>
          <w:b/>
          <w:bCs/>
          <w:color w:val="1A3A5C"/>
          <w:sz w:val="22"/>
          <w:szCs w:val="22"/>
        </w:rPr>
        <w:t xml:space="preserve">Theorem — PCM Structural Theorem</w:t>
      </w:r>
    </w:p>
    <w:p>
      <w:pPr>
        <w:spacing w:after="100" w:before="40" w:line="280"/>
        <w:ind w:left="500"/>
        <w:jc w:val="both"/>
      </w:pPr>
      <w:r>
        <w:rPr>
          <w:rFonts w:ascii="Palatino Linotype" w:cs="Palatino Linotype" w:eastAsia="Palatino Linotype" w:hAnsi="Palatino Linotype"/>
          <w:i/>
          <w:iCs/>
          <w:sz w:val="22"/>
          <w:szCs w:val="22"/>
        </w:rPr>
        <w:t xml:space="preserve">The Phase Configuration Manifold ℳ_Φ is a stratified space whose strata are indexed by the topological sector Ξ ∈ 𝒯. Within each stratum ℳ_{Φ,Ξ} = π₁⁻¹(Ξ), the PCM restricts to a smooth infinite-dimensional manifold (the coherence sector manifold) carrying a natural Riemannian metric inherited from the substrate metric Gᴬᴮ. The full PCM is the disjoint union of its strata:</w:t>
      </w:r>
    </w:p>
    <w:p>
      <w:pPr>
        <w:spacing w:after="140" w:before="140"/>
        <w:jc w:val="center"/>
      </w:pPr>
      <w:r>
        <w:rPr>
          <w:rFonts w:ascii="Palatino Linotype" w:cs="Palatino Linotype" w:eastAsia="Palatino Linotype" w:hAnsi="Palatino Linotype"/>
          <w:i/>
          <w:iCs/>
          <w:color w:val="1A3A5C"/>
          <w:sz w:val="22"/>
          <w:szCs w:val="22"/>
        </w:rPr>
        <w:t xml:space="preserve">ℳ_Φ = ⊏_{Ξ ∈ 𝒯} ℳ_{Φ,Ξ}</w:t>
      </w:r>
    </w:p>
    <w:p>
      <w:pPr>
        <w:spacing w:after="100" w:before="100" w:line="280"/>
        <w:jc w:val="both"/>
      </w:pPr>
      <w:r>
        <w:rPr>
          <w:rFonts w:ascii="Palatino Linotype" w:cs="Palatino Linotype" w:eastAsia="Palatino Linotype" w:hAnsi="Palatino Linotype"/>
          <w:b/>
          <w:bCs/>
          <w:color w:val="B8860B"/>
          <w:sz w:val="20"/>
          <w:szCs w:val="20"/>
        </w:rPr>
        <w:t xml:space="preserve">Remark — Stratification and Topological Transitions:  </w:t>
      </w:r>
      <w:r>
        <w:rPr>
          <w:rFonts w:ascii="Palatino Linotype" w:cs="Palatino Linotype" w:eastAsia="Palatino Linotype" w:hAnsi="Palatino Linotype"/>
          <w:sz w:val="20"/>
          <w:szCs w:val="20"/>
        </w:rPr>
        <w:t xml:space="preserve">The stratification of ℳ_Φ makes topological transitions geometrically explicit: they are transitions between strata, mediated by instanton solutions that live on the boundaries between strata (the topological transition manifolds). Within a stratum, all dynamics are coherence dynamics on a smooth manifold. The stiffness term K_ab and topological barrier Λ(Φ) determine the width and height of the inter-strata boundaries.</w:t>
      </w:r>
    </w:p>
    <w:p>
      <w:pPr>
        <w:pStyle w:val="Heading1"/>
        <w:spacing w:after="160" w:before="380"/>
      </w:pPr>
      <w:r>
        <w:rPr>
          <w:rFonts w:ascii="Arial" w:cs="Arial" w:eastAsia="Arial" w:hAnsi="Arial"/>
          <w:b/>
          <w:bCs/>
          <w:color w:val="1A3A5C"/>
          <w:sz w:val="26"/>
          <w:szCs w:val="26"/>
        </w:rPr>
        <w:t xml:space="preserve">V. </w:t>
      </w:r>
      <w:r>
        <w:rPr>
          <w:rFonts w:ascii="Arial" w:cs="Arial" w:eastAsia="Arial" w:hAnsi="Arial"/>
          <w:b/>
          <w:bCs/>
          <w:color w:val="1A3A5C"/>
          <w:sz w:val="26"/>
          <w:szCs w:val="26"/>
        </w:rPr>
        <w:t xml:space="preserve">THE SUBSTRATE METRIC</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The substrate metric Gᴬᴮ provides the notion of distance between phasefunction configurations and is the central geometric object of Phase Kinematics. It encodes how ‘different’ two substrate states are — a question with no classical or quantum analogue of equal generality, since it spans continuous (coherence) and discrete (topological) degrees of freedom simultaneously.</w:t>
      </w:r>
    </w:p>
    <w:p>
      <w:pPr>
        <w:spacing w:after="20" w:before="60"/>
      </w:pPr>
    </w:p>
    <w:p>
      <w:pPr>
        <w:spacing w:after="40" w:before="160"/>
      </w:pPr>
      <w:r>
        <w:rPr>
          <w:rFonts w:ascii="Palatino Linotype" w:cs="Palatino Linotype" w:eastAsia="Palatino Linotype" w:hAnsi="Palatino Linotype"/>
          <w:b/>
          <w:bCs/>
          <w:color w:val="1A3A5C"/>
          <w:sz w:val="22"/>
          <w:szCs w:val="22"/>
        </w:rPr>
        <w:t xml:space="preserve">Definition 5.1 — Substrate Metric (Block Decomposition)</w:t>
      </w:r>
    </w:p>
    <w:p>
      <w:pPr>
        <w:spacing w:after="100" w:before="40" w:line="280"/>
        <w:ind w:left="500"/>
        <w:jc w:val="both"/>
      </w:pPr>
      <w:r>
        <w:rPr>
          <w:rFonts w:ascii="Palatino Linotype" w:cs="Palatino Linotype" w:eastAsia="Palatino Linotype" w:hAnsi="Palatino Linotype"/>
          <w:sz w:val="22"/>
          <w:szCs w:val="22"/>
        </w:rPr>
        <w:t xml:space="preserve">Within a fixed topological stratum ℳ_{Φ,Ξ}, the substrate metric Gᴬᴮ decomposes in block-diagonal form over the phasefunction components Φᴬ = (A, θ):</w:t>
      </w:r>
    </w:p>
    <w:p>
      <w:pPr>
        <w:spacing w:after="140" w:before="140"/>
        <w:jc w:val="center"/>
      </w:pPr>
      <w:r>
        <w:rPr>
          <w:rFonts w:ascii="Palatino Linotype" w:cs="Palatino Linotype" w:eastAsia="Palatino Linotype" w:hAnsi="Palatino Linotype"/>
          <w:i/>
          <w:iCs/>
          <w:color w:val="1A3A5C"/>
          <w:sz w:val="22"/>
          <w:szCs w:val="22"/>
        </w:rPr>
        <w:t xml:space="preserve">Gᴬᴮ = ⎛ K_ab           0      ⎞</w:t>
      </w:r>
    </w:p>
    <w:p>
      <w:pPr>
        <w:spacing w:after="140" w:before="140"/>
        <w:jc w:val="center"/>
      </w:pPr>
      <w:r>
        <w:rPr>
          <w:rFonts w:ascii="Palatino Linotype" w:cs="Palatino Linotype" w:eastAsia="Palatino Linotype" w:hAnsi="Palatino Linotype"/>
          <w:i/>
          <w:iCs/>
          <w:color w:val="1A3A5C"/>
          <w:sz w:val="22"/>
          <w:szCs w:val="22"/>
        </w:rPr>
        <w:t xml:space="preserve">        ⎝  0        A² K_ab  ⎠</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where K_ab is the phase stiffness tensor, the (A,A)-block K_ab governs the metric on coherence amplitude variations, and the (θ,θ)-block A² K_ab is the amplitude-weighted metric on substrate phase variations. The factor A² reflects the physical requirement that phase variations at low coherence (small A) cost less substrate action than at high coherence.</w:t>
      </w:r>
    </w:p>
    <w:p>
      <w:pPr>
        <w:spacing w:after="40" w:before="160"/>
      </w:pPr>
      <w:r>
        <w:rPr>
          <w:rFonts w:ascii="Palatino Linotype" w:cs="Palatino Linotype" w:eastAsia="Palatino Linotype" w:hAnsi="Palatino Linotype"/>
          <w:b/>
          <w:bCs/>
          <w:color w:val="1A3A5C"/>
          <w:sz w:val="22"/>
          <w:szCs w:val="22"/>
        </w:rPr>
        <w:t xml:space="preserve">Definition 5.2 — Full PCM Metric</w:t>
      </w:r>
    </w:p>
    <w:p>
      <w:pPr>
        <w:spacing w:after="100" w:before="40" w:line="280"/>
        <w:ind w:left="500"/>
        <w:jc w:val="both"/>
      </w:pPr>
      <w:r>
        <w:rPr>
          <w:rFonts w:ascii="Palatino Linotype" w:cs="Palatino Linotype" w:eastAsia="Palatino Linotype" w:hAnsi="Palatino Linotype"/>
          <w:sz w:val="22"/>
          <w:szCs w:val="22"/>
        </w:rPr>
        <w:t xml:space="preserve">The full Riemannian metric on ℳ_Φ is the L²-integral of the pointwise metric over M:</w:t>
      </w:r>
    </w:p>
    <w:p>
      <w:pPr>
        <w:spacing w:after="140" w:before="140"/>
        <w:jc w:val="center"/>
      </w:pPr>
      <w:r>
        <w:rPr>
          <w:rFonts w:ascii="Palatino Linotype" w:cs="Palatino Linotype" w:eastAsia="Palatino Linotype" w:hAnsi="Palatino Linotype"/>
          <w:i/>
          <w:iCs/>
          <w:color w:val="1A3A5C"/>
          <w:sz w:val="22"/>
          <w:szCs w:val="22"/>
        </w:rPr>
        <w:t xml:space="preserve">G[δΦ, δΦ] = ∫_M Gᴬᴮ(x) δΦᴬ(x) δΦᴮ(x) √(-g) d⁴x</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for tangent vectors δΦ ∈ T_Φℳ_Φ. This is the natural inner product on field variations induced by the substrate metric.</w:t>
      </w:r>
    </w:p>
    <w:p>
      <w:pPr>
        <w:pStyle w:val="Heading2"/>
        <w:spacing w:after="100" w:before="220"/>
      </w:pPr>
      <w:r>
        <w:rPr>
          <w:rFonts w:ascii="Arial" w:cs="Arial" w:eastAsia="Arial" w:hAnsi="Arial"/>
          <w:b/>
          <w:bCs/>
          <w:color w:val="1A3A5C"/>
          <w:sz w:val="22"/>
          <w:szCs w:val="22"/>
        </w:rPr>
        <w:t xml:space="preserve">Stiffness Tensor K_ab</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The stiffness tensor K_ab is a symmetric positive-definite tensor on the phasefunction index space. It is the central coupling constant of Phase Mechanics, encoding how strongly the substrate resists coherence gradients. Key limits:</w:t>
      </w:r>
    </w:p>
    <w:p>
      <w:pPr>
        <w:spacing w:after="40" w:before="40" w:line="260"/>
        <w:ind w:left="620" w:hanging="300"/>
        <w:jc w:val="both"/>
      </w:pPr>
      <w:r>
        <w:rPr>
          <w:rFonts w:ascii="Palatino Linotype" w:cs="Palatino Linotype" w:eastAsia="Palatino Linotype" w:hAnsi="Palatino Linotype"/>
          <w:color w:val="B8860B"/>
          <w:sz w:val="22"/>
          <w:szCs w:val="22"/>
        </w:rPr>
        <w:t xml:space="preserve">—  </w:t>
      </w:r>
      <w:r>
        <w:rPr>
          <w:rFonts w:ascii="Palatino Linotype" w:cs="Palatino Linotype" w:eastAsia="Palatino Linotype" w:hAnsi="Palatino Linotype"/>
          <w:sz w:val="22"/>
          <w:szCs w:val="22"/>
        </w:rPr>
        <w:t xml:space="preserve">K_ab → δ_ab (isotropic stiffness): substrate responds uniformly in all phasefunction directions. Recovers the standard kinetic term for a complex scalar field.</w:t>
      </w:r>
    </w:p>
    <w:p>
      <w:pPr>
        <w:spacing w:after="40" w:before="40" w:line="260"/>
        <w:ind w:left="620" w:hanging="300"/>
        <w:jc w:val="both"/>
      </w:pPr>
      <w:r>
        <w:rPr>
          <w:rFonts w:ascii="Palatino Linotype" w:cs="Palatino Linotype" w:eastAsia="Palatino Linotype" w:hAnsi="Palatino Linotype"/>
          <w:color w:val="B8860B"/>
          <w:sz w:val="22"/>
          <w:szCs w:val="22"/>
        </w:rPr>
        <w:t xml:space="preserve">—  </w:t>
      </w:r>
      <w:r>
        <w:rPr>
          <w:rFonts w:ascii="Palatino Linotype" w:cs="Palatino Linotype" w:eastAsia="Palatino Linotype" w:hAnsi="Palatino Linotype"/>
          <w:sz w:val="22"/>
          <w:szCs w:val="22"/>
        </w:rPr>
        <w:t xml:space="preserve">K_ab → ∞ (infinite stiffness): the substrate becomes infinitely rigid. Coherence gradients vanish and the classical limit is approached.</w:t>
      </w:r>
    </w:p>
    <w:p>
      <w:pPr>
        <w:spacing w:after="40" w:before="40" w:line="260"/>
        <w:ind w:left="620" w:hanging="300"/>
        <w:jc w:val="both"/>
      </w:pPr>
      <w:r>
        <w:rPr>
          <w:rFonts w:ascii="Palatino Linotype" w:cs="Palatino Linotype" w:eastAsia="Palatino Linotype" w:hAnsi="Palatino Linotype"/>
          <w:color w:val="B8860B"/>
          <w:sz w:val="22"/>
          <w:szCs w:val="22"/>
        </w:rPr>
        <w:t xml:space="preserve">—  </w:t>
      </w:r>
      <w:r>
        <w:rPr>
          <w:rFonts w:ascii="Palatino Linotype" w:cs="Palatino Linotype" w:eastAsia="Palatino Linotype" w:hAnsi="Palatino Linotype"/>
          <w:sz w:val="22"/>
          <w:szCs w:val="22"/>
        </w:rPr>
        <w:t xml:space="preserve">K_ab → 0 (vanishing stiffness): the substrate becomes incoherent. No organized substrate configurations are stable.</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The stiffness tensor is determined by the microscopic physics of the substrate. In the Aurion QPU realization (skyrmion qubits), K_ab is set by the exchange coupling energy of the skyrmion lattice and the substrate-layer geometry.</w:t>
      </w:r>
    </w:p>
    <w:p>
      <w:pPr>
        <w:spacing w:after="40" w:before="180"/>
      </w:pPr>
      <w:r>
        <w:rPr>
          <w:rFonts w:ascii="Palatino Linotype" w:cs="Palatino Linotype" w:eastAsia="Palatino Linotype" w:hAnsi="Palatino Linotype"/>
          <w:b/>
          <w:bCs/>
          <w:color w:val="1A3A5C"/>
          <w:sz w:val="22"/>
          <w:szCs w:val="22"/>
        </w:rPr>
        <w:t xml:space="preserve">Theorem — Stiffness Positive-Definiteness</w:t>
      </w:r>
    </w:p>
    <w:p>
      <w:pPr>
        <w:spacing w:after="100" w:before="40" w:line="280"/>
        <w:ind w:left="500"/>
        <w:jc w:val="both"/>
      </w:pPr>
      <w:r>
        <w:rPr>
          <w:rFonts w:ascii="Palatino Linotype" w:cs="Palatino Linotype" w:eastAsia="Palatino Linotype" w:hAnsi="Palatino Linotype"/>
          <w:i/>
          <w:iCs/>
          <w:sz w:val="22"/>
          <w:szCs w:val="22"/>
        </w:rPr>
        <w:t xml:space="preserve">For any non-zero tangent vector δΦ ∈ T_Φℳ_{Φ,Ξ} with δA ≠ 0 or δθ ≠ 0 at some point x ∈ M, G[δΦ, δΦ] &gt; 0. The substrate metric is strictly positive definite on the coherence sector manifold. This guarantees that the PCM metric structure is non-degenerate within each topological stratum.</w:t>
      </w:r>
    </w:p>
    <w:p>
      <w:pPr>
        <w:pStyle w:val="Heading1"/>
        <w:spacing w:after="160" w:before="380"/>
      </w:pPr>
      <w:r>
        <w:rPr>
          <w:rFonts w:ascii="Arial" w:cs="Arial" w:eastAsia="Arial" w:hAnsi="Arial"/>
          <w:b/>
          <w:bCs/>
          <w:color w:val="1A3A5C"/>
          <w:sz w:val="26"/>
          <w:szCs w:val="26"/>
        </w:rPr>
        <w:t xml:space="preserve">VI. </w:t>
      </w:r>
      <w:r>
        <w:rPr>
          <w:rFonts w:ascii="Arial" w:cs="Arial" w:eastAsia="Arial" w:hAnsi="Arial"/>
          <w:b/>
          <w:bCs/>
          <w:color w:val="1A3A5C"/>
          <w:sz w:val="26"/>
          <w:szCs w:val="26"/>
        </w:rPr>
        <w:t xml:space="preserve">GEODESIC STRUCTURE AND COHERENCE DISTANCE</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The Riemannian metric G on ℳ_{Φ,Ξ} defines a geodesic distance functional between phasefunction configurations within a topological stratum.</w:t>
      </w:r>
    </w:p>
    <w:p>
      <w:pPr>
        <w:spacing w:after="20" w:before="60"/>
      </w:pPr>
    </w:p>
    <w:p>
      <w:pPr>
        <w:spacing w:after="40" w:before="160"/>
      </w:pPr>
      <w:r>
        <w:rPr>
          <w:rFonts w:ascii="Palatino Linotype" w:cs="Palatino Linotype" w:eastAsia="Palatino Linotype" w:hAnsi="Palatino Linotype"/>
          <w:b/>
          <w:bCs/>
          <w:color w:val="1A3A5C"/>
          <w:sz w:val="22"/>
          <w:szCs w:val="22"/>
        </w:rPr>
        <w:t xml:space="preserve">Definition 6.1 — Coherence Distance</w:t>
      </w:r>
    </w:p>
    <w:p>
      <w:pPr>
        <w:spacing w:after="100" w:before="40" w:line="280"/>
        <w:ind w:left="500"/>
        <w:jc w:val="both"/>
      </w:pPr>
      <w:r>
        <w:rPr>
          <w:rFonts w:ascii="Palatino Linotype" w:cs="Palatino Linotype" w:eastAsia="Palatino Linotype" w:hAnsi="Palatino Linotype"/>
          <w:sz w:val="22"/>
          <w:szCs w:val="22"/>
        </w:rPr>
        <w:t xml:space="preserve">The coherence distance between two configurations Φ₁, Φ₂ in the same topological stratum is:</w:t>
      </w:r>
    </w:p>
    <w:p>
      <w:pPr>
        <w:spacing w:after="140" w:before="140"/>
        <w:jc w:val="center"/>
      </w:pPr>
      <w:r>
        <w:rPr>
          <w:rFonts w:ascii="Palatino Linotype" w:cs="Palatino Linotype" w:eastAsia="Palatino Linotype" w:hAnsi="Palatino Linotype"/>
          <w:i/>
          <w:iCs/>
          <w:color w:val="1A3A5C"/>
          <w:sz w:val="22"/>
          <w:szCs w:val="22"/>
        </w:rPr>
        <w:t xml:space="preserve">D(Φ₁, Φ₂) = inf_γ ∫₀¹ √(G[γ’(τ), γ’(τ)]) dτ</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where the infimum is over all smooth paths γ : [0,1] → ℳ_{Φ,Ξ} with γ(0) = Φ₁ and γ(1) = Φ₂, and γ’(τ) = dγ/dτ is the path velocity tangent vector.</w:t>
      </w:r>
    </w:p>
    <w:p>
      <w:pPr>
        <w:spacing w:after="40" w:before="160"/>
      </w:pPr>
      <w:r>
        <w:rPr>
          <w:rFonts w:ascii="Palatino Linotype" w:cs="Palatino Linotype" w:eastAsia="Palatino Linotype" w:hAnsi="Palatino Linotype"/>
          <w:b/>
          <w:bCs/>
          <w:color w:val="1A3A5C"/>
          <w:sz w:val="22"/>
          <w:szCs w:val="22"/>
        </w:rPr>
        <w:t xml:space="preserve">Definition 6.2 — Coherence Function</w:t>
      </w:r>
    </w:p>
    <w:p>
      <w:pPr>
        <w:spacing w:after="100" w:before="40" w:line="280"/>
        <w:ind w:left="500"/>
        <w:jc w:val="both"/>
      </w:pPr>
      <w:r>
        <w:rPr>
          <w:rFonts w:ascii="Palatino Linotype" w:cs="Palatino Linotype" w:eastAsia="Palatino Linotype" w:hAnsi="Palatino Linotype"/>
          <w:sz w:val="22"/>
          <w:szCs w:val="22"/>
        </w:rPr>
        <w:t xml:space="preserve">The coherence function between two phasefunction configurations is:</w:t>
      </w:r>
    </w:p>
    <w:p>
      <w:pPr>
        <w:spacing w:after="40" w:before="80"/>
      </w:pPr>
    </w:p>
    <w:tbl>
      <w:tblPr>
        <w:tblW w:type="dxa" w:w="864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0"/>
      </w:tblGrid>
      <w:tr>
        <w:tc>
          <w:tcPr>
            <w:tcBorders>
              <w:top w:val="single" w:color="1A3A5C" w:sz="6"/>
              <w:left w:val="single" w:color="1A3A5C" w:sz="6"/>
              <w:bottom w:val="single" w:color="1A3A5C" w:sz="6"/>
              <w:right w:val="single" w:color="1A3A5C" w:sz="6"/>
            </w:tcBorders>
            <w:shd w:fill="F4F4F4" w:val="clear"/>
            <w:tcMar>
              <w:top w:type="dxa" w:w="120"/>
              <w:left w:type="dxa" w:w="200"/>
              <w:bottom w:type="dxa" w:w="120"/>
              <w:right w:type="dxa" w:w="200"/>
            </w:tcMar>
          </w:tcPr>
          <w:p>
            <w:pPr>
              <w:spacing w:after="40" w:before="40"/>
              <w:jc w:val="center"/>
            </w:pPr>
            <w:r>
              <w:rPr>
                <w:rFonts w:ascii="Arial" w:cs="Arial" w:eastAsia="Arial" w:hAnsi="Arial"/>
                <w:b/>
                <w:bCs/>
                <w:color w:val="1A3A5C"/>
                <w:sz w:val="20"/>
                <w:szCs w:val="20"/>
              </w:rPr>
              <w:t xml:space="preserve">Definition 6.2 — Coherence Function</w:t>
            </w:r>
          </w:p>
          <w:p>
            <w:pPr>
              <w:spacing w:after="40" w:before="80"/>
              <w:jc w:val="center"/>
            </w:pPr>
            <w:r>
              <w:rPr>
                <w:rFonts w:ascii="Palatino Linotype" w:cs="Palatino Linotype" w:eastAsia="Palatino Linotype" w:hAnsi="Palatino Linotype"/>
                <w:i/>
                <w:iCs/>
                <w:color w:val="000000"/>
                <w:sz w:val="22"/>
                <w:szCs w:val="22"/>
              </w:rPr>
              <w:t xml:space="preserve">C(Φ₁, Φ₂) = e⁻ᴰ(Φ₁, Φ₂)       Γ(Φ₁, Φ₂) = − ln C = D(Φ₁, Φ₂)</w:t>
            </w:r>
          </w:p>
        </w:tc>
      </w:tr>
    </w:tbl>
    <w:p>
      <w:pPr>
        <w:spacing w:after="80" w:before="40"/>
      </w:pP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C takes values in (0, 1] with C = 1 if and only if Φ₁ = Φ₂, and C → 0 as D → ∞. The decoherence rate Γ = D is the geodesic distance. Physical measurement corresponds to geodesic separation of the measured configuration from the apparatus coupling configuration.</w:t>
      </w:r>
    </w:p>
    <w:p>
      <w:pPr>
        <w:spacing w:after="40" w:before="160"/>
      </w:pPr>
      <w:r>
        <w:rPr>
          <w:rFonts w:ascii="Palatino Linotype" w:cs="Palatino Linotype" w:eastAsia="Palatino Linotype" w:hAnsi="Palatino Linotype"/>
          <w:b/>
          <w:bCs/>
          <w:color w:val="1A3A5C"/>
          <w:sz w:val="22"/>
          <w:szCs w:val="22"/>
        </w:rPr>
        <w:t xml:space="preserve">Definition 6.3 — Geodesic Equation</w:t>
      </w:r>
    </w:p>
    <w:p>
      <w:pPr>
        <w:spacing w:after="100" w:before="40" w:line="280"/>
        <w:ind w:left="500"/>
        <w:jc w:val="both"/>
      </w:pPr>
      <w:r>
        <w:rPr>
          <w:rFonts w:ascii="Palatino Linotype" w:cs="Palatino Linotype" w:eastAsia="Palatino Linotype" w:hAnsi="Palatino Linotype"/>
          <w:sz w:val="22"/>
          <w:szCs w:val="22"/>
        </w:rPr>
        <w:t xml:space="preserve">Geodesics on ℳ_{Φ,Ξ} satisfy the infinite-dimensional geodesic equation:</w:t>
      </w:r>
    </w:p>
    <w:p>
      <w:pPr>
        <w:spacing w:after="140" w:before="140"/>
        <w:jc w:val="center"/>
      </w:pPr>
      <w:r>
        <w:rPr>
          <w:rFonts w:ascii="Palatino Linotype" w:cs="Palatino Linotype" w:eastAsia="Palatino Linotype" w:hAnsi="Palatino Linotype"/>
          <w:i/>
          <w:iCs/>
          <w:color w:val="1A3A5C"/>
          <w:sz w:val="22"/>
          <w:szCs w:val="22"/>
        </w:rPr>
        <w:t xml:space="preserve">∂²Φᴬ/∂τ² + Γᴬ_ᴮᴰ (∂Φᴮ/∂τ)(∂Φᴰ/∂τ) = 0</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where Γᴬ_ᴮᴰ are the Christoffel symbols of the substrate metric Gᴬᴮ. In the isotropic stiffness limit K_ab = δ_ab, the Christoffel symbols simplify and geodesics become straight lines in the (A, Aθ) parameterization.</w:t>
      </w:r>
    </w:p>
    <w:p>
      <w:pPr>
        <w:spacing w:after="100" w:before="100" w:line="280"/>
        <w:jc w:val="both"/>
      </w:pPr>
      <w:r>
        <w:rPr>
          <w:rFonts w:ascii="Palatino Linotype" w:cs="Palatino Linotype" w:eastAsia="Palatino Linotype" w:hAnsi="Palatino Linotype"/>
          <w:b/>
          <w:bCs/>
          <w:color w:val="B8860B"/>
          <w:sz w:val="20"/>
          <w:szCs w:val="20"/>
        </w:rPr>
        <w:t xml:space="preserve">Remark — Cross-Stratum Distance:  </w:t>
      </w:r>
      <w:r>
        <w:rPr>
          <w:rFonts w:ascii="Palatino Linotype" w:cs="Palatino Linotype" w:eastAsia="Palatino Linotype" w:hAnsi="Palatino Linotype"/>
          <w:sz w:val="20"/>
          <w:szCs w:val="20"/>
        </w:rPr>
        <w:t xml:space="preserve">Between configurations in different topological strata, the geodesic distance is supplemented by the instanton action ΔS(Ξ₁, Ξ₂) required to cross the inter-stratum boundary:</w:t>
      </w:r>
    </w:p>
    <w:p>
      <w:pPr>
        <w:spacing w:after="140" w:before="140"/>
        <w:jc w:val="center"/>
      </w:pPr>
      <w:r>
        <w:rPr>
          <w:rFonts w:ascii="Palatino Linotype" w:cs="Palatino Linotype" w:eastAsia="Palatino Linotype" w:hAnsi="Palatino Linotype"/>
          <w:i/>
          <w:iCs/>
          <w:color w:val="1A3A5C"/>
          <w:sz w:val="22"/>
          <w:szCs w:val="22"/>
        </w:rPr>
        <w:t xml:space="preserve">D_total(Φ₁, Φ₂) = D(Φ₁, Φ_†) + ΔS(Ξ₁, Ξ₂) + D(Φ_†, Φ₂)</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where Φ_† is the saddle-point configuration on the inter-stratum boundary. This gives the total substrate cost of a topological transition.</w:t>
      </w:r>
    </w:p>
    <w:p>
      <w:pPr>
        <w:pStyle w:val="Heading1"/>
        <w:spacing w:after="160" w:before="380"/>
      </w:pPr>
      <w:r>
        <w:rPr>
          <w:rFonts w:ascii="Arial" w:cs="Arial" w:eastAsia="Arial" w:hAnsi="Arial"/>
          <w:b/>
          <w:bCs/>
          <w:color w:val="1A3A5C"/>
          <w:sz w:val="26"/>
          <w:szCs w:val="26"/>
        </w:rPr>
        <w:t xml:space="preserve">VII. </w:t>
      </w:r>
      <w:r>
        <w:rPr>
          <w:rFonts w:ascii="Arial" w:cs="Arial" w:eastAsia="Arial" w:hAnsi="Arial"/>
          <w:b/>
          <w:bCs/>
          <w:color w:val="1A3A5C"/>
          <w:sz w:val="26"/>
          <w:szCs w:val="26"/>
        </w:rPr>
        <w:t xml:space="preserve">THE UPDATE ORDERING AND ADMISSIBLE STATES</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The phase substrate manifold 𝒫 = (M, K, 𝒯, ≺) carries a fourth structure beyond the metric, topology, and stiffness: the update ordering ≺. This is a partial order on substrate update events that encodes the causal admissibility of phasefunction configurations.</w:t>
      </w:r>
    </w:p>
    <w:p>
      <w:pPr>
        <w:spacing w:after="20" w:before="60"/>
      </w:pPr>
    </w:p>
    <w:p>
      <w:pPr>
        <w:spacing w:after="40" w:before="160"/>
      </w:pPr>
      <w:r>
        <w:rPr>
          <w:rFonts w:ascii="Palatino Linotype" w:cs="Palatino Linotype" w:eastAsia="Palatino Linotype" w:hAnsi="Palatino Linotype"/>
          <w:b/>
          <w:bCs/>
          <w:color w:val="1A3A5C"/>
          <w:sz w:val="22"/>
          <w:szCs w:val="22"/>
        </w:rPr>
        <w:t xml:space="preserve">Definition 7.1 — Update Ordering</w:t>
      </w:r>
    </w:p>
    <w:p>
      <w:pPr>
        <w:spacing w:after="100" w:before="40" w:line="280"/>
        <w:ind w:left="500"/>
        <w:jc w:val="both"/>
      </w:pPr>
      <w:r>
        <w:rPr>
          <w:rFonts w:ascii="Palatino Linotype" w:cs="Palatino Linotype" w:eastAsia="Palatino Linotype" w:hAnsi="Palatino Linotype"/>
          <w:sz w:val="22"/>
          <w:szCs w:val="22"/>
        </w:rPr>
        <w:t xml:space="preserve">The update ordering ≺ is an irreflexive, transitive, asymmetric binary relation on the substrate event space M × ℝ satisfying: (i) if e₁ ≺ e₂ then the update at e₁ must be processed before the update at e₂ in the substrate dynamics; (ii) ≺ is compatible with the Lorentzian causal structure of M in the quantum limit; and (iii) no cycle e₁ ≺ e₂ ≺ ··· ≺ e₁ is admissible.</w:t>
      </w:r>
    </w:p>
    <w:p>
      <w:pPr>
        <w:spacing w:after="40" w:before="160"/>
      </w:pPr>
      <w:r>
        <w:rPr>
          <w:rFonts w:ascii="Palatino Linotype" w:cs="Palatino Linotype" w:eastAsia="Palatino Linotype" w:hAnsi="Palatino Linotype"/>
          <w:b/>
          <w:bCs/>
          <w:color w:val="1A3A5C"/>
          <w:sz w:val="22"/>
          <w:szCs w:val="22"/>
        </w:rPr>
        <w:t xml:space="preserve">Definition 7.2 — Admissible Configuration</w:t>
      </w:r>
    </w:p>
    <w:p>
      <w:pPr>
        <w:spacing w:after="100" w:before="40" w:line="280"/>
        <w:ind w:left="500"/>
        <w:jc w:val="both"/>
      </w:pPr>
      <w:r>
        <w:rPr>
          <w:rFonts w:ascii="Palatino Linotype" w:cs="Palatino Linotype" w:eastAsia="Palatino Linotype" w:hAnsi="Palatino Linotype"/>
          <w:sz w:val="22"/>
          <w:szCs w:val="22"/>
        </w:rPr>
        <w:t xml:space="preserve">A phasefunction configuration Φ : M × ℝ → ℂ × 𝒯 × ℝ⁺ is admissible under ≺ if the substrate dynamics generating Φ from any initial condition respected the ordering ≺ at every update event. The space of admissible configurations is:</w:t>
      </w:r>
    </w:p>
    <w:p>
      <w:pPr>
        <w:spacing w:after="140" w:before="140"/>
        <w:jc w:val="center"/>
      </w:pPr>
      <w:r>
        <w:rPr>
          <w:rFonts w:ascii="Palatino Linotype" w:cs="Palatino Linotype" w:eastAsia="Palatino Linotype" w:hAnsi="Palatino Linotype"/>
          <w:i/>
          <w:iCs/>
          <w:color w:val="1A3A5C"/>
          <w:sz w:val="22"/>
          <w:szCs w:val="22"/>
        </w:rPr>
        <w:t xml:space="preserve">ℳ_Φá´°ᵃ = { Φ ∈ ℳ_Φ : Φ is admissible under ≺ } ⊆ ℳ_Φ</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The admissibility condition ℳ_Φá´°ᵃ ⊇ ℳ_Φ is in general a proper subset: not every mathematically defined phasefunction configuration is physically admissible. The ordering constraint eliminates configurations that would require instantaneous action at a distance, closed causal loops, or substrate-level signalling faster than the substrate propagation speed.</w:t>
      </w:r>
    </w:p>
    <w:p>
      <w:pPr>
        <w:spacing w:after="40" w:before="160"/>
      </w:pPr>
      <w:r>
        <w:rPr>
          <w:rFonts w:ascii="Palatino Linotype" w:cs="Palatino Linotype" w:eastAsia="Palatino Linotype" w:hAnsi="Palatino Linotype"/>
          <w:b/>
          <w:bCs/>
          <w:color w:val="1A3A5C"/>
          <w:sz w:val="22"/>
          <w:szCs w:val="22"/>
        </w:rPr>
        <w:t xml:space="preserve">Definition 7.3 — Ordering Distribution</w:t>
      </w:r>
    </w:p>
    <w:p>
      <w:pPr>
        <w:spacing w:after="100" w:before="40" w:line="280"/>
        <w:ind w:left="500"/>
        <w:jc w:val="both"/>
      </w:pPr>
      <w:r>
        <w:rPr>
          <w:rFonts w:ascii="Palatino Linotype" w:cs="Palatino Linotype" w:eastAsia="Palatino Linotype" w:hAnsi="Palatino Linotype"/>
          <w:sz w:val="22"/>
          <w:szCs w:val="22"/>
        </w:rPr>
        <w:t xml:space="preserve">The ordering distribution is the sub-bundle of the tangent bundle:</w:t>
      </w:r>
    </w:p>
    <w:p>
      <w:pPr>
        <w:spacing w:after="140" w:before="140"/>
        <w:jc w:val="center"/>
      </w:pPr>
      <w:r>
        <w:rPr>
          <w:rFonts w:ascii="Palatino Linotype" w:cs="Palatino Linotype" w:eastAsia="Palatino Linotype" w:hAnsi="Palatino Linotype"/>
          <w:i/>
          <w:iCs/>
          <w:color w:val="1A3A5C"/>
          <w:sz w:val="22"/>
          <w:szCs w:val="22"/>
        </w:rPr>
        <w:t xml:space="preserve">𝓟_≺ = { V ∈ Tℳ_Φ : V is tangent to the ordering fibers of ≺ }</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consisting of tangent vectors that generate deformations of Φ while preserving the ordering structure. 𝓟_≺ is the kernel of the pre-symplectic form (established in Section IX).</w:t>
      </w:r>
    </w:p>
    <w:p>
      <w:pPr>
        <w:spacing w:after="40" w:before="180"/>
      </w:pPr>
      <w:r>
        <w:rPr>
          <w:rFonts w:ascii="Palatino Linotype" w:cs="Palatino Linotype" w:eastAsia="Palatino Linotype" w:hAnsi="Palatino Linotype"/>
          <w:b/>
          <w:bCs/>
          <w:color w:val="1A3A5C"/>
          <w:sz w:val="22"/>
          <w:szCs w:val="22"/>
        </w:rPr>
        <w:t xml:space="preserve">Theorem — Ordering Distribution is Integrable</w:t>
      </w:r>
    </w:p>
    <w:p>
      <w:pPr>
        <w:spacing w:after="100" w:before="40" w:line="280"/>
        <w:ind w:left="500"/>
        <w:jc w:val="both"/>
      </w:pPr>
      <w:r>
        <w:rPr>
          <w:rFonts w:ascii="Palatino Linotype" w:cs="Palatino Linotype" w:eastAsia="Palatino Linotype" w:hAnsi="Palatino Linotype"/>
          <w:i/>
          <w:iCs/>
          <w:sz w:val="22"/>
          <w:szCs w:val="22"/>
        </w:rPr>
        <w:t xml:space="preserve">The ordering distribution 𝓟_≺ ⊂ Tℳ_Φ is integrable in the sense of Frobenius: the Lie bracket of any two vector fields in 𝓟_≺ remains in 𝓟_≺. The integral manifolds of 𝓟_≺ are the ordering fiber leaves of the PCM.</w:t>
      </w:r>
    </w:p>
    <w:p>
      <w:pPr>
        <w:spacing w:after="100" w:before="100" w:line="280"/>
        <w:jc w:val="both"/>
      </w:pPr>
      <w:r>
        <w:rPr>
          <w:rFonts w:ascii="Palatino Linotype" w:cs="Palatino Linotype" w:eastAsia="Palatino Linotype" w:hAnsi="Palatino Linotype"/>
          <w:b/>
          <w:bCs/>
          <w:color w:val="B8860B"/>
          <w:sz w:val="20"/>
          <w:szCs w:val="20"/>
        </w:rPr>
        <w:t xml:space="preserve">Remark — Ordering vs. Causality:  </w:t>
      </w:r>
      <w:r>
        <w:rPr>
          <w:rFonts w:ascii="Palatino Linotype" w:cs="Palatino Linotype" w:eastAsia="Palatino Linotype" w:hAnsi="Palatino Linotype"/>
          <w:sz w:val="20"/>
          <w:szCs w:val="20"/>
        </w:rPr>
        <w:t xml:space="preserve">In the quantum limit, ≺ reduces to the standard causal partial order on Minkowski space M, and admissibility becomes the requirement that no information propagates outside the lightcone. In the general substrate case, ≺ may be strictly stronger than the Lorentzian causal order: there can be substrate-level ordering constraints that prohibit configurations allowed by Lorentz causality. The quantum limit is thus a loosening of the substrate ordering, not an imposition of it.</w:t>
      </w:r>
    </w:p>
    <w:p>
      <w:pPr>
        <w:pStyle w:val="Heading1"/>
        <w:spacing w:after="160" w:before="380"/>
      </w:pPr>
      <w:r>
        <w:rPr>
          <w:rFonts w:ascii="Arial" w:cs="Arial" w:eastAsia="Arial" w:hAnsi="Arial"/>
          <w:b/>
          <w:bCs/>
          <w:color w:val="1A3A5C"/>
          <w:sz w:val="26"/>
          <w:szCs w:val="26"/>
        </w:rPr>
        <w:t xml:space="preserve">VIII. </w:t>
      </w:r>
      <w:r>
        <w:rPr>
          <w:rFonts w:ascii="Arial" w:cs="Arial" w:eastAsia="Arial" w:hAnsi="Arial"/>
          <w:b/>
          <w:bCs/>
          <w:color w:val="1A3A5C"/>
          <w:sz w:val="26"/>
          <w:szCs w:val="26"/>
        </w:rPr>
        <w:t xml:space="preserve">TANGENT STRUCTURE AND PHASE VELOCITIES</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Having established the PCM as a stratified space with fiber bundle architecture, we now develop its tangent structure — the space of first-order variations around a given configuration, which encode the instantaneous degrees of freedom of the phase substrate.</w:t>
      </w:r>
    </w:p>
    <w:p>
      <w:pPr>
        <w:spacing w:after="20" w:before="60"/>
      </w:pPr>
    </w:p>
    <w:p>
      <w:pPr>
        <w:spacing w:after="40" w:before="160"/>
      </w:pPr>
      <w:r>
        <w:rPr>
          <w:rFonts w:ascii="Palatino Linotype" w:cs="Palatino Linotype" w:eastAsia="Palatino Linotype" w:hAnsi="Palatino Linotype"/>
          <w:b/>
          <w:bCs/>
          <w:color w:val="1A3A5C"/>
          <w:sz w:val="22"/>
          <w:szCs w:val="22"/>
        </w:rPr>
        <w:t xml:space="preserve">Definition 8.1 — Tangent Space to the PCM</w:t>
      </w:r>
    </w:p>
    <w:p>
      <w:pPr>
        <w:spacing w:after="100" w:before="40" w:line="280"/>
        <w:ind w:left="500"/>
        <w:jc w:val="both"/>
      </w:pPr>
      <w:r>
        <w:rPr>
          <w:rFonts w:ascii="Palatino Linotype" w:cs="Palatino Linotype" w:eastAsia="Palatino Linotype" w:hAnsi="Palatino Linotype"/>
          <w:sz w:val="22"/>
          <w:szCs w:val="22"/>
        </w:rPr>
        <w:t xml:space="preserve">At a configuration Φ = (A, θ, Ξ) in stratum ℳ_{Φ,Ξ}, the tangent space is:</w:t>
      </w:r>
    </w:p>
    <w:p>
      <w:pPr>
        <w:spacing w:after="140" w:before="140"/>
        <w:jc w:val="center"/>
      </w:pPr>
      <w:r>
        <w:rPr>
          <w:rFonts w:ascii="Palatino Linotype" w:cs="Palatino Linotype" w:eastAsia="Palatino Linotype" w:hAnsi="Palatino Linotype"/>
          <w:i/>
          <w:iCs/>
          <w:color w:val="1A3A5C"/>
          <w:sz w:val="22"/>
          <w:szCs w:val="22"/>
        </w:rPr>
        <w:t xml:space="preserve">T_Φℳ_Φ ≅ C∞(M×ℝ, ℝ) × C∞(M×ℝ, ℝ) × ∅</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The first factor is the space of coherence amplitude variations δA, the second is the space of substrate phase variations δθ, and the third factor ∅ (the zero space) reflects that the discrete topological sector Ξ admits no first-order continuous variations: dΞ = 0 in any tangent direction. Topological transitions are therefore not tangent directions but transitions between strata.</w:t>
      </w:r>
    </w:p>
    <w:p>
      <w:pPr>
        <w:spacing w:after="40" w:before="160"/>
      </w:pPr>
      <w:r>
        <w:rPr>
          <w:rFonts w:ascii="Palatino Linotype" w:cs="Palatino Linotype" w:eastAsia="Palatino Linotype" w:hAnsi="Palatino Linotype"/>
          <w:b/>
          <w:bCs/>
          <w:color w:val="1A3A5C"/>
          <w:sz w:val="22"/>
          <w:szCs w:val="22"/>
        </w:rPr>
        <w:t xml:space="preserve">Definition 8.2 — Phase Velocity</w:t>
      </w:r>
    </w:p>
    <w:p>
      <w:pPr>
        <w:spacing w:after="100" w:before="40" w:line="280"/>
        <w:ind w:left="500"/>
        <w:jc w:val="both"/>
      </w:pPr>
      <w:r>
        <w:rPr>
          <w:rFonts w:ascii="Palatino Linotype" w:cs="Palatino Linotype" w:eastAsia="Palatino Linotype" w:hAnsi="Palatino Linotype"/>
          <w:sz w:val="22"/>
          <w:szCs w:val="22"/>
        </w:rPr>
        <w:t xml:space="preserve">A phase velocity at Φ is a tangent vector V = (δȦ, δθ̇) ∈ T_Φℳ_Φ encoding the time derivatives of the coherence base:</w:t>
      </w:r>
    </w:p>
    <w:p>
      <w:pPr>
        <w:spacing w:after="140" w:before="140"/>
        <w:jc w:val="center"/>
      </w:pPr>
      <w:r>
        <w:rPr>
          <w:rFonts w:ascii="Palatino Linotype" w:cs="Palatino Linotype" w:eastAsia="Palatino Linotype" w:hAnsi="Palatino Linotype"/>
          <w:i/>
          <w:iCs/>
          <w:color w:val="1A3A5C"/>
          <w:sz w:val="22"/>
          <w:szCs w:val="22"/>
        </w:rPr>
        <w:t xml:space="preserve">V = (dA/dt, dθ/dt)</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Phase velocities generate the instantaneous substrate evolution within a topological stratum. They are bounded by the stiffness constraint |V|_G ≤ K_max / ℏ_eff, where K_max is the maximum eigenvalue of K_ab.</w:t>
      </w:r>
    </w:p>
    <w:p>
      <w:pPr>
        <w:spacing w:after="40" w:before="160"/>
      </w:pPr>
      <w:r>
        <w:rPr>
          <w:rFonts w:ascii="Palatino Linotype" w:cs="Palatino Linotype" w:eastAsia="Palatino Linotype" w:hAnsi="Palatino Linotype"/>
          <w:b/>
          <w:bCs/>
          <w:color w:val="1A3A5C"/>
          <w:sz w:val="22"/>
          <w:szCs w:val="22"/>
        </w:rPr>
        <w:t xml:space="preserve">Definition 8.3 — Conjugate Momenta</w:t>
      </w:r>
    </w:p>
    <w:p>
      <w:pPr>
        <w:spacing w:after="100" w:before="40" w:line="280"/>
        <w:ind w:left="500"/>
        <w:jc w:val="both"/>
      </w:pPr>
      <w:r>
        <w:rPr>
          <w:rFonts w:ascii="Palatino Linotype" w:cs="Palatino Linotype" w:eastAsia="Palatino Linotype" w:hAnsi="Palatino Linotype"/>
          <w:sz w:val="22"/>
          <w:szCs w:val="22"/>
        </w:rPr>
        <w:t xml:space="preserve">The conjugate momenta to the phase velocities, derived from the substrate Lagrangian ℒ_Φ, are:</w:t>
      </w:r>
    </w:p>
    <w:p>
      <w:pPr>
        <w:spacing w:after="60" w:before="60"/>
        <w:ind w:left="720"/>
        <w:jc w:val="center"/>
      </w:pPr>
      <w:r>
        <w:rPr>
          <w:rFonts w:ascii="Palatino Linotype" w:cs="Palatino Linotype" w:eastAsia="Palatino Linotype" w:hAnsi="Palatino Linotype"/>
          <w:i/>
          <w:iCs/>
          <w:color w:val="1A3A5C"/>
          <w:sz w:val="22"/>
          <w:szCs w:val="22"/>
        </w:rPr>
        <w:t xml:space="preserve">π_A = K_ab ∂Aᵇ/∂t     (momentum conjugate to coherence amplitude)</w:t>
      </w:r>
    </w:p>
    <w:p>
      <w:pPr>
        <w:spacing w:after="60" w:before="60"/>
        <w:ind w:left="720"/>
        <w:jc w:val="center"/>
      </w:pPr>
      <w:r>
        <w:rPr>
          <w:rFonts w:ascii="Palatino Linotype" w:cs="Palatino Linotype" w:eastAsia="Palatino Linotype" w:hAnsi="Palatino Linotype"/>
          <w:i/>
          <w:iCs/>
          <w:color w:val="1A3A5C"/>
          <w:sz w:val="22"/>
          <w:szCs w:val="22"/>
        </w:rPr>
        <w:t xml:space="preserve">π_θ = A² K_ab ∂θᵇ/∂t  (momentum conjugate to substrate phase)</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These are elements of the cotangent space T*_Φℳ_Φ ≅ C∞(M×ℝ, ℝ) × C∞(M×ℝ, ℝ).</w:t>
      </w:r>
    </w:p>
    <w:p>
      <w:pPr>
        <w:spacing w:after="40" w:before="180"/>
      </w:pPr>
      <w:r>
        <w:rPr>
          <w:rFonts w:ascii="Palatino Linotype" w:cs="Palatino Linotype" w:eastAsia="Palatino Linotype" w:hAnsi="Palatino Linotype"/>
          <w:b/>
          <w:bCs/>
          <w:color w:val="1A3A5C"/>
          <w:sz w:val="22"/>
          <w:szCs w:val="22"/>
        </w:rPr>
        <w:t xml:space="preserve">Theorem — Cotangent Pairing</w:t>
      </w:r>
    </w:p>
    <w:p>
      <w:pPr>
        <w:spacing w:after="100" w:before="40" w:line="280"/>
        <w:ind w:left="500"/>
        <w:jc w:val="both"/>
      </w:pPr>
      <w:r>
        <w:rPr>
          <w:rFonts w:ascii="Palatino Linotype" w:cs="Palatino Linotype" w:eastAsia="Palatino Linotype" w:hAnsi="Palatino Linotype"/>
          <w:i/>
          <w:iCs/>
          <w:sz w:val="22"/>
          <w:szCs w:val="22"/>
        </w:rPr>
        <w:t xml:space="preserve">The natural pairing T*_Φℳ_Φ × T_Φℳ_Φ → ℝ between substrate momenta (π_A, π_θ) and phase velocities (δȦ, δθ̇) is:</w:t>
      </w:r>
    </w:p>
    <w:p>
      <w:pPr>
        <w:spacing w:after="140" w:before="140"/>
        <w:jc w:val="center"/>
      </w:pPr>
      <w:r>
        <w:rPr>
          <w:rFonts w:ascii="Palatino Linotype" w:cs="Palatino Linotype" w:eastAsia="Palatino Linotype" w:hAnsi="Palatino Linotype"/>
          <w:i/>
          <w:iCs/>
          <w:color w:val="1A3A5C"/>
          <w:sz w:val="22"/>
          <w:szCs w:val="22"/>
        </w:rPr>
        <w:t xml:space="preserve">⟨(π_A, π_θ), (δȦ, δθ̇)⟩ = ∫_M (π_A δȦ + π_θ δθ̇) √(-g) d⁴x</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This pairing is non-degenerate and makes T*ℳ_Φ the dual bundle to Tℳ_Φ in the standard functional-analytic sense.</w:t>
      </w:r>
    </w:p>
    <w:p>
      <w:pPr>
        <w:pStyle w:val="Heading1"/>
        <w:spacing w:after="160" w:before="380"/>
      </w:pPr>
      <w:r>
        <w:rPr>
          <w:rFonts w:ascii="Arial" w:cs="Arial" w:eastAsia="Arial" w:hAnsi="Arial"/>
          <w:b/>
          <w:bCs/>
          <w:color w:val="1A3A5C"/>
          <w:sz w:val="26"/>
          <w:szCs w:val="26"/>
        </w:rPr>
        <w:t xml:space="preserve">IX. </w:t>
      </w:r>
      <w:r>
        <w:rPr>
          <w:rFonts w:ascii="Arial" w:cs="Arial" w:eastAsia="Arial" w:hAnsi="Arial"/>
          <w:b/>
          <w:bCs/>
          <w:color w:val="1A3A5C"/>
          <w:sz w:val="26"/>
          <w:szCs w:val="26"/>
        </w:rPr>
        <w:t xml:space="preserve">THE PRE-SYMPLECTIC FORM OF PHASE MECHANICS</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We now construct the pre-symplectic form of Phase Mechanics — the central geometric object of Phase Kinematics. A pre-symplectic form is a closed 2-form Ω on a manifold that may have a non-trivial kernel. Its existence on the PCM was posed as Open Problem PM-I-a in [PM-DECL-001]. We resolve it here by explicit construction.</w:t>
      </w:r>
    </w:p>
    <w:p>
      <w:pPr>
        <w:spacing w:after="20" w:before="60"/>
      </w:pPr>
    </w:p>
    <w:p>
      <w:pPr>
        <w:pStyle w:val="Heading2"/>
        <w:spacing w:after="100" w:before="220"/>
      </w:pPr>
      <w:r>
        <w:rPr>
          <w:rFonts w:ascii="Arial" w:cs="Arial" w:eastAsia="Arial" w:hAnsi="Arial"/>
          <w:b/>
          <w:bCs/>
          <w:color w:val="1A3A5C"/>
          <w:sz w:val="22"/>
          <w:szCs w:val="22"/>
        </w:rPr>
        <w:t xml:space="preserve">Construction of the Coherence Symplectic Form</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Within a topological stratum ℳ_{Φ,Ξ}, define the coherence 2-form by the functional exterior derivative:</w:t>
      </w:r>
    </w:p>
    <w:p>
      <w:pPr>
        <w:spacing w:after="140" w:before="140"/>
        <w:jc w:val="center"/>
      </w:pPr>
      <w:r>
        <w:rPr>
          <w:rFonts w:ascii="Palatino Linotype" w:cs="Palatino Linotype" w:eastAsia="Palatino Linotype" w:hAnsi="Palatino Linotype"/>
          <w:i/>
          <w:iCs/>
          <w:color w:val="1A3A5C"/>
          <w:sz w:val="22"/>
          <w:szCs w:val="22"/>
        </w:rPr>
        <w:t xml:space="preserve">ω_coh = ∫_M K_ab δAᵃ(x) ∧ δθᵇ(x) √(-g) d⁴x</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where δ denotes the exterior derivative on the infinite-dimensional manifold ℳ_{Φ,Ξ}, ∧ is the exterior product of functional 1-forms, and K_ab is the stiffness tensor contracted over phasefunction indices a, b. The form ω_coh is:</w:t>
      </w:r>
    </w:p>
    <w:p>
      <w:pPr>
        <w:spacing w:after="40" w:before="40" w:line="260"/>
        <w:ind w:left="620" w:hanging="300"/>
        <w:jc w:val="both"/>
      </w:pPr>
      <w:r>
        <w:rPr>
          <w:rFonts w:ascii="Palatino Linotype" w:cs="Palatino Linotype" w:eastAsia="Palatino Linotype" w:hAnsi="Palatino Linotype"/>
          <w:color w:val="B8860B"/>
          <w:sz w:val="22"/>
          <w:szCs w:val="22"/>
        </w:rPr>
        <w:t xml:space="preserve">—  </w:t>
      </w:r>
      <w:r>
        <w:rPr>
          <w:rFonts w:ascii="Palatino Linotype" w:cs="Palatino Linotype" w:eastAsia="Palatino Linotype" w:hAnsi="Palatino Linotype"/>
          <w:sz w:val="22"/>
          <w:szCs w:val="22"/>
        </w:rPr>
        <w:t xml:space="preserve">Closed: δω_coh = 0 (follows from d² = 0 and the fact that K_ab is field-independent in the leading approximation)</w:t>
      </w:r>
    </w:p>
    <w:p>
      <w:pPr>
        <w:spacing w:after="40" w:before="40" w:line="260"/>
        <w:ind w:left="620" w:hanging="300"/>
        <w:jc w:val="both"/>
      </w:pPr>
      <w:r>
        <w:rPr>
          <w:rFonts w:ascii="Palatino Linotype" w:cs="Palatino Linotype" w:eastAsia="Palatino Linotype" w:hAnsi="Palatino Linotype"/>
          <w:color w:val="B8860B"/>
          <w:sz w:val="22"/>
          <w:szCs w:val="22"/>
        </w:rPr>
        <w:t xml:space="preserve">—  </w:t>
      </w:r>
      <w:r>
        <w:rPr>
          <w:rFonts w:ascii="Palatino Linotype" w:cs="Palatino Linotype" w:eastAsia="Palatino Linotype" w:hAnsi="Palatino Linotype"/>
          <w:sz w:val="22"/>
          <w:szCs w:val="22"/>
        </w:rPr>
        <w:t xml:space="preserve">Non-degenerate on each stratum: for any non-zero V ∈ T_Φℳ_{Φ,Ξ} with δA ≠ 0 or δθ ≠ 0, there exists W such that ω_coh(V, W) ≠ 0</w:t>
      </w:r>
    </w:p>
    <w:p>
      <w:pPr>
        <w:spacing w:after="40" w:before="40" w:line="260"/>
        <w:ind w:left="620" w:hanging="300"/>
        <w:jc w:val="both"/>
      </w:pPr>
      <w:r>
        <w:rPr>
          <w:rFonts w:ascii="Palatino Linotype" w:cs="Palatino Linotype" w:eastAsia="Palatino Linotype" w:hAnsi="Palatino Linotype"/>
          <w:color w:val="B8860B"/>
          <w:sz w:val="22"/>
          <w:szCs w:val="22"/>
        </w:rPr>
        <w:t xml:space="preserve">—  </w:t>
      </w:r>
      <w:r>
        <w:rPr>
          <w:rFonts w:ascii="Palatino Linotype" w:cs="Palatino Linotype" w:eastAsia="Palatino Linotype" w:hAnsi="Palatino Linotype"/>
          <w:sz w:val="22"/>
          <w:szCs w:val="22"/>
        </w:rPr>
        <w:t xml:space="preserve">Bilinear and antisymmetric: ω_coh(V, W) = −ω_coh(W, V)</w:t>
      </w:r>
    </w:p>
    <w:p>
      <w:pPr>
        <w:pStyle w:val="Heading2"/>
        <w:spacing w:after="100" w:before="220"/>
      </w:pPr>
      <w:r>
        <w:rPr>
          <w:rFonts w:ascii="Arial" w:cs="Arial" w:eastAsia="Arial" w:hAnsi="Arial"/>
          <w:b/>
          <w:bCs/>
          <w:color w:val="1A3A5C"/>
          <w:sz w:val="22"/>
          <w:szCs w:val="22"/>
        </w:rPr>
        <w:t xml:space="preserve">Construction of the Topological Correction Form</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The discrete nature of 𝒯 prevents a standard smooth 2-form contribution from the topological sector. Instead, the topological correction is a distributional 2-form supported on the inter-stratum boundaries:</w:t>
      </w:r>
    </w:p>
    <w:p>
      <w:pPr>
        <w:spacing w:after="140" w:before="140"/>
        <w:jc w:val="center"/>
      </w:pPr>
      <w:r>
        <w:rPr>
          <w:rFonts w:ascii="Palatino Linotype" w:cs="Palatino Linotype" w:eastAsia="Palatino Linotype" w:hAnsi="Palatino Linotype"/>
          <w:i/>
          <w:iCs/>
          <w:color w:val="1A3A5C"/>
          <w:sz w:val="22"/>
          <w:szCs w:val="22"/>
        </w:rPr>
        <w:t xml:space="preserve">ω_top = Σ_{Ξ,Ξ’ : d_𝒯(Ξ,Ξ’)=1} ΔS(Ξ, Ξ’) · δ[ℳ_{Φ,Ξ}/ℳ_{Φ,Ξ’}]</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where the sum is over adjacent topological sector pairs, ΔS(Ξ, Ξ’) is the instanton action between them, and δ[ℳ_{Φ,Ξ}/ℳ_{Φ,Ξ’}] is the distributional 2-form supported on the inter-stratum boundary.</w:t>
      </w:r>
    </w:p>
    <w:p>
      <w:pPr>
        <w:pStyle w:val="Heading2"/>
        <w:spacing w:after="100" w:before="220"/>
      </w:pPr>
      <w:r>
        <w:rPr>
          <w:rFonts w:ascii="Arial" w:cs="Arial" w:eastAsia="Arial" w:hAnsi="Arial"/>
          <w:b/>
          <w:bCs/>
          <w:color w:val="1A3A5C"/>
          <w:sz w:val="22"/>
          <w:szCs w:val="22"/>
        </w:rPr>
        <w:t xml:space="preserve">The Full Pre-Symplectic Form</w:t>
      </w:r>
    </w:p>
    <w:p>
      <w:pPr>
        <w:spacing w:after="40" w:before="100"/>
      </w:pPr>
    </w:p>
    <w:tbl>
      <w:tblPr>
        <w:tblW w:type="dxa" w:w="864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0"/>
      </w:tblGrid>
      <w:tr>
        <w:tc>
          <w:tcPr>
            <w:tcBorders>
              <w:top w:val="single" w:color="1A3A5C" w:sz="6"/>
              <w:left w:val="single" w:color="1A3A5C" w:sz="6"/>
              <w:bottom w:val="single" w:color="1A3A5C" w:sz="6"/>
              <w:right w:val="single" w:color="1A3A5C" w:sz="6"/>
            </w:tcBorders>
            <w:shd w:fill="F4F4F4" w:val="clear"/>
            <w:tcMar>
              <w:top w:type="dxa" w:w="120"/>
              <w:left w:type="dxa" w:w="200"/>
              <w:bottom w:type="dxa" w:w="120"/>
              <w:right w:type="dxa" w:w="200"/>
            </w:tcMar>
          </w:tcPr>
          <w:p>
            <w:pPr>
              <w:spacing w:after="40" w:before="40"/>
              <w:jc w:val="center"/>
            </w:pPr>
            <w:r>
              <w:rPr>
                <w:rFonts w:ascii="Arial" w:cs="Arial" w:eastAsia="Arial" w:hAnsi="Arial"/>
                <w:b/>
                <w:bCs/>
                <w:color w:val="1A3A5C"/>
                <w:sz w:val="20"/>
                <w:szCs w:val="20"/>
              </w:rPr>
              <w:t xml:space="preserve">Definition 9.1 — Phase Pre-Symplectic Form</w:t>
            </w:r>
          </w:p>
          <w:p>
            <w:pPr>
              <w:spacing w:after="40" w:before="80"/>
              <w:jc w:val="center"/>
            </w:pPr>
            <w:r>
              <w:rPr>
                <w:rFonts w:ascii="Palatino Linotype" w:cs="Palatino Linotype" w:eastAsia="Palatino Linotype" w:hAnsi="Palatino Linotype"/>
                <w:i/>
                <w:iCs/>
                <w:color w:val="000000"/>
                <w:sz w:val="22"/>
                <w:szCs w:val="22"/>
              </w:rPr>
              <w:t xml:space="preserve">Ω_Φ = ω_coh + ω_top
ker(Ω_Φ) = 𝓟_≺  (the ordering distribution)</w:t>
            </w:r>
          </w:p>
        </w:tc>
      </w:tr>
    </w:tbl>
    <w:p>
      <w:pPr>
        <w:spacing w:after="80" w:before="40"/>
      </w:pP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The pre-symplectic form Ω_Φ is a closed 2-form on ℳ_Φ with a non-trivial kernel equal to the ordering distribution 𝓟_≺ defined in Section VII. Its degeneracy is exactly the ordering constraint: the directions in which Ω_Φ is blind are precisely the directions that represent changes in causal ordering structure without changing any physical substrate content.</w:t>
      </w:r>
    </w:p>
    <w:p>
      <w:pPr>
        <w:spacing w:after="40" w:before="180"/>
      </w:pPr>
      <w:r>
        <w:rPr>
          <w:rFonts w:ascii="Palatino Linotype" w:cs="Palatino Linotype" w:eastAsia="Palatino Linotype" w:hAnsi="Palatino Linotype"/>
          <w:b/>
          <w:bCs/>
          <w:color w:val="1A3A5C"/>
          <w:sz w:val="22"/>
          <w:szCs w:val="22"/>
        </w:rPr>
        <w:t xml:space="preserve">Theorem — Closure of Ω_Φ</w:t>
      </w:r>
    </w:p>
    <w:p>
      <w:pPr>
        <w:spacing w:after="100" w:before="40" w:line="280"/>
        <w:ind w:left="500"/>
        <w:jc w:val="both"/>
      </w:pPr>
      <w:r>
        <w:rPr>
          <w:rFonts w:ascii="Palatino Linotype" w:cs="Palatino Linotype" w:eastAsia="Palatino Linotype" w:hAnsi="Palatino Linotype"/>
          <w:i/>
          <w:iCs/>
          <w:sz w:val="22"/>
          <w:szCs w:val="22"/>
        </w:rPr>
        <w:t xml:space="preserve">δΩ_Φ = 0. The phase pre-symplectic form is closed as a functional 2-form on ℳ_Φ. Closure of ω_coh follows from the Poincaré lemma for functional forms; closure of ω_top follows from the distributional identity d[δ(S)] = 0 on the boundary manifolds.</w:t>
      </w:r>
    </w:p>
    <w:p>
      <w:pPr>
        <w:spacing w:after="40" w:before="180"/>
      </w:pPr>
      <w:r>
        <w:rPr>
          <w:rFonts w:ascii="Palatino Linotype" w:cs="Palatino Linotype" w:eastAsia="Palatino Linotype" w:hAnsi="Palatino Linotype"/>
          <w:b/>
          <w:bCs/>
          <w:color w:val="1A3A5C"/>
          <w:sz w:val="22"/>
          <w:szCs w:val="22"/>
        </w:rPr>
        <w:t xml:space="preserve">Theorem — Kernel Identification</w:t>
      </w:r>
    </w:p>
    <w:p>
      <w:pPr>
        <w:spacing w:after="100" w:before="40" w:line="280"/>
        <w:ind w:left="500"/>
        <w:jc w:val="both"/>
      </w:pPr>
      <w:r>
        <w:rPr>
          <w:rFonts w:ascii="Palatino Linotype" w:cs="Palatino Linotype" w:eastAsia="Palatino Linotype" w:hAnsi="Palatino Linotype"/>
          <w:i/>
          <w:iCs/>
          <w:sz w:val="22"/>
          <w:szCs w:val="22"/>
        </w:rPr>
        <w:t xml:space="preserve">ker(Ω_Φ) = 𝓟_≺. A tangent vector V ∈ T_Φℳ_Φ satisfies Ω_Φ(V, W) = 0 for all W if and only if V ∈ 𝓟_≺, the ordering distribution of Definition 7.3. The kernel has the interpretation: deformations that change only the causal ordering structure, without altering coherence amplitude, substrate phase, or topological sector, are gauge directions of the pre-symplectic form.</w:t>
      </w:r>
    </w:p>
    <w:p>
      <w:pPr>
        <w:pStyle w:val="Heading1"/>
        <w:spacing w:after="160" w:before="380"/>
      </w:pPr>
      <w:r>
        <w:rPr>
          <w:rFonts w:ascii="Arial" w:cs="Arial" w:eastAsia="Arial" w:hAnsi="Arial"/>
          <w:b/>
          <w:bCs/>
          <w:color w:val="1A3A5C"/>
          <w:sz w:val="26"/>
          <w:szCs w:val="26"/>
        </w:rPr>
        <w:t xml:space="preserve">X. </w:t>
      </w:r>
      <w:r>
        <w:rPr>
          <w:rFonts w:ascii="Arial" w:cs="Arial" w:eastAsia="Arial" w:hAnsi="Arial"/>
          <w:b/>
          <w:bCs/>
          <w:color w:val="1A3A5C"/>
          <w:sz w:val="26"/>
          <w:szCs w:val="26"/>
        </w:rPr>
        <w:t xml:space="preserve">RESOLUTION OF OPEN PROBLEM PM-I-A</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Open Problem PM-I-a [PM-DECL-001, Section X] asked: does the PCM ℳ_Φ admit a degenerate pre-symplectic form generalizing both the classical Liouville symplectic form and the quantum Fubini-Study symplectic form on projective Hilbert space?</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Theorem 9.1 and Definition 9.1 provide the affirmative answer. We now state this as the central kinematic theorem of Phase Mechanics.</w:t>
      </w:r>
    </w:p>
    <w:p>
      <w:pPr>
        <w:spacing w:after="40" w:before="80"/>
      </w:pPr>
    </w:p>
    <w:tbl>
      <w:tblPr>
        <w:tblW w:type="dxa" w:w="864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00"/>
      </w:tblGrid>
      <w:tr>
        <w:tc>
          <w:tcPr>
            <w:tcBorders>
              <w:top w:val="single" w:color="1A3A5C" w:sz="6"/>
              <w:left w:val="single" w:color="1A3A5C" w:sz="6"/>
              <w:bottom w:val="single" w:color="1A3A5C" w:sz="6"/>
              <w:right w:val="single" w:color="1A3A5C" w:sz="6"/>
            </w:tcBorders>
            <w:shd w:fill="F4F4F4" w:val="clear"/>
            <w:tcMar>
              <w:top w:type="dxa" w:w="120"/>
              <w:left w:type="dxa" w:w="200"/>
              <w:bottom w:type="dxa" w:w="120"/>
              <w:right w:type="dxa" w:w="200"/>
            </w:tcMar>
          </w:tcPr>
          <w:p>
            <w:pPr>
              <w:spacing w:after="40" w:before="40"/>
              <w:jc w:val="center"/>
            </w:pPr>
            <w:r>
              <w:rPr>
                <w:rFonts w:ascii="Arial" w:cs="Arial" w:eastAsia="Arial" w:hAnsi="Arial"/>
                <w:b/>
                <w:bCs/>
                <w:color w:val="1A3A5C"/>
                <w:sz w:val="20"/>
                <w:szCs w:val="20"/>
              </w:rPr>
              <w:t xml:space="preserve">Theorem 10.1 — Phase Pre-Symplectic Theorem (Resolution of PM-I-a)</w:t>
            </w:r>
          </w:p>
          <w:p>
            <w:pPr>
              <w:spacing w:after="40" w:before="80"/>
              <w:jc w:val="center"/>
            </w:pPr>
            <w:r>
              <w:rPr>
                <w:rFonts w:ascii="Palatino Linotype" w:cs="Palatino Linotype" w:eastAsia="Palatino Linotype" w:hAnsi="Palatino Linotype"/>
                <w:i/>
                <w:iCs/>
                <w:color w:val="000000"/>
                <w:sz w:val="22"/>
                <w:szCs w:val="22"/>
              </w:rPr>
              <w:t xml:space="preserve">The PCM ℳ_Φ admits a natural closed degenerate 2-form Ω_Φ = ω_coh + ω_top such that:
(i)  ker(Ω_Φ) = 𝓟_≺  [ordering distribution]
(ii) Ω_Φ|_{Π_Q} → ω_FS  [Fubini-Study form, quantum limit]
(iii) Ω_Φ|_{K→∞} → ω_cl  [classical Liouville form, classical limit]</w:t>
            </w:r>
          </w:p>
        </w:tc>
      </w:tr>
    </w:tbl>
    <w:p>
      <w:pPr>
        <w:spacing w:after="100" w:before="40"/>
      </w:pPr>
    </w:p>
    <w:p>
      <w:pPr>
        <w:pStyle w:val="Heading2"/>
        <w:spacing w:after="100" w:before="220"/>
      </w:pPr>
      <w:r>
        <w:rPr>
          <w:rFonts w:ascii="Arial" w:cs="Arial" w:eastAsia="Arial" w:hAnsi="Arial"/>
          <w:b/>
          <w:bCs/>
          <w:color w:val="1A3A5C"/>
          <w:sz w:val="22"/>
          <w:szCs w:val="22"/>
        </w:rPr>
        <w:t xml:space="preserve">Proof of (ii) — Quantum Limit</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In the quantum limit, the PCM reduces to the linear coherence regime: A ≈ A₀ + εδA, θ ≈ θ₀ + εδθ for small ε. The phasefunction linearizes to ψ = (A₀ + εδA) e^{i(θ₀ + εδθ)}, which is a standard quantum wavefunction. The coherence symplectic form in this limit becomes:</w:t>
      </w:r>
    </w:p>
    <w:p>
      <w:pPr>
        <w:spacing w:after="140" w:before="140"/>
        <w:jc w:val="center"/>
      </w:pPr>
      <w:r>
        <w:rPr>
          <w:rFonts w:ascii="Palatino Linotype" w:cs="Palatino Linotype" w:eastAsia="Palatino Linotype" w:hAnsi="Palatino Linotype"/>
          <w:i/>
          <w:iCs/>
          <w:color w:val="1A3A5C"/>
          <w:sz w:val="22"/>
          <w:szCs w:val="22"/>
        </w:rPr>
        <w:t xml:space="preserve">ω_coh|_{Π_Q} = ∫_M δ|ψ|² ∧ δ arg(ψ) d⁴x ≈ Im ⟨δψ | δψ⟩</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which is precisely the imaginary part of the Hilbert space inner product — the Fubini-Study symplectic form on the projective Hilbert space CP(ℌ). The topological correction ω_top vanishes in the trivial sector Ξ = (0,0,0,0,0). QED (ii).</w:t>
      </w:r>
    </w:p>
    <w:p>
      <w:pPr>
        <w:pStyle w:val="Heading2"/>
        <w:spacing w:after="100" w:before="220"/>
      </w:pPr>
      <w:r>
        <w:rPr>
          <w:rFonts w:ascii="Arial" w:cs="Arial" w:eastAsia="Arial" w:hAnsi="Arial"/>
          <w:b/>
          <w:bCs/>
          <w:color w:val="1A3A5C"/>
          <w:sz w:val="22"/>
          <w:szCs w:val="22"/>
        </w:rPr>
        <w:t xml:space="preserve">Proof of (iii) — Classical Limit</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In the classical limit K_ab → ∞ with ξ_c → 0, the substrate concentrates on trajectories x(t) with coherence amplitude A(x,t) ≈ A₀ δ³(x − x(t)) and phase θ(x,t) ≈ θ(t). The coherence symplectic form reduces to:</w:t>
      </w:r>
    </w:p>
    <w:p>
      <w:pPr>
        <w:spacing w:after="140" w:before="140"/>
        <w:jc w:val="center"/>
      </w:pPr>
      <w:r>
        <w:rPr>
          <w:rFonts w:ascii="Palatino Linotype" w:cs="Palatino Linotype" w:eastAsia="Palatino Linotype" w:hAnsi="Palatino Linotype"/>
          <w:i/>
          <w:iCs/>
          <w:color w:val="1A3A5C"/>
          <w:sz w:val="22"/>
          <w:szCs w:val="22"/>
        </w:rPr>
        <w:t xml:space="preserve">ω_coh|_{K→∞} = ∫_M K_ab δAᵃ ∧ δθᵇ d³x → K_eff δq^i ∧ δp_i = ω_cl</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where q^i are the coherence centroid positions and p_i = K_eff (d/dt)q^i are the conjugate momenta. This is the standard classical Liouville symplectic form d qⁱ ∧ d p_i. QED (iii).</w:t>
      </w:r>
    </w:p>
    <w:p>
      <w:pPr>
        <w:spacing w:after="100" w:before="100" w:line="280"/>
        <w:jc w:val="both"/>
      </w:pPr>
      <w:r>
        <w:rPr>
          <w:rFonts w:ascii="Palatino Linotype" w:cs="Palatino Linotype" w:eastAsia="Palatino Linotype" w:hAnsi="Palatino Linotype"/>
          <w:b/>
          <w:bCs/>
          <w:color w:val="B8860B"/>
          <w:sz w:val="20"/>
          <w:szCs w:val="20"/>
        </w:rPr>
        <w:t xml:space="preserve">Remark — Pre-Symplectic vs. Symplectic:  </w:t>
      </w:r>
      <w:r>
        <w:rPr>
          <w:rFonts w:ascii="Palatino Linotype" w:cs="Palatino Linotype" w:eastAsia="Palatino Linotype" w:hAnsi="Palatino Linotype"/>
          <w:sz w:val="20"/>
          <w:szCs w:val="20"/>
        </w:rPr>
        <w:t xml:space="preserve">The form Ω_Φ is pre-symplectic (degenerate) rather than symplectic (non-degenerate) because of the ordering constraint. In both limiting theories — classical and quantum — the ordering constraint is trivially satisfied and the degeneracy disappears: the classical ordering is simply chronological order, and the quantum ordering is the causal lightcone structure, both of which place no additional constraint on the state space beyond what the dynamics already imposes. The pre-symplectic nature of Phase Mechanics is therefore a signature of the richer causal structure of the full substrate.</w:t>
      </w:r>
    </w:p>
    <w:p>
      <w:pPr>
        <w:pStyle w:val="Heading1"/>
        <w:spacing w:after="160" w:before="380"/>
      </w:pPr>
      <w:r>
        <w:rPr>
          <w:rFonts w:ascii="Arial" w:cs="Arial" w:eastAsia="Arial" w:hAnsi="Arial"/>
          <w:b/>
          <w:bCs/>
          <w:color w:val="1A3A5C"/>
          <w:sz w:val="26"/>
          <w:szCs w:val="26"/>
        </w:rPr>
        <w:t xml:space="preserve">XI. </w:t>
      </w:r>
      <w:r>
        <w:rPr>
          <w:rFonts w:ascii="Arial" w:cs="Arial" w:eastAsia="Arial" w:hAnsi="Arial"/>
          <w:b/>
          <w:bCs/>
          <w:color w:val="1A3A5C"/>
          <w:sz w:val="26"/>
          <w:szCs w:val="26"/>
        </w:rPr>
        <w:t xml:space="preserve">QUANTUM KINEMATICS AS TANGENT SPACE REDUCTION</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The Phase Pre-Symplectic Theorem allows a precise geometric derivation of the kinematic structure of Quantum Mechanics from Phase Mechanics.</w:t>
      </w:r>
    </w:p>
    <w:p>
      <w:pPr>
        <w:spacing w:after="20" w:before="60"/>
      </w:pPr>
    </w:p>
    <w:p>
      <w:pPr>
        <w:spacing w:after="40" w:before="160"/>
      </w:pPr>
      <w:r>
        <w:rPr>
          <w:rFonts w:ascii="Palatino Linotype" w:cs="Palatino Linotype" w:eastAsia="Palatino Linotype" w:hAnsi="Palatino Linotype"/>
          <w:b/>
          <w:bCs/>
          <w:color w:val="1A3A5C"/>
          <w:sz w:val="22"/>
          <w:szCs w:val="22"/>
        </w:rPr>
        <w:t xml:space="preserve">Definition 11.1 — Reduced Phase Space</w:t>
      </w:r>
    </w:p>
    <w:p>
      <w:pPr>
        <w:spacing w:after="100" w:before="40" w:line="280"/>
        <w:ind w:left="500"/>
        <w:jc w:val="both"/>
      </w:pPr>
      <w:r>
        <w:rPr>
          <w:rFonts w:ascii="Palatino Linotype" w:cs="Palatino Linotype" w:eastAsia="Palatino Linotype" w:hAnsi="Palatino Linotype"/>
          <w:sz w:val="22"/>
          <w:szCs w:val="22"/>
        </w:rPr>
        <w:t xml:space="preserve">The reduced phase space of Phase Mechanics at a background configuration Φ₀ is the quotient:</w:t>
      </w:r>
    </w:p>
    <w:p>
      <w:pPr>
        <w:spacing w:after="140" w:before="140"/>
        <w:jc w:val="center"/>
      </w:pPr>
      <w:r>
        <w:rPr>
          <w:rFonts w:ascii="Palatino Linotype" w:cs="Palatino Linotype" w:eastAsia="Palatino Linotype" w:hAnsi="Palatino Linotype"/>
          <w:i/>
          <w:iCs/>
          <w:color w:val="1A3A5C"/>
          <w:sz w:val="22"/>
          <w:szCs w:val="22"/>
        </w:rPr>
        <w:t xml:space="preserve">𝒫_red(Φ₀) = T_{Φ₀}ℳ_Φ / ker(Ω_Φ)</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obtained by collapsing the kernel directions (ordering gauge directions) of Ω_Φ in the tangent space.</w:t>
      </w:r>
    </w:p>
    <w:p>
      <w:pPr>
        <w:spacing w:after="40" w:before="180"/>
      </w:pPr>
      <w:r>
        <w:rPr>
          <w:rFonts w:ascii="Palatino Linotype" w:cs="Palatino Linotype" w:eastAsia="Palatino Linotype" w:hAnsi="Palatino Linotype"/>
          <w:b/>
          <w:bCs/>
          <w:color w:val="1A3A5C"/>
          <w:sz w:val="22"/>
          <w:szCs w:val="22"/>
        </w:rPr>
        <w:t xml:space="preserve">Theorem — Quantum Hilbert Space as Reduced Phase Space</w:t>
      </w:r>
    </w:p>
    <w:p>
      <w:pPr>
        <w:spacing w:after="100" w:before="40" w:line="280"/>
        <w:ind w:left="500"/>
        <w:jc w:val="both"/>
      </w:pPr>
      <w:r>
        <w:rPr>
          <w:rFonts w:ascii="Palatino Linotype" w:cs="Palatino Linotype" w:eastAsia="Palatino Linotype" w:hAnsi="Palatino Linotype"/>
          <w:i/>
          <w:iCs/>
          <w:sz w:val="22"/>
          <w:szCs w:val="22"/>
        </w:rPr>
        <w:t xml:space="preserve">At any background coherent configuration Φ₀ = (A₀, θ₀, Ξ₀) with trivial topological sector Ξ₀ = (0,0,0,0,0), the reduced phase space 𝒫_red(Φ₀) carries: (i) a complex vector space structure inherited from the phasefunction decomposition Φ = (A, θ); (ii) a Hermitian inner product from G|_{Ξ₀}; (iii) a compatible symplectic structure from Ω_Φ/ker; making 𝒫_red(Φ₀) isomorphic to L²(M, ℂ) — the quantum mechanical Hilbert space.</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The quantum projection operator Π_Q [PM-0, Section VI] is therefore identified geometrically as:</w:t>
      </w:r>
    </w:p>
    <w:p>
      <w:pPr>
        <w:spacing w:after="140" w:before="140"/>
        <w:jc w:val="center"/>
      </w:pPr>
      <w:r>
        <w:rPr>
          <w:rFonts w:ascii="Palatino Linotype" w:cs="Palatino Linotype" w:eastAsia="Palatino Linotype" w:hAnsi="Palatino Linotype"/>
          <w:i/>
          <w:iCs/>
          <w:color w:val="1A3A5C"/>
          <w:sz w:val="22"/>
          <w:szCs w:val="22"/>
        </w:rPr>
        <w:t xml:space="preserve">Π_Q : T_{Φ₀}ℳ_Φ → 𝒫_red(Φ₀) ≅ ℌ</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the quotient map from the PCM tangent space to the reduced phase space. The quantum wavefunction ψ is not a fundamental object but a coordinate on the reduced phase space at a coherent background.</w:t>
      </w:r>
    </w:p>
    <w:p>
      <w:pPr>
        <w:spacing w:after="100" w:before="100" w:line="280"/>
        <w:jc w:val="both"/>
      </w:pPr>
      <w:r>
        <w:rPr>
          <w:rFonts w:ascii="Palatino Linotype" w:cs="Palatino Linotype" w:eastAsia="Palatino Linotype" w:hAnsi="Palatino Linotype"/>
          <w:b/>
          <w:bCs/>
          <w:color w:val="B8860B"/>
          <w:sz w:val="20"/>
          <w:szCs w:val="20"/>
        </w:rPr>
        <w:t xml:space="preserve">Remark — Unitarity from Pre-Symplectic Geometry:  </w:t>
      </w:r>
      <w:r>
        <w:rPr>
          <w:rFonts w:ascii="Palatino Linotype" w:cs="Palatino Linotype" w:eastAsia="Palatino Linotype" w:hAnsi="Palatino Linotype"/>
          <w:sz w:val="20"/>
          <w:szCs w:val="20"/>
        </w:rPr>
        <w:t xml:space="preserve">The unitarity of quantum evolution — preservation of |ψ|² — follows from the pre-symplectic structure: since Ω_Φ is closed and non-degenerate on the reduced phase space, the flow generated by the substrate Hamiltonian preserves Ω_Φ|_{Π_Q} and hence the Hilbert space norm. Unitarity is therefore a kinematic consequence of the pre-symplectic geometry of the PCM, not an independent postulate of quantum mechanics.</w:t>
      </w:r>
    </w:p>
    <w:p>
      <w:pPr>
        <w:pStyle w:val="Heading1"/>
        <w:spacing w:after="160" w:before="380"/>
      </w:pPr>
      <w:r>
        <w:rPr>
          <w:rFonts w:ascii="Arial" w:cs="Arial" w:eastAsia="Arial" w:hAnsi="Arial"/>
          <w:b/>
          <w:bCs/>
          <w:color w:val="1A3A5C"/>
          <w:sz w:val="26"/>
          <w:szCs w:val="26"/>
        </w:rPr>
        <w:t xml:space="preserve">XII. </w:t>
      </w:r>
      <w:r>
        <w:rPr>
          <w:rFonts w:ascii="Arial" w:cs="Arial" w:eastAsia="Arial" w:hAnsi="Arial"/>
          <w:b/>
          <w:bCs/>
          <w:color w:val="1A3A5C"/>
          <w:sz w:val="26"/>
          <w:szCs w:val="26"/>
        </w:rPr>
        <w:t xml:space="preserve">CLASSICAL KINEMATICS AS QUOTIENT REDUCTION</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The classical phase space emerges from a different reduction of the PCM: not a tangent space quotient, but a configuration space quotient.</w:t>
      </w:r>
    </w:p>
    <w:p>
      <w:pPr>
        <w:spacing w:after="20" w:before="60"/>
      </w:pPr>
    </w:p>
    <w:p>
      <w:pPr>
        <w:spacing w:after="40" w:before="160"/>
      </w:pPr>
      <w:r>
        <w:rPr>
          <w:rFonts w:ascii="Palatino Linotype" w:cs="Palatino Linotype" w:eastAsia="Palatino Linotype" w:hAnsi="Palatino Linotype"/>
          <w:b/>
          <w:bCs/>
          <w:color w:val="1A3A5C"/>
          <w:sz w:val="22"/>
          <w:szCs w:val="22"/>
        </w:rPr>
        <w:t xml:space="preserve">Definition 12.1 — Classical Reduction Map</w:t>
      </w:r>
    </w:p>
    <w:p>
      <w:pPr>
        <w:spacing w:after="100" w:before="40" w:line="280"/>
        <w:ind w:left="500"/>
        <w:jc w:val="both"/>
      </w:pPr>
      <w:r>
        <w:rPr>
          <w:rFonts w:ascii="Palatino Linotype" w:cs="Palatino Linotype" w:eastAsia="Palatino Linotype" w:hAnsi="Palatino Linotype"/>
          <w:sz w:val="22"/>
          <w:szCs w:val="22"/>
        </w:rPr>
        <w:t xml:space="preserve">The classical reduction map is:</w:t>
      </w:r>
    </w:p>
    <w:p>
      <w:pPr>
        <w:spacing w:after="140" w:before="140"/>
        <w:jc w:val="center"/>
      </w:pPr>
      <w:r>
        <w:rPr>
          <w:rFonts w:ascii="Palatino Linotype" w:cs="Palatino Linotype" w:eastAsia="Palatino Linotype" w:hAnsi="Palatino Linotype"/>
          <w:i/>
          <w:iCs/>
          <w:color w:val="1A3A5C"/>
          <w:sz w:val="22"/>
          <w:szCs w:val="22"/>
        </w:rPr>
        <w:t xml:space="preserve">ρ_cl : ℳ_Φ → T*M</w:t>
      </w:r>
    </w:p>
    <w:p>
      <w:pPr>
        <w:spacing w:after="140" w:before="140"/>
        <w:jc w:val="center"/>
      </w:pPr>
      <w:r>
        <w:rPr>
          <w:rFonts w:ascii="Palatino Linotype" w:cs="Palatino Linotype" w:eastAsia="Palatino Linotype" w:hAnsi="Palatino Linotype"/>
          <w:i/>
          <w:iCs/>
          <w:color w:val="1A3A5C"/>
          <w:sz w:val="22"/>
          <w:szCs w:val="22"/>
        </w:rPr>
        <w:t xml:space="preserve">  Φ = (A, θ, Ξ) ↦ (x_c[Φ], p_c[Φ])</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where x_c[Φ] = ∫_M x A²(x) d³x / N[Φ] is the coherence-amplitude centroid position, and p_c[Φ] = K_eff ∫_M A²(x) ∇θ(x) d³x / N[Φ] is the phase-gradient momentum, identifying the classical degrees of freedom as the first moments of the phasefunction distribution.</w:t>
      </w:r>
    </w:p>
    <w:p>
      <w:pPr>
        <w:spacing w:after="40" w:before="180"/>
      </w:pPr>
      <w:r>
        <w:rPr>
          <w:rFonts w:ascii="Palatino Linotype" w:cs="Palatino Linotype" w:eastAsia="Palatino Linotype" w:hAnsi="Palatino Linotype"/>
          <w:b/>
          <w:bCs/>
          <w:color w:val="1A3A5C"/>
          <w:sz w:val="22"/>
          <w:szCs w:val="22"/>
        </w:rPr>
        <w:t xml:space="preserve">Theorem — Classical Symplectic Form as Pushforward</w:t>
      </w:r>
    </w:p>
    <w:p>
      <w:pPr>
        <w:spacing w:after="100" w:before="40" w:line="280"/>
        <w:ind w:left="500"/>
        <w:jc w:val="both"/>
      </w:pPr>
      <w:r>
        <w:rPr>
          <w:rFonts w:ascii="Palatino Linotype" w:cs="Palatino Linotype" w:eastAsia="Palatino Linotype" w:hAnsi="Palatino Linotype"/>
          <w:i/>
          <w:iCs/>
          <w:sz w:val="22"/>
          <w:szCs w:val="22"/>
        </w:rPr>
        <w:t xml:space="preserve">The classical Liouville symplectic form ω_cl = dqⁱ ∧ dp_i on T*M is the pushforward of the pre-symplectic form Ω_Φ under the classical reduction map:</w:t>
      </w:r>
    </w:p>
    <w:p>
      <w:pPr>
        <w:spacing w:after="140" w:before="140"/>
        <w:jc w:val="center"/>
      </w:pPr>
      <w:r>
        <w:rPr>
          <w:rFonts w:ascii="Palatino Linotype" w:cs="Palatino Linotype" w:eastAsia="Palatino Linotype" w:hAnsi="Palatino Linotype"/>
          <w:i/>
          <w:iCs/>
          <w:color w:val="1A3A5C"/>
          <w:sz w:val="22"/>
          <w:szCs w:val="22"/>
        </w:rPr>
        <w:t xml:space="preserve">ω_cl = (ρ_cl)_* Ω_Φ</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In the classical limit K_ab → ∞, the map ρ_cl becomes an isomorphism on the space of admissible substrate configurations, and the PCM quotients exactly to the classical phase space T*M.</w:t>
      </w:r>
    </w:p>
    <w:p>
      <w:pPr>
        <w:spacing w:after="100" w:before="100" w:line="280"/>
        <w:jc w:val="both"/>
      </w:pPr>
      <w:r>
        <w:rPr>
          <w:rFonts w:ascii="Palatino Linotype" w:cs="Palatino Linotype" w:eastAsia="Palatino Linotype" w:hAnsi="Palatino Linotype"/>
          <w:b/>
          <w:bCs/>
          <w:color w:val="B8860B"/>
          <w:sz w:val="20"/>
          <w:szCs w:val="20"/>
        </w:rPr>
        <w:t xml:space="preserve">Remark — Two Reductions, One Form:  </w:t>
      </w:r>
      <w:r>
        <w:rPr>
          <w:rFonts w:ascii="Palatino Linotype" w:cs="Palatino Linotype" w:eastAsia="Palatino Linotype" w:hAnsi="Palatino Linotype"/>
          <w:sz w:val="20"/>
          <w:szCs w:val="20"/>
        </w:rPr>
        <w:t xml:space="preserve">The single pre-symplectic form Ω_Φ on the PCM generates two different symplectic structures by two different reductions: the tangent space reduction at a coherent background gives the quantum Fubini-Study form on CP(ℌ), while the configuration space reduction to the coherence centroid gives the classical Liouville form on T*M. Phase Kinematics thus provides a unified geometric origin for both the quantum and classical symplectic structures that previously appeared as independent postulates.</w:t>
      </w:r>
    </w:p>
    <w:p>
      <w:pPr>
        <w:pStyle w:val="Heading1"/>
        <w:spacing w:after="160" w:before="380"/>
      </w:pPr>
      <w:r>
        <w:rPr>
          <w:rFonts w:ascii="Arial" w:cs="Arial" w:eastAsia="Arial" w:hAnsi="Arial"/>
          <w:b/>
          <w:bCs/>
          <w:color w:val="1A3A5C"/>
          <w:sz w:val="26"/>
          <w:szCs w:val="26"/>
        </w:rPr>
        <w:t xml:space="preserve">XIII. </w:t>
      </w:r>
      <w:r>
        <w:rPr>
          <w:rFonts w:ascii="Arial" w:cs="Arial" w:eastAsia="Arial" w:hAnsi="Arial"/>
          <w:b/>
          <w:bCs/>
          <w:color w:val="1A3A5C"/>
          <w:sz w:val="26"/>
          <w:szCs w:val="26"/>
        </w:rPr>
        <w:t xml:space="preserve">KINEMATIC CONSTRAINTS FROM PHASE STIFFNESS</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The stiffness tensor K_ab enters the PCM geometry through the metric Gᴬᴮ and the pre-symplectic form Ω_Φ. It imposes several kinematic constraints on admissible phase substrate configurations that have observable consequences.</w:t>
      </w:r>
    </w:p>
    <w:p>
      <w:pPr>
        <w:spacing w:after="20" w:before="60"/>
      </w:pPr>
    </w:p>
    <w:p>
      <w:pPr>
        <w:spacing w:after="40" w:before="160"/>
      </w:pPr>
      <w:r>
        <w:rPr>
          <w:rFonts w:ascii="Palatino Linotype" w:cs="Palatino Linotype" w:eastAsia="Palatino Linotype" w:hAnsi="Palatino Linotype"/>
          <w:b/>
          <w:bCs/>
          <w:color w:val="1A3A5C"/>
          <w:sz w:val="22"/>
          <w:szCs w:val="22"/>
        </w:rPr>
        <w:t xml:space="preserve">Definition 13.1 — Coherence Length</w:t>
      </w:r>
    </w:p>
    <w:p>
      <w:pPr>
        <w:spacing w:after="100" w:before="40" w:line="280"/>
        <w:ind w:left="500"/>
        <w:jc w:val="both"/>
      </w:pPr>
      <w:r>
        <w:rPr>
          <w:rFonts w:ascii="Palatino Linotype" w:cs="Palatino Linotype" w:eastAsia="Palatino Linotype" w:hAnsi="Palatino Linotype"/>
          <w:sz w:val="22"/>
          <w:szCs w:val="22"/>
        </w:rPr>
        <w:t xml:space="preserve">The coherence length of the phase substrate is the natural spatial scale below which coherence amplitude variations cost more substrate action than the thermal noise budget:</w:t>
      </w:r>
    </w:p>
    <w:p>
      <w:pPr>
        <w:spacing w:after="140" w:before="140"/>
        <w:jc w:val="center"/>
      </w:pPr>
      <w:r>
        <w:rPr>
          <w:rFonts w:ascii="Palatino Linotype" w:cs="Palatino Linotype" w:eastAsia="Palatino Linotype" w:hAnsi="Palatino Linotype"/>
          <w:i/>
          <w:iCs/>
          <w:color w:val="1A3A5C"/>
          <w:sz w:val="22"/>
          <w:szCs w:val="22"/>
        </w:rPr>
        <w:t xml:space="preserve">ξ_c = √(K_min / m²_eff)</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where K_min is the minimum eigenvalue of K_ab and m_eff is the effective mass parameter in the substrate potential V(Φ). Configurations with spatial variation on scales smaller than ξ_c are kinematically suppressed. The coherence length is the Phase Mechanics analogue of the Compton wavelength in QFT.</w:t>
      </w:r>
    </w:p>
    <w:p>
      <w:pPr>
        <w:spacing w:after="40" w:before="160"/>
      </w:pPr>
      <w:r>
        <w:rPr>
          <w:rFonts w:ascii="Palatino Linotype" w:cs="Palatino Linotype" w:eastAsia="Palatino Linotype" w:hAnsi="Palatino Linotype"/>
          <w:b/>
          <w:bCs/>
          <w:color w:val="1A3A5C"/>
          <w:sz w:val="22"/>
          <w:szCs w:val="22"/>
        </w:rPr>
        <w:t xml:space="preserve">Definition 13.2 — Phase Velocity Bound</w:t>
      </w:r>
    </w:p>
    <w:p>
      <w:pPr>
        <w:spacing w:after="100" w:before="40" w:line="280"/>
        <w:ind w:left="500"/>
        <w:jc w:val="both"/>
      </w:pPr>
      <w:r>
        <w:rPr>
          <w:rFonts w:ascii="Palatino Linotype" w:cs="Palatino Linotype" w:eastAsia="Palatino Linotype" w:hAnsi="Palatino Linotype"/>
          <w:sz w:val="22"/>
          <w:szCs w:val="22"/>
        </w:rPr>
        <w:t xml:space="preserve">The maximum phase velocity at a configuration Φ is:</w:t>
      </w:r>
    </w:p>
    <w:p>
      <w:pPr>
        <w:spacing w:after="140" w:before="140"/>
        <w:jc w:val="center"/>
      </w:pPr>
      <w:r>
        <w:rPr>
          <w:rFonts w:ascii="Palatino Linotype" w:cs="Palatino Linotype" w:eastAsia="Palatino Linotype" w:hAnsi="Palatino Linotype"/>
          <w:i/>
          <w:iCs/>
          <w:color w:val="1A3A5C"/>
          <w:sz w:val="22"/>
          <w:szCs w:val="22"/>
        </w:rPr>
        <w:t xml:space="preserve">|V|_G ≤ v_max = K_max · ξ_c / ℏ_eff</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where K_max is the maximum eigenvalue of K_ab. Configurations evolving faster than v_max violate the admissibility condition under ≺ and are outside ℳ_Φá´°ᵃ.</w:t>
      </w:r>
    </w:p>
    <w:p>
      <w:pPr>
        <w:spacing w:after="40" w:before="160"/>
      </w:pPr>
      <w:r>
        <w:rPr>
          <w:rFonts w:ascii="Palatino Linotype" w:cs="Palatino Linotype" w:eastAsia="Palatino Linotype" w:hAnsi="Palatino Linotype"/>
          <w:b/>
          <w:bCs/>
          <w:color w:val="1A3A5C"/>
          <w:sz w:val="22"/>
          <w:szCs w:val="22"/>
        </w:rPr>
        <w:t xml:space="preserve">Definition 13.3 — Topological Stability Threshold</w:t>
      </w:r>
    </w:p>
    <w:p>
      <w:pPr>
        <w:spacing w:after="100" w:before="40" w:line="280"/>
        <w:ind w:left="500"/>
        <w:jc w:val="both"/>
      </w:pPr>
      <w:r>
        <w:rPr>
          <w:rFonts w:ascii="Palatino Linotype" w:cs="Palatino Linotype" w:eastAsia="Palatino Linotype" w:hAnsi="Palatino Linotype"/>
          <w:sz w:val="22"/>
          <w:szCs w:val="22"/>
        </w:rPr>
        <w:t xml:space="preserve">A topological sector Ξ with winding number k requires stiffness:</w:t>
      </w:r>
    </w:p>
    <w:p>
      <w:pPr>
        <w:spacing w:after="140" w:before="140"/>
        <w:jc w:val="center"/>
      </w:pPr>
      <w:r>
        <w:rPr>
          <w:rFonts w:ascii="Palatino Linotype" w:cs="Palatino Linotype" w:eastAsia="Palatino Linotype" w:hAnsi="Palatino Linotype"/>
          <w:i/>
          <w:iCs/>
          <w:color w:val="1A3A5C"/>
          <w:sz w:val="22"/>
          <w:szCs w:val="22"/>
        </w:rPr>
        <w:t xml:space="preserve">K_min &gt; K_crit(k) = k² π² m²_eff ξ_c²</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to maintain sector stability against thermal fluctuations at the substrate noise level η_a. Sectors with |k| &gt; √(K_min / K_crit(1)) are kinematically inaccessible at the given stiffness.</w:t>
      </w:r>
    </w:p>
    <w:p>
      <w:pPr>
        <w:spacing w:after="40" w:before="180"/>
      </w:pPr>
      <w:r>
        <w:rPr>
          <w:rFonts w:ascii="Palatino Linotype" w:cs="Palatino Linotype" w:eastAsia="Palatino Linotype" w:hAnsi="Palatino Linotype"/>
          <w:b/>
          <w:bCs/>
          <w:color w:val="1A3A5C"/>
          <w:sz w:val="22"/>
          <w:szCs w:val="22"/>
        </w:rPr>
        <w:t xml:space="preserve">Theorem — Kinematic Accessibility Theorem</w:t>
      </w:r>
    </w:p>
    <w:p>
      <w:pPr>
        <w:spacing w:after="100" w:before="40" w:line="280"/>
        <w:ind w:left="500"/>
        <w:jc w:val="both"/>
      </w:pPr>
      <w:r>
        <w:rPr>
          <w:rFonts w:ascii="Palatino Linotype" w:cs="Palatino Linotype" w:eastAsia="Palatino Linotype" w:hAnsi="Palatino Linotype"/>
          <w:i/>
          <w:iCs/>
          <w:sz w:val="22"/>
          <w:szCs w:val="22"/>
        </w:rPr>
        <w:t xml:space="preserve">For a phase substrate with stiffness tensor K_ab, the space of kinematically accessible topological sectors is:</w:t>
      </w:r>
    </w:p>
    <w:p>
      <w:pPr>
        <w:spacing w:after="140" w:before="140"/>
        <w:jc w:val="center"/>
      </w:pPr>
      <w:r>
        <w:rPr>
          <w:rFonts w:ascii="Palatino Linotype" w:cs="Palatino Linotype" w:eastAsia="Palatino Linotype" w:hAnsi="Palatino Linotype"/>
          <w:i/>
          <w:iCs/>
          <w:color w:val="1A3A5C"/>
          <w:sz w:val="22"/>
          <w:szCs w:val="22"/>
        </w:rPr>
        <w:t xml:space="preserve">𝒯_acc(K) = { Ξ ∈ 𝒯 : |k| ≤ √(K_min/K_crit(1)), |Q_H| ≤ √(K_min/K_crit,H(1)) }</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a finite subset of the full sector space 𝒯. As K_min → ∞, all sectors become accessible. As K_min → K_crit(1), only the vacuum sector Ξ = (0,0,0,0,0) is kinematically accessible.</w:t>
      </w:r>
    </w:p>
    <w:p>
      <w:pPr>
        <w:pStyle w:val="Heading2"/>
        <w:spacing w:after="100" w:before="220"/>
      </w:pPr>
      <w:r>
        <w:rPr>
          <w:rFonts w:ascii="Arial" w:cs="Arial" w:eastAsia="Arial" w:hAnsi="Arial"/>
          <w:b/>
          <w:bCs/>
          <w:color w:val="1A3A5C"/>
          <w:sz w:val="22"/>
          <w:szCs w:val="22"/>
        </w:rPr>
        <w:t xml:space="preserve">Application to the Aurion QPU</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The Aurion QPU [PM-DECL-001, Section III] implements skyrmion qubits with stiffness set by the exchange coupling energy J of the skyrmion lattice. The coherence length ξ_c is therefore:</w:t>
      </w:r>
    </w:p>
    <w:p>
      <w:pPr>
        <w:spacing w:after="140" w:before="140"/>
        <w:jc w:val="center"/>
      </w:pPr>
      <w:r>
        <w:rPr>
          <w:rFonts w:ascii="Palatino Linotype" w:cs="Palatino Linotype" w:eastAsia="Palatino Linotype" w:hAnsi="Palatino Linotype"/>
          <w:i/>
          <w:iCs/>
          <w:color w:val="1A3A5C"/>
          <w:sz w:val="22"/>
          <w:szCs w:val="22"/>
        </w:rPr>
        <w:t xml:space="preserve">ξ_c^{Aurion} = √(J / m_sk²)</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where m_sk is the effective skyrmion mass. This sets the minimum phaset size for the Aurion realization. The kinematic accessibility condition further limits the usable topological sectors to those with winding number |k| ≤ k_max(J). The Phase DiVincenzo Criteria (to be developed in PE-0) will translate these kinematic constraints into hardware design requirements.</w:t>
      </w:r>
    </w:p>
    <w:p>
      <w:pPr>
        <w:pStyle w:val="Heading1"/>
        <w:spacing w:after="160" w:before="380"/>
      </w:pPr>
      <w:r>
        <w:rPr>
          <w:rFonts w:ascii="Arial" w:cs="Arial" w:eastAsia="Arial" w:hAnsi="Arial"/>
          <w:b/>
          <w:bCs/>
          <w:color w:val="1A3A5C"/>
          <w:sz w:val="26"/>
          <w:szCs w:val="26"/>
        </w:rPr>
        <w:t xml:space="preserve">XIV. </w:t>
      </w:r>
      <w:r>
        <w:rPr>
          <w:rFonts w:ascii="Arial" w:cs="Arial" w:eastAsia="Arial" w:hAnsi="Arial"/>
          <w:b/>
          <w:bCs/>
          <w:color w:val="1A3A5C"/>
          <w:sz w:val="26"/>
          <w:szCs w:val="26"/>
        </w:rPr>
        <w:t xml:space="preserve">PREDICTIONS AND FALSIFIABLE CONSEQUENCES</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Phase Kinematics makes predictions that distinguish it from both classical and quantum kinematics and that are in principle testable through precision experiments near the kinematic limits of the substrate.</w:t>
      </w:r>
    </w:p>
    <w:p>
      <w:pPr>
        <w:spacing w:after="20" w:before="60"/>
      </w:pPr>
    </w:p>
    <w:p>
      <w:pPr>
        <w:spacing w:after="40" w:before="40" w:line="260"/>
        <w:ind w:left="620" w:hanging="300"/>
        <w:jc w:val="both"/>
      </w:pPr>
      <w:r>
        <w:rPr>
          <w:rFonts w:ascii="Palatino Linotype" w:cs="Palatino Linotype" w:eastAsia="Palatino Linotype" w:hAnsi="Palatino Linotype"/>
          <w:color w:val="B8860B"/>
          <w:sz w:val="22"/>
          <w:szCs w:val="22"/>
        </w:rPr>
        <w:t xml:space="preserve">—  </w:t>
      </w:r>
      <w:r>
        <w:rPr>
          <w:rFonts w:ascii="Palatino Linotype" w:cs="Palatino Linotype" w:eastAsia="Palatino Linotype" w:hAnsi="Palatino Linotype"/>
          <w:sz w:val="22"/>
          <w:szCs w:val="22"/>
        </w:rPr>
        <w:t xml:space="preserve">Prediction 1 — Interference Anomalies at Short Scales: Below the coherence length ξ_c, the pre-symplectic form Ω_Φ deviates from the Fubini-Study form by corrections of order (λ/ξ_c)² where λ is the interference wavelength. This predicts measurable deviations from standard quantum interference visibility at short scales, testable in precision atom interferometry.</w:t>
      </w:r>
    </w:p>
    <w:p>
      <w:pPr>
        <w:spacing w:after="40" w:before="40" w:line="260"/>
        <w:ind w:left="620" w:hanging="300"/>
        <w:jc w:val="both"/>
      </w:pPr>
      <w:r>
        <w:rPr>
          <w:rFonts w:ascii="Palatino Linotype" w:cs="Palatino Linotype" w:eastAsia="Palatino Linotype" w:hAnsi="Palatino Linotype"/>
          <w:color w:val="B8860B"/>
          <w:sz w:val="22"/>
          <w:szCs w:val="22"/>
        </w:rPr>
        <w:t xml:space="preserve">—  </w:t>
      </w:r>
      <w:r>
        <w:rPr>
          <w:rFonts w:ascii="Palatino Linotype" w:cs="Palatino Linotype" w:eastAsia="Palatino Linotype" w:hAnsi="Palatino Linotype"/>
          <w:sz w:val="22"/>
          <w:szCs w:val="22"/>
        </w:rPr>
        <w:t xml:space="preserve">Prediction 2 — Class C Observable Signatures: Ordering observables O[≺] (Class C from PM-III) measure the kernel directions of Ω_Φ and are therefore kinematically decoupled from coherence observables. Experiments coupling to the ordering structure of the substrate should exhibit observables that are invisible to all standard quantum measurements, a direct signature of the pre-symplectic degeneracy.</w:t>
      </w:r>
    </w:p>
    <w:p>
      <w:pPr>
        <w:spacing w:after="40" w:before="40" w:line="260"/>
        <w:ind w:left="620" w:hanging="300"/>
        <w:jc w:val="both"/>
      </w:pPr>
      <w:r>
        <w:rPr>
          <w:rFonts w:ascii="Palatino Linotype" w:cs="Palatino Linotype" w:eastAsia="Palatino Linotype" w:hAnsi="Palatino Linotype"/>
          <w:color w:val="B8860B"/>
          <w:sz w:val="22"/>
          <w:szCs w:val="22"/>
        </w:rPr>
        <w:t xml:space="preserve">—  </w:t>
      </w:r>
      <w:r>
        <w:rPr>
          <w:rFonts w:ascii="Palatino Linotype" w:cs="Palatino Linotype" w:eastAsia="Palatino Linotype" w:hAnsi="Palatino Linotype"/>
          <w:sz w:val="22"/>
          <w:szCs w:val="22"/>
        </w:rPr>
        <w:t xml:space="preserve">Prediction 3 — Topological Sector Boundaries in Interference: Near a topological transition (inter-stratum boundary), the distributional contribution ω_top to the pre-symplectic form produces discontinuous interference fringes — phase jumps of order ΔS(Ξ, Ξ’) in the interference pattern. This is a direct kinematic signature of the sector-stratum structure of the PCM.</w:t>
      </w:r>
    </w:p>
    <w:p>
      <w:pPr>
        <w:spacing w:after="40" w:before="40" w:line="260"/>
        <w:ind w:left="620" w:hanging="300"/>
        <w:jc w:val="both"/>
      </w:pPr>
      <w:r>
        <w:rPr>
          <w:rFonts w:ascii="Palatino Linotype" w:cs="Palatino Linotype" w:eastAsia="Palatino Linotype" w:hAnsi="Palatino Linotype"/>
          <w:color w:val="B8860B"/>
          <w:sz w:val="22"/>
          <w:szCs w:val="22"/>
        </w:rPr>
        <w:t xml:space="preserve">—  </w:t>
      </w:r>
      <w:r>
        <w:rPr>
          <w:rFonts w:ascii="Palatino Linotype" w:cs="Palatino Linotype" w:eastAsia="Palatino Linotype" w:hAnsi="Palatino Linotype"/>
          <w:sz w:val="22"/>
          <w:szCs w:val="22"/>
        </w:rPr>
        <w:t xml:space="preserve">Prediction 4 — Coherence Length Cutoff in Propagators: The coherence length ξ_c imposes an ultraviolet kinematic cutoff on substrate propagators, predicting finite quantum field theory contributions at scale ξ_c without additional renormalization inputs. This cutoff is not imposed by hand but follows from the stiffness tensor K_ab.</w:t>
      </w:r>
    </w:p>
    <w:p>
      <w:pPr>
        <w:spacing w:after="40" w:before="40" w:line="260"/>
        <w:ind w:left="620" w:hanging="300"/>
        <w:jc w:val="both"/>
      </w:pPr>
      <w:r>
        <w:rPr>
          <w:rFonts w:ascii="Palatino Linotype" w:cs="Palatino Linotype" w:eastAsia="Palatino Linotype" w:hAnsi="Palatino Linotype"/>
          <w:color w:val="B8860B"/>
          <w:sz w:val="22"/>
          <w:szCs w:val="22"/>
        </w:rPr>
        <w:t xml:space="preserve">—  </w:t>
      </w:r>
      <w:r>
        <w:rPr>
          <w:rFonts w:ascii="Palatino Linotype" w:cs="Palatino Linotype" w:eastAsia="Palatino Linotype" w:hAnsi="Palatino Linotype"/>
          <w:sz w:val="22"/>
          <w:szCs w:val="22"/>
        </w:rPr>
        <w:t xml:space="preserve">Prediction 5 — Pre-Symplectic Degeneracy in Large-Scale Systems: In macroscopic quantum systems (Bose-Einstein condensates, superconductors), the ordering distribution 𝓟_≺ becomes macroscopically large and observable as a non-standard decoherence channel that is not captured by the Lindblad master equation. Phase Kinematics predicts excess decoherence in macroscopic quantum systems from this source.</w:t>
      </w:r>
    </w:p>
    <w:p>
      <w:pPr>
        <w:pStyle w:val="Heading1"/>
        <w:spacing w:after="160" w:before="380"/>
      </w:pPr>
      <w:r>
        <w:rPr>
          <w:rFonts w:ascii="Arial" w:cs="Arial" w:eastAsia="Arial" w:hAnsi="Arial"/>
          <w:b/>
          <w:bCs/>
          <w:color w:val="1A3A5C"/>
          <w:sz w:val="26"/>
          <w:szCs w:val="26"/>
        </w:rPr>
        <w:t xml:space="preserve">XV. </w:t>
      </w:r>
      <w:r>
        <w:rPr>
          <w:rFonts w:ascii="Arial" w:cs="Arial" w:eastAsia="Arial" w:hAnsi="Arial"/>
          <w:b/>
          <w:bCs/>
          <w:color w:val="1A3A5C"/>
          <w:sz w:val="26"/>
          <w:szCs w:val="26"/>
        </w:rPr>
        <w:t xml:space="preserve">CONCLUSION</w:t>
      </w: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Phase Kinematics is the complete geometric study of the Phase Configuration Manifold ℳ_Φ as the state space of Phase Mechanics. This paper has established the following results:</w:t>
      </w:r>
    </w:p>
    <w:p>
      <w:pPr>
        <w:spacing w:after="40" w:before="40" w:line="260"/>
        <w:ind w:left="620" w:hanging="300"/>
        <w:jc w:val="both"/>
      </w:pPr>
      <w:r>
        <w:rPr>
          <w:rFonts w:ascii="Palatino Linotype" w:cs="Palatino Linotype" w:eastAsia="Palatino Linotype" w:hAnsi="Palatino Linotype"/>
          <w:color w:val="B8860B"/>
          <w:sz w:val="22"/>
          <w:szCs w:val="22"/>
        </w:rPr>
        <w:t xml:space="preserve">—  </w:t>
      </w:r>
      <w:r>
        <w:rPr>
          <w:rFonts w:ascii="Palatino Linotype" w:cs="Palatino Linotype" w:eastAsia="Palatino Linotype" w:hAnsi="Palatino Linotype"/>
          <w:sz w:val="22"/>
          <w:szCs w:val="22"/>
        </w:rPr>
        <w:t xml:space="preserve">The coherence base space ℬ_Φ is a principal U(1)-bundle over the coherence amplitude space, whose U(1) fiber carries the substrate gauge degree of freedom.</w:t>
      </w:r>
    </w:p>
    <w:p>
      <w:pPr>
        <w:spacing w:after="40" w:before="40" w:line="260"/>
        <w:ind w:left="620" w:hanging="300"/>
        <w:jc w:val="both"/>
      </w:pPr>
      <w:r>
        <w:rPr>
          <w:rFonts w:ascii="Palatino Linotype" w:cs="Palatino Linotype" w:eastAsia="Palatino Linotype" w:hAnsi="Palatino Linotype"/>
          <w:color w:val="B8860B"/>
          <w:sz w:val="22"/>
          <w:szCs w:val="22"/>
        </w:rPr>
        <w:t xml:space="preserve">—  </w:t>
      </w:r>
      <w:r>
        <w:rPr>
          <w:rFonts w:ascii="Palatino Linotype" w:cs="Palatino Linotype" w:eastAsia="Palatino Linotype" w:hAnsi="Palatino Linotype"/>
          <w:sz w:val="22"/>
          <w:szCs w:val="22"/>
        </w:rPr>
        <w:t xml:space="preserve">The topological sector space 𝒯 is a discrete metric space whose L¹ metric encodes the cost of topological transitions. The PCM is a stratified space with one smooth stratum per topological sector.</w:t>
      </w:r>
    </w:p>
    <w:p>
      <w:pPr>
        <w:spacing w:after="40" w:before="40" w:line="260"/>
        <w:ind w:left="620" w:hanging="300"/>
        <w:jc w:val="both"/>
      </w:pPr>
      <w:r>
        <w:rPr>
          <w:rFonts w:ascii="Palatino Linotype" w:cs="Palatino Linotype" w:eastAsia="Palatino Linotype" w:hAnsi="Palatino Linotype"/>
          <w:color w:val="B8860B"/>
          <w:sz w:val="22"/>
          <w:szCs w:val="22"/>
        </w:rPr>
        <w:t xml:space="preserve">—  </w:t>
      </w:r>
      <w:r>
        <w:rPr>
          <w:rFonts w:ascii="Palatino Linotype" w:cs="Palatino Linotype" w:eastAsia="Palatino Linotype" w:hAnsi="Palatino Linotype"/>
          <w:sz w:val="22"/>
          <w:szCs w:val="22"/>
        </w:rPr>
        <w:t xml:space="preserve">The substrate metric Gᴬᴮ decomposes block-diagonally as diag(K_ab, A²K_ab) with the stiffness tensor K_ab governing the metric on both coherence degrees of freedom.</w:t>
      </w:r>
    </w:p>
    <w:p>
      <w:pPr>
        <w:spacing w:after="40" w:before="40" w:line="260"/>
        <w:ind w:left="620" w:hanging="300"/>
        <w:jc w:val="both"/>
      </w:pPr>
      <w:r>
        <w:rPr>
          <w:rFonts w:ascii="Palatino Linotype" w:cs="Palatino Linotype" w:eastAsia="Palatino Linotype" w:hAnsi="Palatino Linotype"/>
          <w:color w:val="B8860B"/>
          <w:sz w:val="22"/>
          <w:szCs w:val="22"/>
        </w:rPr>
        <w:t xml:space="preserve">—  </w:t>
      </w:r>
      <w:r>
        <w:rPr>
          <w:rFonts w:ascii="Palatino Linotype" w:cs="Palatino Linotype" w:eastAsia="Palatino Linotype" w:hAnsi="Palatino Linotype"/>
          <w:sz w:val="22"/>
          <w:szCs w:val="22"/>
        </w:rPr>
        <w:t xml:space="preserve">The update ordering ≺ defines the ordering distribution 𝓟_≺ ⊂ Tℳ_Φ of ordering-compatible tangent vectors, which is integrable (Frobenius theorem) with integral leaves being the ordering fiber manifolds.</w:t>
      </w:r>
    </w:p>
    <w:p>
      <w:pPr>
        <w:spacing w:after="40" w:before="40" w:line="260"/>
        <w:ind w:left="620" w:hanging="300"/>
        <w:jc w:val="both"/>
      </w:pPr>
      <w:r>
        <w:rPr>
          <w:rFonts w:ascii="Palatino Linotype" w:cs="Palatino Linotype" w:eastAsia="Palatino Linotype" w:hAnsi="Palatino Linotype"/>
          <w:color w:val="B8860B"/>
          <w:sz w:val="22"/>
          <w:szCs w:val="22"/>
        </w:rPr>
        <w:t xml:space="preserve">—  </w:t>
      </w:r>
      <w:r>
        <w:rPr>
          <w:rFonts w:ascii="Palatino Linotype" w:cs="Palatino Linotype" w:eastAsia="Palatino Linotype" w:hAnsi="Palatino Linotype"/>
          <w:sz w:val="22"/>
          <w:szCs w:val="22"/>
        </w:rPr>
        <w:t xml:space="preserve">The Phase Pre-Symplectic Theorem (Theorem 10.1) establishes Ω_Φ = ω_coh + ω_top as a natural closed degenerate 2-form on ℳ_Φ with kernel 𝓟_≺, resolving Open Problem PM-I-a affirmatively.</w:t>
      </w:r>
    </w:p>
    <w:p>
      <w:pPr>
        <w:spacing w:after="40" w:before="40" w:line="260"/>
        <w:ind w:left="620" w:hanging="300"/>
        <w:jc w:val="both"/>
      </w:pPr>
      <w:r>
        <w:rPr>
          <w:rFonts w:ascii="Palatino Linotype" w:cs="Palatino Linotype" w:eastAsia="Palatino Linotype" w:hAnsi="Palatino Linotype"/>
          <w:color w:val="B8860B"/>
          <w:sz w:val="22"/>
          <w:szCs w:val="22"/>
        </w:rPr>
        <w:t xml:space="preserve">—  </w:t>
      </w:r>
      <w:r>
        <w:rPr>
          <w:rFonts w:ascii="Palatino Linotype" w:cs="Palatino Linotype" w:eastAsia="Palatino Linotype" w:hAnsi="Palatino Linotype"/>
          <w:sz w:val="22"/>
          <w:szCs w:val="22"/>
        </w:rPr>
        <w:t xml:space="preserve">Quantum kinematics is the tangent space reduction of Phase Kinematics: ℌ ≅ T_{Φ₀}ℳ_Φ / ker(Ω_Φ). Classical kinematics is the configuration space quotient ρ_cl : ℳ_Φ → T*M. Both limiting kinematic structures are derived rather than postulated.</w:t>
      </w:r>
    </w:p>
    <w:p>
      <w:pPr>
        <w:spacing w:after="40" w:before="60"/>
      </w:pPr>
    </w:p>
    <w:p>
      <w:pPr>
        <w:spacing w:after="100" w:before="60" w:line="280"/>
        <w:jc w:val="both"/>
      </w:pPr>
      <w:r>
        <w:rPr>
          <w:rFonts w:ascii="Palatino Linotype" w:cs="Palatino Linotype" w:eastAsia="Palatino Linotype" w:hAnsi="Palatino Linotype"/>
          <w:b w:val="false"/>
          <w:bCs w:val="false"/>
          <w:i w:val="false"/>
          <w:iCs w:val="false"/>
          <w:color w:val="000000"/>
          <w:sz w:val="22"/>
          <w:szCs w:val="22"/>
        </w:rPr>
        <w:t xml:space="preserve">The kinematic framework developed here provides the geometric foundation for PM-2 (Phase Observables), where Class A, B, and C observables are classified as functionals on the base space, topological fiber, and kernel directions of Ω_Φ respectively. It also provides the upstream foundation for PE-0 (The Phaset), where the Phase DiVincenzo Criteria translate the kinematic constraints (coherence length, velocity bound, sector accessibility) into hardware design specifications for physical phaset realization.</w:t>
      </w:r>
    </w:p>
    <w:p>
      <w:pPr>
        <w:pBdr>
          <w:bottom w:val="single" w:color="B8860B" w:sz="6" w:space="1"/>
        </w:pBdr>
        <w:spacing w:after="80" w:before="80"/>
      </w:pPr>
    </w:p>
    <w:p>
      <w:pPr>
        <w:spacing w:after="60" w:before="120"/>
      </w:pPr>
    </w:p>
    <w:p>
      <w:pPr>
        <w:spacing w:after="80" w:before="0"/>
        <w:jc w:val="center"/>
      </w:pPr>
      <w:r>
        <w:rPr>
          <w:rFonts w:ascii="Arial" w:cs="Arial" w:eastAsia="Arial" w:hAnsi="Arial"/>
          <w:b/>
          <w:bCs/>
          <w:color w:val="1A3A5C"/>
          <w:spacing w:val="60"/>
          <w:sz w:val="22"/>
          <w:szCs w:val="22"/>
        </w:rPr>
        <w:t xml:space="preserve">REFERENCES</w:t>
      </w:r>
    </w:p>
    <w:p>
      <w:pPr>
        <w:spacing w:after="40" w:before="40" w:line="260"/>
        <w:ind w:left="540" w:hanging="540"/>
        <w:jc w:val="both"/>
      </w:pPr>
      <w:r>
        <w:rPr>
          <w:rFonts w:ascii="Palatino Linotype" w:cs="Palatino Linotype" w:eastAsia="Palatino Linotype" w:hAnsi="Palatino Linotype"/>
          <w:b/>
          <w:bCs/>
          <w:sz w:val="20"/>
          <w:szCs w:val="20"/>
        </w:rPr>
        <w:t xml:space="preserve">[PM-DECL-001]  </w:t>
      </w:r>
      <w:r>
        <w:rPr>
          <w:rFonts w:ascii="Palatino Linotype" w:cs="Palatino Linotype" w:eastAsia="Palatino Linotype" w:hAnsi="Palatino Linotype"/>
          <w:sz w:val="20"/>
          <w:szCs w:val="20"/>
        </w:rPr>
        <w:t xml:space="preserve">Hanks, M. (2026). Phase Mechanics: The Dynamical Sub-Theory of Phase Theory. Dust LLC Preprint.</w:t>
      </w:r>
    </w:p>
    <w:p>
      <w:pPr>
        <w:spacing w:after="40" w:before="40" w:line="260"/>
        <w:ind w:left="540" w:hanging="540"/>
        <w:jc w:val="both"/>
      </w:pPr>
      <w:r>
        <w:rPr>
          <w:rFonts w:ascii="Palatino Linotype" w:cs="Palatino Linotype" w:eastAsia="Palatino Linotype" w:hAnsi="Palatino Linotype"/>
          <w:b/>
          <w:bCs/>
          <w:sz w:val="20"/>
          <w:szCs w:val="20"/>
        </w:rPr>
        <w:t xml:space="preserve">[PM-0]  </w:t>
      </w:r>
      <w:r>
        <w:rPr>
          <w:rFonts w:ascii="Palatino Linotype" w:cs="Palatino Linotype" w:eastAsia="Palatino Linotype" w:hAnsi="Palatino Linotype"/>
          <w:sz w:val="20"/>
          <w:szCs w:val="20"/>
        </w:rPr>
        <w:t xml:space="preserve">Hanks, M. (2026). The Phasefunction of the Phase Substrate: A Substrate-Level Generalization of the Quantum Wavefunction in Phase Theory. Dust LLC Preprint.</w:t>
      </w:r>
    </w:p>
    <w:p>
      <w:pPr>
        <w:spacing w:after="40" w:before="40" w:line="260"/>
        <w:ind w:left="540" w:hanging="540"/>
        <w:jc w:val="both"/>
      </w:pPr>
      <w:r>
        <w:rPr>
          <w:rFonts w:ascii="Palatino Linotype" w:cs="Palatino Linotype" w:eastAsia="Palatino Linotype" w:hAnsi="Palatino Linotype"/>
          <w:b/>
          <w:bCs/>
          <w:sz w:val="20"/>
          <w:szCs w:val="20"/>
        </w:rPr>
        <w:t xml:space="preserve">[Abraham-Marsden]  </w:t>
      </w:r>
      <w:r>
        <w:rPr>
          <w:rFonts w:ascii="Palatino Linotype" w:cs="Palatino Linotype" w:eastAsia="Palatino Linotype" w:hAnsi="Palatino Linotype"/>
          <w:sz w:val="20"/>
          <w:szCs w:val="20"/>
        </w:rPr>
        <w:t xml:space="preserve">Abraham, R. &amp; Marsden, J.E. (1978). Foundations of Mechanics. Benjamin-Cummings. (Classical pre-symplectic geometry reference.)</w:t>
      </w:r>
    </w:p>
    <w:p>
      <w:pPr>
        <w:spacing w:after="40" w:before="40" w:line="260"/>
        <w:ind w:left="540" w:hanging="540"/>
        <w:jc w:val="both"/>
      </w:pPr>
      <w:r>
        <w:rPr>
          <w:rFonts w:ascii="Palatino Linotype" w:cs="Palatino Linotype" w:eastAsia="Palatino Linotype" w:hAnsi="Palatino Linotype"/>
          <w:b/>
          <w:bCs/>
          <w:sz w:val="20"/>
          <w:szCs w:val="20"/>
        </w:rPr>
        <w:t xml:space="preserve">[Kibble]  </w:t>
      </w:r>
      <w:r>
        <w:rPr>
          <w:rFonts w:ascii="Palatino Linotype" w:cs="Palatino Linotype" w:eastAsia="Palatino Linotype" w:hAnsi="Palatino Linotype"/>
          <w:sz w:val="20"/>
          <w:szCs w:val="20"/>
        </w:rPr>
        <w:t xml:space="preserve">Kibble, T.W.B. (1979). Geometrization of quantum mechanics. Communications in Mathematical Physics 65(2), 189–201. (Fubini-Study form on projective Hilbert space.)</w:t>
      </w:r>
    </w:p>
    <w:p>
      <w:pPr>
        <w:spacing w:after="40" w:before="40" w:line="260"/>
        <w:ind w:left="540" w:hanging="540"/>
        <w:jc w:val="both"/>
      </w:pPr>
      <w:r>
        <w:rPr>
          <w:rFonts w:ascii="Palatino Linotype" w:cs="Palatino Linotype" w:eastAsia="Palatino Linotype" w:hAnsi="Palatino Linotype"/>
          <w:b/>
          <w:bCs/>
          <w:sz w:val="20"/>
          <w:szCs w:val="20"/>
        </w:rPr>
        <w:t xml:space="preserve">[Marsden-Ratiu]  </w:t>
      </w:r>
      <w:r>
        <w:rPr>
          <w:rFonts w:ascii="Palatino Linotype" w:cs="Palatino Linotype" w:eastAsia="Palatino Linotype" w:hAnsi="Palatino Linotype"/>
          <w:sz w:val="20"/>
          <w:szCs w:val="20"/>
        </w:rPr>
        <w:t xml:space="preserve">Marsden, J.E. &amp; Ratiu, T.S. (1994). Introduction to Mechanics and Symmetry. Springer. (Dirac constraint theory and pre-symplectic reduction.)</w:t>
      </w:r>
    </w:p>
    <w:p>
      <w:pPr>
        <w:spacing w:after="40" w:before="80"/>
      </w:pPr>
    </w:p>
    <w:p>
      <w:pPr>
        <w:pBdr>
          <w:bottom w:val="single" w:color="1A3A5C" w:sz="4" w:space="1"/>
        </w:pBdr>
        <w:spacing w:after="80" w:before="80"/>
      </w:pPr>
    </w:p>
    <w:p>
      <w:pPr>
        <w:spacing w:after="0" w:before="80"/>
        <w:jc w:val="center"/>
      </w:pPr>
      <w:r>
        <w:rPr>
          <w:rFonts w:ascii="Arial" w:cs="Arial" w:eastAsia="Arial" w:hAnsi="Arial"/>
          <w:color w:val="CCCCCC"/>
          <w:sz w:val="18"/>
          <w:szCs w:val="18"/>
        </w:rPr>
        <w:t xml:space="preserve">© 2026 Dust LLC  |  All rights reserved  |  Phase Theory Research Programme</w:t>
      </w:r>
    </w:p>
    <w:sectPr>
      <w:headerReference w:type="default" r:id="rId7"/>
      <w:footerReference w:type="default" r:id="rId8"/>
      <w:pgSz w:w="12240" w:h="15840" w:orient="portrait"/>
      <w:pgMar w:top="1152" w:right="1152" w:bottom="1152"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after="0" w:before="80"/>
    </w:pPr>
    <w:r>
      <w:rPr>
        <w:rFonts w:ascii="Arial" w:cs="Arial" w:eastAsia="Arial" w:hAnsi="Arial"/>
        <w:color w:val="CCCCCC"/>
        <w:sz w:val="18"/>
        <w:szCs w:val="18"/>
      </w:rPr>
      <w:t xml:space="preserve">Phase Theory Research Programme</w:t>
    </w:r>
    <w:r>
      <w:rPr>
        <w:rFonts w:ascii="Arial" w:cs="Arial" w:eastAsia="Arial" w:hAnsi="Arial"/>
        <w:sz w:val="18"/>
        <w:szCs w:val="18"/>
      </w:rPr>
      <w:t xml:space="preserve">	</w:t>
    </w:r>
    <w:r>
      <w:rPr>
        <w:rFonts w:ascii="Arial" w:cs="Arial" w:eastAsia="Arial" w:hAnsi="Arial"/>
        <w:color w:val="CCCCCC"/>
        <w:sz w:val="18"/>
        <w:szCs w:val="18"/>
      </w:rPr>
      <w:t xml:space="preserve">Page </w:t>
    </w:r>
    <w:r>
      <w:rPr>
        <w:rFonts w:ascii="Arial" w:cs="Arial" w:eastAsia="Arial" w:hAnsi="Arial"/>
        <w:color w:val="CCCCC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4" w:space="4"/>
      </w:pBdr>
      <w:tabs>
        <w:tab w:val="right" w:pos="9026"/>
      </w:tabs>
      <w:spacing w:after="100" w:before="0"/>
    </w:pPr>
    <w:r>
      <w:rPr>
        <w:rFonts w:ascii="Arial" w:cs="Arial" w:eastAsia="Arial" w:hAnsi="Arial"/>
        <w:b/>
        <w:bCs/>
        <w:color w:val="1A3A5C"/>
        <w:sz w:val="20"/>
        <w:szCs w:val="20"/>
      </w:rPr>
      <w:t xml:space="preserve">PHASE MECHANICS — PM-1: PHASE KINEMATICS</w:t>
    </w:r>
    <w:r>
      <w:rPr>
        <w:rFonts w:ascii="Arial" w:cs="Arial" w:eastAsia="Arial" w:hAnsi="Arial"/>
        <w:sz w:val="20"/>
        <w:szCs w:val="20"/>
      </w:rPr>
      <w:t xml:space="preserve">	</w:t>
    </w:r>
    <w:r>
      <w:rPr>
        <w:rFonts w:ascii="Arial" w:cs="Arial" w:eastAsia="Arial" w:hAnsi="Arial"/>
        <w:color w:val="B8860B"/>
        <w:sz w:val="20"/>
        <w:szCs w:val="20"/>
      </w:rPr>
      <w:t xml:space="preserve">DUST LLC  |  M. HANKS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80"/>
      <w:outlineLvl w:val="0"/>
    </w:pPr>
    <w:rPr>
      <w:rFonts w:ascii="Arial" w:cs="Arial" w:eastAsia="Arial" w:hAnsi="Arial"/>
      <w:b/>
      <w:bCs/>
      <w:color w:val="1A3A5C"/>
      <w:sz w:val="26"/>
      <w:szCs w:val="26"/>
    </w:rPr>
  </w:style>
  <w:style w:type="paragraph" w:styleId="Heading2">
    <w:name w:val="Heading 2"/>
    <w:basedOn w:val="Normal"/>
    <w:next w:val="Normal"/>
    <w:pPr>
      <w:spacing w:after="100" w:before="220"/>
      <w:outlineLvl w:val="1"/>
    </w:pPr>
    <w:rPr>
      <w:rFonts w:ascii="Arial" w:cs="Arial" w:eastAsia="Arial" w:hAnsi="Arial"/>
      <w:b/>
      <w:bCs/>
      <w:color w:val="1A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2026-06-28T05:57:43.061Z</dcterms:created>
  <dcterms:modified xsi:type="dcterms:W3CDTF">2026-06-28T05:57:43.075Z</dcterms:modified>
</cp:coreProperties>
</file>

<file path=docProps/custom.xml><?xml version="1.0" encoding="utf-8"?>
<Properties xmlns="http://schemas.openxmlformats.org/officeDocument/2006/custom-properties" xmlns:vt="http://schemas.openxmlformats.org/officeDocument/2006/docPropsVTypes"/>
</file>