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A Minimal Phase-Functional Program for Emergent Spacetime and Topological Matter</w:t>
      </w:r>
    </w:p>
    <w:p>
      <w:pPr>
        <w:jc w:val="center"/>
      </w:pPr>
      <w:r>
        <w:rPr>
          <w:i/>
          <w:sz w:val="22"/>
        </w:rPr>
        <w:t>First deployable paper derived from Phase Theory</w:t>
      </w:r>
    </w:p>
    <w:p>
      <w:pPr>
        <w:jc w:val="center"/>
      </w:pPr>
      <w:r>
        <w:rPr>
          <w:sz w:val="22"/>
        </w:rPr>
        <w:t>Marlon Hanks</w:t>
      </w:r>
    </w:p>
    <w:p>
      <w:pPr>
        <w:jc w:val="center"/>
      </w:pPr>
      <w:r>
        <w:rPr>
          <w:sz w:val="20"/>
        </w:rPr>
        <w:t>Draft manuscript for technical review</w:t>
      </w:r>
    </w:p>
    <w:p>
      <w:pPr>
        <w:jc w:val="left"/>
      </w:pPr>
      <w:r>
        <w:rPr>
          <w:b/>
        </w:rPr>
        <w:t xml:space="preserve">Abstract. </w:t>
      </w:r>
      <w:r>
        <w:t>We formulate a conservative, testable research program for Phase Theory: a class of phase-functional models in which pre-geometric degrees of freedom relax toward global consistency and, in appropriate limits, generate effective propagation, defect stability, and metric-like transport. The aim of this paper is not to prove a complete unification of quantum theory, gravity, and the Standard Model. It is to specify a mathematically concrete model class whose assumptions can be implemented on finite graphs, whose continuum limits can be compared with known field theories, and whose failures would be diagnostically useful. The primitive data are a finite directed acyclic update structure, a compact target manifold T, site variables phi_i in T, edge connection variables U_ij in T, and a non-negative phase-inconsistency functional I[phi,U]. Particle-like objects are modeled as stable topological or holonomy defects. Geometry is treated as an effective transport tensor extracted from phase correlators and response functions rather than as a fundamental background. We state minimal axioms, define the functional, prove elementary monotonicity and stability claims, and give a numerical validation pipeline. The first recovery targets are: stable defects in nontrivial sectors, finite-energy localized excitations, emergent wave propagation with approximately Lorentzian cones, and gauge-like dynamics in the linearized connection sector. The deployable output is a sequence of simulation and experimental interfaces, not an ontological declaration. Phase Theory becomes physics only insofar as this model class produces quantitative templates that recover known limits and generate falsifiable deviations.</w:t>
      </w:r>
    </w:p>
    <w:p>
      <w:r>
        <w:rPr>
          <w:b/>
        </w:rPr>
        <w:t xml:space="preserve">Keywords: </w:t>
      </w:r>
      <w:r>
        <w:t>phase functional; emergent spacetime; topological defects; pregeometry; gauge connection; numerical quantum gravity; falsifiability</w:t>
      </w:r>
    </w:p>
    <w:p>
      <w:pPr>
        <w:pStyle w:val="Heading1"/>
      </w:pPr>
      <w:r>
        <w:t>1. Motivation and scope</w:t>
      </w:r>
    </w:p>
    <w:p>
      <w:r>
        <w:t>Phase Theory proposes that phase structure is more primitive than spacetime, matter fields, and geometry. In its broad form, the proposal is ontologically ambitious: it treats space, time, particles, light, and gravitational transport as emergent organization of a single phase-bearing substrate. Such a claim is not yet a paper-ready result. A paper-ready result must name a model, define its state space, specify its dynamics, state what must be recovered, and expose the theory to failure.</w:t>
      </w:r>
    </w:p>
    <w:p>
      <w:r>
        <w:t>This manuscript therefore adopts a restricted objective. We define a minimal phase-functional model class that can be simulated, perturbed, coarse-grained, and compared with known physics. The model is designed to preserve the central Phase Theory thesis - global phase consistency plus topology as the source of effective physics - while removing claims that cannot be earned at the present stage. The correct standard is not whether the framework sounds unifying. The correct standard is whether it produces controlled limits, numerical observables, and falsifiable templates.</w:t>
      </w:r>
    </w:p>
    <w:p>
      <w:r>
        <w:t>The paper has three commitments. First, spacetime is not assumed as a smooth manifold at the fundamental level. Second, matter-like excitations are represented as stable defects or holonomy sectors of a phase configuration. Third, geometry is extracted from correlation, stiffness, and transport response, not postulated independently. These commitments are strong enough to distinguish the program from ordinary field theory and weak enough to permit concrete implementation.</w:t>
      </w:r>
    </w:p>
    <w:p>
      <w:r>
        <w:t>The paper has three non-claims. It does not derive the Standard Model gauge group from first principles. It does not prove that 3+1-dimensional Lorentzian spacetime is the unique continuum limit. It does not assert that all particles, constants, and interactions have already been calculated. Those are later recovery targets. The present contribution is the deployable mathematical and computational core.</w:t>
      </w:r>
    </w:p>
    <w:p>
      <w:pPr>
        <w:pStyle w:val="Heading1"/>
      </w:pPr>
      <w:r>
        <w:t>2. Primitive data</w:t>
      </w:r>
    </w:p>
    <w:p>
      <w:pPr>
        <w:pStyle w:val="Heading2"/>
      </w:pPr>
      <w:r>
        <w:t>2.1 Update structure</w:t>
      </w:r>
    </w:p>
    <w:p>
      <w:r>
        <w:t>Let G=(V,E) be a finite directed graph. Vertices represent primitive phase degrees of freedom, not spacetime points. Edges represent allowed update adjacency. The direction on E defines an update precedence relation. Physical histories are required to be acyclic at the update level; equivalently, the transitive closure of the edge relation contains no directed cycles. This is the minimal technical version of the Phase Theory claim that time is an update order rather than a pre-existing coordinate.</w:t>
      </w:r>
    </w:p>
    <w:p>
      <w:pPr>
        <w:jc w:val="center"/>
      </w:pPr>
      <w:r>
        <w:rPr>
          <w:rFonts w:ascii="Cambria Math" w:hAnsi="Cambria Math"/>
          <w:sz w:val="21"/>
        </w:rPr>
        <w:t>G = (V, E),    E subset V x V,    (V, E) acyclic.    (1)</w:t>
      </w:r>
    </w:p>
    <w:p>
      <w:r>
        <w:t>Acyclicity is not imposed to mimic a causal set. It is imposed to make update order well-defined before metric geometry exists. If a continuum spacetime is later recovered, its causal partial order must be a coarse-grained representation of this update order.</w:t>
      </w:r>
    </w:p>
    <w:p>
      <w:pPr>
        <w:pStyle w:val="Heading2"/>
      </w:pPr>
      <w:r>
        <w:t>2.2 Phase and connection variables</w:t>
      </w:r>
    </w:p>
    <w:p>
      <w:r>
        <w:t>Let T be a compact Lie group or compact homogeneous target space. Each vertex i in V carries a phase variable phi_i in T. Each directed edge (i,j) carries a connection variable U_ij in T, interpreted as the parallel-transport rule that compares phase at i with phase at j. The pair (phi,U) is the microscopic state.</w:t>
      </w:r>
    </w:p>
    <w:p>
      <w:pPr>
        <w:jc w:val="center"/>
      </w:pPr>
      <w:r>
        <w:rPr>
          <w:rFonts w:ascii="Cambria Math" w:hAnsi="Cambria Math"/>
          <w:sz w:val="21"/>
        </w:rPr>
        <w:t>phi_i in T,    U_ij in T,    (i,j) in E.    (2)</w:t>
      </w:r>
    </w:p>
    <w:p>
      <w:r>
        <w:t>The target T is a structural input. For first simulations, T=U(1) is sufficient to test vortex sectors, coherent propagation, and compact phase relaxation. For non-Abelian tests, T=SU(2) and T=SU(3) introduce holonomy, confinement-like flux tubes, and Yang-Mills-like connection curvature. The phenomenological Standard Model target T=U(1) x SU(2) x SU(3) should be treated as a late-stage recovery ansatz, not as a proven first principle.</w:t>
      </w:r>
    </w:p>
    <w:p>
      <w:pPr>
        <w:pStyle w:val="Heading2"/>
      </w:pPr>
      <w:r>
        <w:t>2.3 Gauge redundancy</w:t>
      </w:r>
    </w:p>
    <w:p>
      <w:r>
        <w:t>Physical observables must be invariant under local target transformations g_i in T. The natural discrete gauge action is</w:t>
      </w:r>
    </w:p>
    <w:p>
      <w:pPr>
        <w:jc w:val="center"/>
      </w:pPr>
      <w:r>
        <w:rPr>
          <w:rFonts w:ascii="Cambria Math" w:hAnsi="Cambria Math"/>
          <w:sz w:val="21"/>
        </w:rPr>
        <w:t>phi_i -&gt; g_i phi_i,    U_ij -&gt; g_i U_ij g_j^{-1}.    (3)</w:t>
      </w:r>
    </w:p>
    <w:p>
      <w:r>
        <w:t>The model is therefore defined on equivalence classes of configurations under Eq. (3). Defect labels, loop holonomies, correlation spectra, and response tensors must be gauge invariant. This requirement is not optional: without it, the framework is merely a phase-field model on a graph rather than a candidate pre-geometric physics program.</w:t>
      </w:r>
    </w:p>
    <w:p>
      <w:pPr>
        <w:pStyle w:val="Heading1"/>
      </w:pPr>
      <w:r>
        <w:t>3. Phase-inconsistency functional</w:t>
      </w:r>
    </w:p>
    <w:p>
      <w:r>
        <w:t>The central object is a non-negative functional I[phi,U] that penalizes local phase mismatch, connection curvature, and departure from preferred coherence structure. A minimal discrete form is</w:t>
      </w:r>
    </w:p>
    <w:p>
      <w:pPr>
        <w:jc w:val="center"/>
      </w:pPr>
      <w:r>
        <w:rPr>
          <w:rFonts w:ascii="Cambria Math" w:hAnsi="Cambria Math"/>
          <w:sz w:val="21"/>
        </w:rPr>
        <w:t>I[phi,U] = sum_(i,j in E) w_ij d_T(phi_i, U_ij phi_j)^2</w:t>
      </w:r>
    </w:p>
    <w:p>
      <w:pPr>
        <w:jc w:val="center"/>
      </w:pPr>
      <w:r>
        <w:rPr>
          <w:rFonts w:ascii="Cambria Math" w:hAnsi="Cambria Math"/>
          <w:sz w:val="21"/>
        </w:rPr>
        <w:t xml:space="preserve">              + lambda sum_(p in P(G)) ||log H_p(U)||^2 + sum_(i in V) V(phi_i).    (4)</w:t>
      </w:r>
    </w:p>
    <w:p>
      <w:r>
        <w:t>Here d_T is a bi-invariant distance on T, w_ij are non-negative edge stiffnesses, P(G) is a chosen set of elementary loops or plaquettes in the graph thickening used for curvature tests, H_p(U) is the ordered holonomy around p, lambda is a curvature stiffness, and V is a target-space potential. On a strictly acyclic graph there are no directed cycles; curvature loops are therefore defined on an auxiliary undirected or cell-complex thickening used for comparison of alternative update paths. This distinction prevents a common confusion: update acyclicity forbids causal loops, while holonomy loops classify gauge curvature in the comparison complex.</w:t>
      </w:r>
    </w:p>
    <w:p>
      <w:r>
        <w:t>Equation (4) is deliberately conservative. It resembles lattice gauge theory and nonlinear sigma models because any serious pre-geometric proposal must reduce to known mathematical machinery in appropriate limits. Novelty is not created by avoiding established structures. Novelty is created by using them with different primitive interpretation and different recovery targets.</w:t>
      </w:r>
    </w:p>
    <w:p>
      <w:pPr>
        <w:pStyle w:val="Heading2"/>
      </w:pPr>
      <w:r>
        <w:t>3.1 Continuum correspondence</w:t>
      </w:r>
    </w:p>
    <w:p>
      <w:r>
        <w:t>If a continuum limit exists, with an emergent measure dmu and connection A, Eq. (4) should converge to a functional of the schematic form</w:t>
      </w:r>
    </w:p>
    <w:p>
      <w:pPr>
        <w:jc w:val="center"/>
      </w:pPr>
      <w:r>
        <w:rPr>
          <w:rFonts w:ascii="Cambria Math" w:hAnsi="Cambria Math"/>
          <w:sz w:val="21"/>
        </w:rPr>
        <w:t>I[Phi,A] = integral_M [1/2 K_ab(Phi) D_mu Phi^a D^mu Phi^b</w:t>
      </w:r>
    </w:p>
    <w:p>
      <w:pPr>
        <w:jc w:val="center"/>
      </w:pPr>
      <w:r>
        <w:rPr>
          <w:rFonts w:ascii="Cambria Math" w:hAnsi="Cambria Math"/>
          <w:sz w:val="21"/>
        </w:rPr>
        <w:t xml:space="preserve">                 + V(Phi) + lambda Tr(F_mu_nu F^mu_nu)] dmu.    (5)</w:t>
      </w:r>
    </w:p>
    <w:p>
      <w:r>
        <w:t>Equation (5) is not assumed at the fundamental level. It is a target continuum description. A successful Phase Theory implementation must show how a graph ensemble, update rule, and coarse-graining prescription yield such an effective expression under controlled limits.</w:t>
      </w:r>
    </w:p>
    <w:p>
      <w:pPr>
        <w:pStyle w:val="Heading2"/>
      </w:pPr>
      <w:r>
        <w:t>3.2 Dynamics</w:t>
      </w:r>
    </w:p>
    <w:p>
      <w:r>
        <w:t>The simplest update law is constrained gradient descent with stochastic coherence noise:</w:t>
      </w:r>
    </w:p>
    <w:p>
      <w:pPr>
        <w:jc w:val="center"/>
      </w:pPr>
      <w:r>
        <w:rPr>
          <w:rFonts w:ascii="Cambria Math" w:hAnsi="Cambria Math"/>
          <w:sz w:val="21"/>
        </w:rPr>
        <w:t>phi^(n+1) = Pi_sigma[phi^n - epsilon grad_phi I[phi^n,U^n] + eta^n].    (6)</w:t>
      </w:r>
    </w:p>
    <w:p>
      <w:pPr>
        <w:jc w:val="center"/>
      </w:pPr>
      <w:r>
        <w:rPr>
          <w:rFonts w:ascii="Cambria Math" w:hAnsi="Cambria Math"/>
          <w:sz w:val="21"/>
        </w:rPr>
        <w:t>U^(n+1) = Pi[U^n - epsilon grad_U I[phi^n,U^n] + xi^n].    (7)</w:t>
      </w:r>
    </w:p>
    <w:p>
      <w:r>
        <w:t>The projection Pi_sigma enforces topological-sector constraints when a sector is being studied, while Pi returns connection variables to T. The stochastic terms eta and xi model finite coherence and prevent the model from degenerating into a purely deterministic relaxation system. When eta=xi=0 and epsilon is sufficiently small, I is non-increasing along updates. With noise, the relevant object is the stationary distribution over sectors and the transition rates among metastable configurations.</w:t>
      </w:r>
    </w:p>
    <w:p>
      <w:pPr>
        <w:pStyle w:val="Heading1"/>
      </w:pPr>
      <w:r>
        <w:t>4. Elementary results</w:t>
      </w:r>
    </w:p>
    <w:p>
      <w:pPr>
        <w:pStyle w:val="Heading2"/>
      </w:pPr>
      <w:r>
        <w:t>4.1 Monotonicity in the noiseless limit</w:t>
      </w:r>
    </w:p>
    <w:p>
      <w:r>
        <w:t>Proposition 1. For sufficiently small update step epsilon and vanishing stochastic terms, the discrete evolution in Eqs. (6)-(7) decreases the phase-inconsistency functional up to second-order numerical error.</w:t>
      </w:r>
    </w:p>
    <w:p>
      <w:r>
        <w:t>Sketch. Gradient descent on a differentiable non-negative functional gives Delta I = -epsilon ||nabla I||^2 + O(epsilon^2). Projection onto the compact group or constrained sector is non-expansive for sufficiently small local steps under the chosen target-space metric. Therefore I decreases unless the state is stationary. This proposition is elementary but essential: it gives the update order an irreversible direction and provides a technical handle on the emergence of an arrow of time.</w:t>
      </w:r>
    </w:p>
    <w:p>
      <w:pPr>
        <w:pStyle w:val="Heading2"/>
      </w:pPr>
      <w:r>
        <w:t>4.2 Defect stability</w:t>
      </w:r>
    </w:p>
    <w:p>
      <w:r>
        <w:t>Proposition 2. If the target T and graph thickening admit a nontrivial topological or holonomy sector, and if I is coercive in that sector, then a minimizing sequence has a stable local minimizer after finite discretization.</w:t>
      </w:r>
    </w:p>
    <w:p>
      <w:r>
        <w:t>Sketch. On finite graphs the configuration space is compact because T is compact. The continuous functional I therefore attains a minimum in every closed sector. Stability follows if the Hessian restricted to gauge-orthogonal perturbations is positive at the minimizer. In simulations this becomes a measurable condition: localized candidate defects must survive perturbation, relaxation, and graph refinement without unwinding.</w:t>
      </w:r>
    </w:p>
    <w:p>
      <w:pPr>
        <w:pStyle w:val="Heading2"/>
      </w:pPr>
      <w:r>
        <w:t>4.3 No closed update loops</w:t>
      </w:r>
    </w:p>
    <w:p>
      <w:r>
        <w:t>Proposition 3. If the primitive update graph is acyclic, no physical causal loop can be represented at the update level.</w:t>
      </w:r>
    </w:p>
    <w:p>
      <w:r>
        <w:t>Sketch. A directed acyclic graph has no directed cycle by definition, and its transitive closure is a strict partial order. Any closed causal loop would require an event e with e preceding itself under the transitive closure, contradicting irreflexivity. This result does not by itself prove chronology protection in general relativity. It states a sharper requirement: any emergent metric containing closed timelike curves is not a valid continuum limit of this model class.</w:t>
      </w:r>
    </w:p>
    <w:p>
      <w:pPr>
        <w:pStyle w:val="Heading1"/>
      </w:pPr>
      <w:r>
        <w:t>5. Emergent observables</w:t>
      </w:r>
    </w:p>
    <w:p>
      <w:pPr>
        <w:pStyle w:val="Heading2"/>
      </w:pPr>
      <w:r>
        <w:t>5.1 Spectral dimension</w:t>
      </w:r>
    </w:p>
    <w:p>
      <w:r>
        <w:t>Because the vertices of G are not spacetime points, dimension must be inferred. The first diagnostic is spectral dimension. Define a diffusion process on the graph or on the weighted response operator derived from the Hessian of I. Let P(s) be the return probability after diffusion scale s. The effective spectral dimension is</w:t>
      </w:r>
    </w:p>
    <w:p>
      <w:pPr>
        <w:jc w:val="center"/>
      </w:pPr>
      <w:r>
        <w:rPr>
          <w:rFonts w:ascii="Cambria Math" w:hAnsi="Cambria Math"/>
          <w:sz w:val="21"/>
        </w:rPr>
        <w:t>d_s(s) = -2 d log P(s) / d log s.    (8)</w:t>
      </w:r>
    </w:p>
    <w:p>
      <w:r>
        <w:t>A viable spacetime limit requires a scale window where d_s approximates four for spacetime propagation or three for spatial slices, depending on the operator being measured. Failure to obtain a stable dimension window is a failure mode, not a detail to be explained away.</w:t>
      </w:r>
    </w:p>
    <w:p>
      <w:pPr>
        <w:pStyle w:val="Heading2"/>
      </w:pPr>
      <w:r>
        <w:t>5.2 Transport tensor</w:t>
      </w:r>
    </w:p>
    <w:p>
      <w:r>
        <w:t>Metric behavior is extracted from transport response. Let C_ij be a connected two-point phase correlator in a relaxed or stationary ensemble. Let R_ab(x) be the response of local phase displacement to a localized source. A coarse-grained transport tensor can be defined by fitting propagation fronts or response ellipsoids to an effective quadratic form. In a continuum window, this tensor should behave like an inverse metric up to normalization.</w:t>
      </w:r>
    </w:p>
    <w:p>
      <w:pPr>
        <w:jc w:val="center"/>
      </w:pPr>
      <w:r>
        <w:rPr>
          <w:rFonts w:ascii="Cambria Math" w:hAnsi="Cambria Math"/>
          <w:sz w:val="21"/>
        </w:rPr>
        <w:t>C_ij = &lt;phi_i . phi_j&gt; - &lt;phi_i&gt;&lt;phi_j&gt;.    (9)</w:t>
      </w:r>
    </w:p>
    <w:p>
      <w:r>
        <w:t>This definition is intentionally operational. Instead of declaring a metric, the model measures whether excitations propagate as if a metric exists. The recovery test is severe: propagation cones, redshift analogues, and geodesic-like transport must arise from the same phase-stiffness data, not from separately tuned modules.</w:t>
      </w:r>
    </w:p>
    <w:p>
      <w:pPr>
        <w:pStyle w:val="Heading2"/>
      </w:pPr>
      <w:r>
        <w:t>5.3 Defect spectrum</w:t>
      </w:r>
    </w:p>
    <w:p>
      <w:r>
        <w:t>A defect spectrum is obtained by minimizing I in fixed sectors and measuring stable localized energy above the vacuum:</w:t>
      </w:r>
    </w:p>
    <w:p>
      <w:pPr>
        <w:jc w:val="center"/>
      </w:pPr>
      <w:r>
        <w:rPr>
          <w:rFonts w:ascii="Cambria Math" w:hAnsi="Cambria Math"/>
          <w:sz w:val="21"/>
        </w:rPr>
        <w:t>m_sigma = min_((phi,U) in sigma) I[phi,U] - I_0.    (10)</w:t>
      </w:r>
    </w:p>
    <w:p>
      <w:r>
        <w:t>The label sigma may include winding number, loop holonomy class, linking number, framing, or knot class depending on the graph thickening. A deployable theory must calculate m_sigma, finite-size scaling, transition rates, and scattering response. It is not enough to assert that particles are topological defects. The model must show which defects exist, what their energies are, how they transform, and how they interact.</w:t>
      </w:r>
    </w:p>
    <w:p>
      <w:pPr>
        <w:pStyle w:val="Heading1"/>
      </w:pPr>
      <w:r>
        <w:t>6. Recovery targets</w:t>
      </w:r>
    </w:p>
    <w:p>
      <w:r>
        <w:t>The model is deployable only if it passes staged recovery tests. These are not philosophical goals; they are gates. If the model fails a gate under reasonable parameter search and graph refinement, the corresponding Phase Theory claim must be narrowed or abandoned.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Pr>
          <w:p>
            <w:r>
              <w:rPr>
                <w:sz w:val="18"/>
              </w:rPr>
            </w:r>
            <w:r>
              <w:rPr>
                <w:b/>
                <w:sz w:val="18"/>
              </w:rPr>
              <w:t>Gate</w:t>
            </w:r>
          </w:p>
        </w:tc>
        <w:tc>
          <w:tcPr>
            <w:tcW w:type="dxa" w:w="2484"/>
            <w:vAlign w:val="top"/>
            <w:shd w:fill="D9EAF7"/>
          </w:tcPr>
          <w:p>
            <w:r>
              <w:rPr>
                <w:sz w:val="18"/>
              </w:rPr>
            </w:r>
            <w:r>
              <w:rPr>
                <w:b/>
                <w:sz w:val="18"/>
              </w:rPr>
              <w:t>Required recovery</w:t>
            </w:r>
          </w:p>
        </w:tc>
        <w:tc>
          <w:tcPr>
            <w:tcW w:type="dxa" w:w="2484"/>
            <w:vAlign w:val="top"/>
            <w:shd w:fill="D9EAF7"/>
          </w:tcPr>
          <w:p>
            <w:r>
              <w:rPr>
                <w:sz w:val="18"/>
              </w:rPr>
            </w:r>
            <w:r>
              <w:rPr>
                <w:b/>
                <w:sz w:val="18"/>
              </w:rPr>
              <w:t>Measured quantity</w:t>
            </w:r>
          </w:p>
        </w:tc>
        <w:tc>
          <w:tcPr>
            <w:tcW w:type="dxa" w:w="2484"/>
            <w:vAlign w:val="top"/>
            <w:shd w:fill="D9EAF7"/>
          </w:tcPr>
          <w:p>
            <w:r>
              <w:rPr>
                <w:sz w:val="18"/>
              </w:rPr>
            </w:r>
            <w:r>
              <w:rPr>
                <w:b/>
                <w:sz w:val="18"/>
              </w:rPr>
              <w:t>Failure condition</w:t>
            </w:r>
          </w:p>
        </w:tc>
      </w:tr>
      <w:tr>
        <w:tc>
          <w:tcPr>
            <w:tcW w:type="dxa" w:w="2484"/>
            <w:vAlign w:val="top"/>
          </w:tcPr>
          <w:p>
            <w:r>
              <w:rPr>
                <w:sz w:val="18"/>
              </w:rPr>
            </w:r>
            <w:r>
              <w:rPr>
                <w:b w:val="0"/>
                <w:sz w:val="18"/>
              </w:rPr>
              <w:t>G1</w:t>
            </w:r>
          </w:p>
        </w:tc>
        <w:tc>
          <w:tcPr>
            <w:tcW w:type="dxa" w:w="2484"/>
            <w:vAlign w:val="top"/>
          </w:tcPr>
          <w:p>
            <w:r>
              <w:rPr>
                <w:sz w:val="18"/>
              </w:rPr>
            </w:r>
            <w:r>
              <w:rPr>
                <w:b w:val="0"/>
                <w:sz w:val="18"/>
              </w:rPr>
              <w:t>Stable topological sectors</w:t>
            </w:r>
          </w:p>
        </w:tc>
        <w:tc>
          <w:tcPr>
            <w:tcW w:type="dxa" w:w="2484"/>
            <w:vAlign w:val="top"/>
          </w:tcPr>
          <w:p>
            <w:r>
              <w:rPr>
                <w:sz w:val="18"/>
              </w:rPr>
            </w:r>
            <w:r>
              <w:rPr>
                <w:b w:val="0"/>
                <w:sz w:val="18"/>
              </w:rPr>
              <w:t>Defect lifetime, Hessian stability, finite-size scaling</w:t>
            </w:r>
          </w:p>
        </w:tc>
        <w:tc>
          <w:tcPr>
            <w:tcW w:type="dxa" w:w="2484"/>
            <w:vAlign w:val="top"/>
          </w:tcPr>
          <w:p>
            <w:r>
              <w:rPr>
                <w:sz w:val="18"/>
              </w:rPr>
            </w:r>
            <w:r>
              <w:rPr>
                <w:b w:val="0"/>
                <w:sz w:val="18"/>
              </w:rPr>
              <w:t>Defects unwind generically or depend on lattice artifact</w:t>
            </w:r>
          </w:p>
        </w:tc>
      </w:tr>
      <w:tr>
        <w:tc>
          <w:tcPr>
            <w:tcW w:type="dxa" w:w="2484"/>
            <w:vAlign w:val="top"/>
          </w:tcPr>
          <w:p>
            <w:r>
              <w:rPr>
                <w:sz w:val="18"/>
              </w:rPr>
            </w:r>
            <w:r>
              <w:rPr>
                <w:b w:val="0"/>
                <w:sz w:val="18"/>
              </w:rPr>
              <w:t>G2</w:t>
            </w:r>
          </w:p>
        </w:tc>
        <w:tc>
          <w:tcPr>
            <w:tcW w:type="dxa" w:w="2484"/>
            <w:vAlign w:val="top"/>
          </w:tcPr>
          <w:p>
            <w:r>
              <w:rPr>
                <w:sz w:val="18"/>
              </w:rPr>
            </w:r>
            <w:r>
              <w:rPr>
                <w:b w:val="0"/>
                <w:sz w:val="18"/>
              </w:rPr>
              <w:t>Wave-like coherent modes</w:t>
            </w:r>
          </w:p>
        </w:tc>
        <w:tc>
          <w:tcPr>
            <w:tcW w:type="dxa" w:w="2484"/>
            <w:vAlign w:val="top"/>
          </w:tcPr>
          <w:p>
            <w:r>
              <w:rPr>
                <w:sz w:val="18"/>
              </w:rPr>
            </w:r>
            <w:r>
              <w:rPr>
                <w:b w:val="0"/>
                <w:sz w:val="18"/>
              </w:rPr>
              <w:t>Dispersion relation omega(k), attenuation, propagation cone</w:t>
            </w:r>
          </w:p>
        </w:tc>
        <w:tc>
          <w:tcPr>
            <w:tcW w:type="dxa" w:w="2484"/>
            <w:vAlign w:val="top"/>
          </w:tcPr>
          <w:p>
            <w:r>
              <w:rPr>
                <w:sz w:val="18"/>
              </w:rPr>
            </w:r>
            <w:r>
              <w:rPr>
                <w:b w:val="0"/>
                <w:sz w:val="18"/>
              </w:rPr>
              <w:t>No linear propagation window or no universal limiting speed</w:t>
            </w:r>
          </w:p>
        </w:tc>
      </w:tr>
      <w:tr>
        <w:tc>
          <w:tcPr>
            <w:tcW w:type="dxa" w:w="2484"/>
            <w:vAlign w:val="top"/>
          </w:tcPr>
          <w:p>
            <w:r>
              <w:rPr>
                <w:sz w:val="18"/>
              </w:rPr>
            </w:r>
            <w:r>
              <w:rPr>
                <w:b w:val="0"/>
                <w:sz w:val="18"/>
              </w:rPr>
              <w:t>G3</w:t>
            </w:r>
          </w:p>
        </w:tc>
        <w:tc>
          <w:tcPr>
            <w:tcW w:type="dxa" w:w="2484"/>
            <w:vAlign w:val="top"/>
          </w:tcPr>
          <w:p>
            <w:r>
              <w:rPr>
                <w:sz w:val="18"/>
              </w:rPr>
            </w:r>
            <w:r>
              <w:rPr>
                <w:b w:val="0"/>
                <w:sz w:val="18"/>
              </w:rPr>
              <w:t>Gauge-like connection dynamics</w:t>
            </w:r>
          </w:p>
        </w:tc>
        <w:tc>
          <w:tcPr>
            <w:tcW w:type="dxa" w:w="2484"/>
            <w:vAlign w:val="top"/>
          </w:tcPr>
          <w:p>
            <w:r>
              <w:rPr>
                <w:sz w:val="18"/>
              </w:rPr>
            </w:r>
            <w:r>
              <w:rPr>
                <w:b w:val="0"/>
                <w:sz w:val="18"/>
              </w:rPr>
              <w:t>Curvature response, Ward-like identities, holonomy spectra</w:t>
            </w:r>
          </w:p>
        </w:tc>
        <w:tc>
          <w:tcPr>
            <w:tcW w:type="dxa" w:w="2484"/>
            <w:vAlign w:val="top"/>
          </w:tcPr>
          <w:p>
            <w:r>
              <w:rPr>
                <w:sz w:val="18"/>
              </w:rPr>
            </w:r>
            <w:r>
              <w:rPr>
                <w:b w:val="0"/>
                <w:sz w:val="18"/>
              </w:rPr>
              <w:t>Gauge redundancy fails or observables depend on gauge choice</w:t>
            </w:r>
          </w:p>
        </w:tc>
      </w:tr>
      <w:tr>
        <w:tc>
          <w:tcPr>
            <w:tcW w:type="dxa" w:w="2484"/>
            <w:vAlign w:val="top"/>
          </w:tcPr>
          <w:p>
            <w:r>
              <w:rPr>
                <w:sz w:val="18"/>
              </w:rPr>
            </w:r>
            <w:r>
              <w:rPr>
                <w:b w:val="0"/>
                <w:sz w:val="18"/>
              </w:rPr>
              <w:t>G4</w:t>
            </w:r>
          </w:p>
        </w:tc>
        <w:tc>
          <w:tcPr>
            <w:tcW w:type="dxa" w:w="2484"/>
            <w:vAlign w:val="top"/>
          </w:tcPr>
          <w:p>
            <w:r>
              <w:rPr>
                <w:sz w:val="18"/>
              </w:rPr>
            </w:r>
            <w:r>
              <w:rPr>
                <w:b w:val="0"/>
                <w:sz w:val="18"/>
              </w:rPr>
              <w:t>Metric-like transport</w:t>
            </w:r>
          </w:p>
        </w:tc>
        <w:tc>
          <w:tcPr>
            <w:tcW w:type="dxa" w:w="2484"/>
            <w:vAlign w:val="top"/>
          </w:tcPr>
          <w:p>
            <w:r>
              <w:rPr>
                <w:sz w:val="18"/>
              </w:rPr>
            </w:r>
            <w:r>
              <w:rPr>
                <w:b w:val="0"/>
                <w:sz w:val="18"/>
              </w:rPr>
              <w:t>Common tensor fitting correlators and trajectories</w:t>
            </w:r>
          </w:p>
        </w:tc>
        <w:tc>
          <w:tcPr>
            <w:tcW w:type="dxa" w:w="2484"/>
            <w:vAlign w:val="top"/>
          </w:tcPr>
          <w:p>
            <w:r>
              <w:rPr>
                <w:sz w:val="18"/>
              </w:rPr>
            </w:r>
            <w:r>
              <w:rPr>
                <w:b w:val="0"/>
                <w:sz w:val="18"/>
              </w:rPr>
              <w:t>Different phenomena require unrelated fitted geometries</w:t>
            </w:r>
          </w:p>
        </w:tc>
      </w:tr>
      <w:tr>
        <w:tc>
          <w:tcPr>
            <w:tcW w:type="dxa" w:w="2484"/>
            <w:vAlign w:val="top"/>
          </w:tcPr>
          <w:p>
            <w:r>
              <w:rPr>
                <w:sz w:val="18"/>
              </w:rPr>
            </w:r>
            <w:r>
              <w:rPr>
                <w:b w:val="0"/>
                <w:sz w:val="18"/>
              </w:rPr>
              <w:t>G5</w:t>
            </w:r>
          </w:p>
        </w:tc>
        <w:tc>
          <w:tcPr>
            <w:tcW w:type="dxa" w:w="2484"/>
            <w:vAlign w:val="top"/>
          </w:tcPr>
          <w:p>
            <w:r>
              <w:rPr>
                <w:sz w:val="18"/>
              </w:rPr>
            </w:r>
            <w:r>
              <w:rPr>
                <w:b w:val="0"/>
                <w:sz w:val="18"/>
              </w:rPr>
              <w:t>Known low-energy limits</w:t>
            </w:r>
          </w:p>
        </w:tc>
        <w:tc>
          <w:tcPr>
            <w:tcW w:type="dxa" w:w="2484"/>
            <w:vAlign w:val="top"/>
          </w:tcPr>
          <w:p>
            <w:r>
              <w:rPr>
                <w:sz w:val="18"/>
              </w:rPr>
            </w:r>
            <w:r>
              <w:rPr>
                <w:b w:val="0"/>
                <w:sz w:val="18"/>
              </w:rPr>
              <w:t>Maxwell/Yang-Mills-like equations, quantum defect dynamics</w:t>
            </w:r>
          </w:p>
        </w:tc>
        <w:tc>
          <w:tcPr>
            <w:tcW w:type="dxa" w:w="2484"/>
            <w:vAlign w:val="top"/>
          </w:tcPr>
          <w:p>
            <w:r>
              <w:rPr>
                <w:sz w:val="18"/>
              </w:rPr>
            </w:r>
            <w:r>
              <w:rPr>
                <w:b w:val="0"/>
                <w:sz w:val="18"/>
              </w:rPr>
              <w:t>Continuum limit contradicts established tested regimes</w:t>
            </w:r>
          </w:p>
        </w:tc>
      </w:tr>
    </w:tbl>
    <w:p>
      <w:pPr>
        <w:pStyle w:val="Heading2"/>
      </w:pPr>
      <w:r>
        <w:t>6.1 U(1) first-stage model</w:t>
      </w:r>
    </w:p>
    <w:p>
      <w:r>
        <w:t>The first numerical target should be T=U(1), not the full Standard Model target. This gives a compact phase angle theta_i, edge phases A_ij, vortex sectors, and linearized wave modes. The functional reduces to a graph XY/lattice gauge model with a pre-geometric interpretation:</w:t>
      </w:r>
    </w:p>
    <w:p>
      <w:pPr>
        <w:jc w:val="center"/>
      </w:pPr>
      <w:r>
        <w:rPr>
          <w:rFonts w:ascii="Cambria Math" w:hAnsi="Cambria Math"/>
          <w:sz w:val="21"/>
        </w:rPr>
        <w:t>I[theta,A] = sum_(i,j) w_ij[1 - cos(theta_i - theta_j - A_ij)]</w:t>
      </w:r>
    </w:p>
    <w:p>
      <w:pPr>
        <w:jc w:val="center"/>
      </w:pPr>
      <w:r>
        <w:rPr>
          <w:rFonts w:ascii="Cambria Math" w:hAnsi="Cambria Math"/>
          <w:sz w:val="21"/>
        </w:rPr>
        <w:t xml:space="preserve">             + lambda sum_p[1 - cos(sum_((i,j) in p) A_ij)].    (11)</w:t>
      </w:r>
    </w:p>
    <w:p>
      <w:r>
        <w:t>This model is tractable. It can be implemented immediately. It yields vortex defects, holonomy, correlation lengths, dispersion relations, and response tensors. If the U(1) stage fails to produce robust defects and coherent propagation, the broader Phase Theory program has no stable base.</w:t>
      </w:r>
    </w:p>
    <w:p>
      <w:pPr>
        <w:pStyle w:val="Heading2"/>
      </w:pPr>
      <w:r>
        <w:t>6.2 Non-Abelian extension</w:t>
      </w:r>
    </w:p>
    <w:p>
      <w:r>
        <w:t>The second stage is T=SU(2) or SU(3), with link variables and plaquette holonomies. This stage tests confinement-like flux tubes, non-Abelian self-interaction, and representation-dependent defect behavior. The goal is not to replicate the full Standard Model immediately. The goal is to establish whether global phase consistency naturally produces finite-energy neutral composites and forbids isolated nontrivial holonomy charges in relevant regimes.</w:t>
      </w:r>
    </w:p>
    <w:p>
      <w:pPr>
        <w:pStyle w:val="Heading2"/>
      </w:pPr>
      <w:r>
        <w:t>6.3 Metric and gravity analogue</w:t>
      </w:r>
    </w:p>
    <w:p>
      <w:r>
        <w:t>The gravity claim must be approached last. A defensible first gravity result would show that nonuniform phase stiffness modifies propagation in a way captured by a single effective transport tensor. A stronger result would show geodesic-like trajectories and lensing analogues in the same tensor. Only after that should the program attempt correspondence with Einstein equations or strong-field deviations.</w:t>
      </w:r>
    </w:p>
    <w:p>
      <w:pPr>
        <w:pStyle w:val="Heading1"/>
      </w:pPr>
      <w:r>
        <w:t>7. Falsifiable predictions in deployable form</w:t>
      </w:r>
    </w:p>
    <w:p>
      <w:r>
        <w:t>Predictions must be stated as observables with comparison classes. The following are the appropriate first-generation predictions of the minimal phase-functional program.</w:t>
      </w:r>
    </w:p>
    <w:p>
      <w:pPr>
        <w:pStyle w:val="Heading2"/>
      </w:pPr>
      <w:r>
        <w:t>7.1 Finite defect spectrum below cutoff</w:t>
      </w:r>
    </w:p>
    <w:p>
      <w:r>
        <w:t>For compact T and finite graph resolution, the number of stable sectors below energy cutoff E_c is finite. The nontrivial claim is that this finiteness survives graph refinement in a controlled continuum window and produces a stable low-energy spectrum. The observable is N(E_c), the number of gauge-inequivalent stable localized minimizers below cutoff. The comparison class is ordinary lattice field theory with the same target but without the same global consistency and update-order constraints.</w:t>
      </w:r>
    </w:p>
    <w:p>
      <w:pPr>
        <w:pStyle w:val="Heading2"/>
      </w:pPr>
      <w:r>
        <w:t>7.2 Non-polynomial recoil templates</w:t>
      </w:r>
    </w:p>
    <w:p>
      <w:r>
        <w:t>If neutral topological sectors are interpreted as dark-sector candidates, their scattering off visible-sector defects should be computed as a response-function overlap rather than inserted as a contact operator. The deployable prediction is a recoil spectrum dR/dE_R whose momentum-transfer dependence cannot be fit by a finite low-order polynomial contact-operator basis over the detector window. This is a later-stage experimental interface, but it can first be tested numerically through simulated defect-defect scattering.</w:t>
      </w:r>
    </w:p>
    <w:p>
      <w:pPr>
        <w:pStyle w:val="Heading2"/>
      </w:pPr>
      <w:r>
        <w:t>7.3 Strong-stiffness transport deviations</w:t>
      </w:r>
    </w:p>
    <w:p>
      <w:r>
        <w:t>In regions where phase stiffness gradients are large, the transport tensor should deviate from the weak-strain metric approximation. The measurable object is a correction term in propagation time, lensing angle, ringdown analogue, or waveform analogue. The first test is simulation; the later test is comparison to gravitational-wave parameterized-deviation templates. No claim about astrophysical detection should be made until the correction tensor is derived from the functional rather than fitted after the fact.</w:t>
      </w:r>
    </w:p>
    <w:p>
      <w:pPr>
        <w:pStyle w:val="Heading2"/>
      </w:pPr>
      <w:r>
        <w:t>7.4 No update-level closed causal loops</w:t>
      </w:r>
    </w:p>
    <w:p>
      <w:r>
        <w:t>The acyclic update rule makes a crisp prediction internal to the model: valid histories cannot contain closed update chains. If a proposed continuum solution requires such a chain, it is excluded. This does not predict an exotic detector signal. It is a structural falsifier for attempted Phase Theory cosmologies or rotating black-hole analogues that accidentally reintroduce closed time order.</w:t>
      </w:r>
    </w:p>
    <w:p>
      <w:pPr>
        <w:pStyle w:val="Heading1"/>
      </w:pPr>
      <w:r>
        <w:t>8. Numerical program</w:t>
      </w:r>
    </w:p>
    <w:p>
      <w:r>
        <w:t>The numerical program is the core deployment path. The following pipeline is sufficient to determine whether the Phase Theory program has a physics-grade core.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E2F0D9"/>
          </w:tcPr>
          <w:p>
            <w:r>
              <w:rPr>
                <w:sz w:val="18"/>
              </w:rPr>
            </w:r>
            <w:r>
              <w:rPr>
                <w:b/>
                <w:sz w:val="18"/>
              </w:rPr>
              <w:t>Step</w:t>
            </w:r>
          </w:p>
        </w:tc>
        <w:tc>
          <w:tcPr>
            <w:tcW w:type="dxa" w:w="3312"/>
            <w:vAlign w:val="top"/>
            <w:shd w:fill="E2F0D9"/>
          </w:tcPr>
          <w:p>
            <w:r>
              <w:rPr>
                <w:sz w:val="18"/>
              </w:rPr>
            </w:r>
            <w:r>
              <w:rPr>
                <w:b/>
                <w:sz w:val="18"/>
              </w:rPr>
              <w:t>Action</w:t>
            </w:r>
          </w:p>
        </w:tc>
        <w:tc>
          <w:tcPr>
            <w:tcW w:type="dxa" w:w="3312"/>
            <w:vAlign w:val="top"/>
            <w:shd w:fill="E2F0D9"/>
          </w:tcPr>
          <w:p>
            <w:r>
              <w:rPr>
                <w:sz w:val="18"/>
              </w:rPr>
            </w:r>
            <w:r>
              <w:rPr>
                <w:b/>
                <w:sz w:val="18"/>
              </w:rPr>
              <w:t>Output</w:t>
            </w:r>
          </w:p>
        </w:tc>
      </w:tr>
      <w:tr>
        <w:tc>
          <w:tcPr>
            <w:tcW w:type="dxa" w:w="3312"/>
            <w:vAlign w:val="top"/>
          </w:tcPr>
          <w:p>
            <w:r>
              <w:rPr>
                <w:sz w:val="18"/>
              </w:rPr>
            </w:r>
            <w:r>
              <w:rPr>
                <w:b w:val="0"/>
                <w:sz w:val="18"/>
              </w:rPr>
              <w:t>1</w:t>
            </w:r>
          </w:p>
        </w:tc>
        <w:tc>
          <w:tcPr>
            <w:tcW w:type="dxa" w:w="3312"/>
            <w:vAlign w:val="top"/>
          </w:tcPr>
          <w:p>
            <w:r>
              <w:rPr>
                <w:sz w:val="18"/>
              </w:rPr>
            </w:r>
            <w:r>
              <w:rPr>
                <w:b w:val="0"/>
                <w:sz w:val="18"/>
              </w:rPr>
              <w:t>Generate graph ensembles with tunable dimension, disorder, and acyclicity.</w:t>
            </w:r>
          </w:p>
        </w:tc>
        <w:tc>
          <w:tcPr>
            <w:tcW w:type="dxa" w:w="3312"/>
            <w:vAlign w:val="top"/>
          </w:tcPr>
          <w:p>
            <w:r>
              <w:rPr>
                <w:sz w:val="18"/>
              </w:rPr>
            </w:r>
            <w:r>
              <w:rPr>
                <w:b w:val="0"/>
                <w:sz w:val="18"/>
              </w:rPr>
              <w:t>Baseline topology and update-order data.</w:t>
            </w:r>
          </w:p>
        </w:tc>
      </w:tr>
      <w:tr>
        <w:tc>
          <w:tcPr>
            <w:tcW w:type="dxa" w:w="3312"/>
            <w:vAlign w:val="top"/>
          </w:tcPr>
          <w:p>
            <w:r>
              <w:rPr>
                <w:sz w:val="18"/>
              </w:rPr>
            </w:r>
            <w:r>
              <w:rPr>
                <w:b w:val="0"/>
                <w:sz w:val="18"/>
              </w:rPr>
              <w:t>2</w:t>
            </w:r>
          </w:p>
        </w:tc>
        <w:tc>
          <w:tcPr>
            <w:tcW w:type="dxa" w:w="3312"/>
            <w:vAlign w:val="top"/>
          </w:tcPr>
          <w:p>
            <w:r>
              <w:rPr>
                <w:sz w:val="18"/>
              </w:rPr>
            </w:r>
            <w:r>
              <w:rPr>
                <w:b w:val="0"/>
                <w:sz w:val="18"/>
              </w:rPr>
              <w:t>Initialize phase and connection variables in specified sectors.</w:t>
            </w:r>
          </w:p>
        </w:tc>
        <w:tc>
          <w:tcPr>
            <w:tcW w:type="dxa" w:w="3312"/>
            <w:vAlign w:val="top"/>
          </w:tcPr>
          <w:p>
            <w:r>
              <w:rPr>
                <w:sz w:val="18"/>
              </w:rPr>
            </w:r>
            <w:r>
              <w:rPr>
                <w:b w:val="0"/>
                <w:sz w:val="18"/>
              </w:rPr>
              <w:t>Controlled initial conditions.</w:t>
            </w:r>
          </w:p>
        </w:tc>
      </w:tr>
      <w:tr>
        <w:tc>
          <w:tcPr>
            <w:tcW w:type="dxa" w:w="3312"/>
            <w:vAlign w:val="top"/>
          </w:tcPr>
          <w:p>
            <w:r>
              <w:rPr>
                <w:sz w:val="18"/>
              </w:rPr>
            </w:r>
            <w:r>
              <w:rPr>
                <w:b w:val="0"/>
                <w:sz w:val="18"/>
              </w:rPr>
              <w:t>3</w:t>
            </w:r>
          </w:p>
        </w:tc>
        <w:tc>
          <w:tcPr>
            <w:tcW w:type="dxa" w:w="3312"/>
            <w:vAlign w:val="top"/>
          </w:tcPr>
          <w:p>
            <w:r>
              <w:rPr>
                <w:sz w:val="18"/>
              </w:rPr>
            </w:r>
            <w:r>
              <w:rPr>
                <w:b w:val="0"/>
                <w:sz w:val="18"/>
              </w:rPr>
              <w:t>Relax I using constrained gradient flow with optional noise.</w:t>
            </w:r>
          </w:p>
        </w:tc>
        <w:tc>
          <w:tcPr>
            <w:tcW w:type="dxa" w:w="3312"/>
            <w:vAlign w:val="top"/>
          </w:tcPr>
          <w:p>
            <w:r>
              <w:rPr>
                <w:sz w:val="18"/>
              </w:rPr>
            </w:r>
            <w:r>
              <w:rPr>
                <w:b w:val="0"/>
                <w:sz w:val="18"/>
              </w:rPr>
              <w:t>Vacuum and defect minimizers.</w:t>
            </w:r>
          </w:p>
        </w:tc>
      </w:tr>
      <w:tr>
        <w:tc>
          <w:tcPr>
            <w:tcW w:type="dxa" w:w="3312"/>
            <w:vAlign w:val="top"/>
          </w:tcPr>
          <w:p>
            <w:r>
              <w:rPr>
                <w:sz w:val="18"/>
              </w:rPr>
            </w:r>
            <w:r>
              <w:rPr>
                <w:b w:val="0"/>
                <w:sz w:val="18"/>
              </w:rPr>
              <w:t>4</w:t>
            </w:r>
          </w:p>
        </w:tc>
        <w:tc>
          <w:tcPr>
            <w:tcW w:type="dxa" w:w="3312"/>
            <w:vAlign w:val="top"/>
          </w:tcPr>
          <w:p>
            <w:r>
              <w:rPr>
                <w:sz w:val="18"/>
              </w:rPr>
            </w:r>
            <w:r>
              <w:rPr>
                <w:b w:val="0"/>
                <w:sz w:val="18"/>
              </w:rPr>
              <w:t>Perturb minimizers and compute Hessian spectra.</w:t>
            </w:r>
          </w:p>
        </w:tc>
        <w:tc>
          <w:tcPr>
            <w:tcW w:type="dxa" w:w="3312"/>
            <w:vAlign w:val="top"/>
          </w:tcPr>
          <w:p>
            <w:r>
              <w:rPr>
                <w:sz w:val="18"/>
              </w:rPr>
            </w:r>
            <w:r>
              <w:rPr>
                <w:b w:val="0"/>
                <w:sz w:val="18"/>
              </w:rPr>
              <w:t>Stability and excitation modes.</w:t>
            </w:r>
          </w:p>
        </w:tc>
      </w:tr>
      <w:tr>
        <w:tc>
          <w:tcPr>
            <w:tcW w:type="dxa" w:w="3312"/>
            <w:vAlign w:val="top"/>
          </w:tcPr>
          <w:p>
            <w:r>
              <w:rPr>
                <w:sz w:val="18"/>
              </w:rPr>
            </w:r>
            <w:r>
              <w:rPr>
                <w:b w:val="0"/>
                <w:sz w:val="18"/>
              </w:rPr>
              <w:t>5</w:t>
            </w:r>
          </w:p>
        </w:tc>
        <w:tc>
          <w:tcPr>
            <w:tcW w:type="dxa" w:w="3312"/>
            <w:vAlign w:val="top"/>
          </w:tcPr>
          <w:p>
            <w:r>
              <w:rPr>
                <w:sz w:val="18"/>
              </w:rPr>
            </w:r>
            <w:r>
              <w:rPr>
                <w:b w:val="0"/>
                <w:sz w:val="18"/>
              </w:rPr>
              <w:t>Measure correlators, spectral dimension, and propagation fronts.</w:t>
            </w:r>
          </w:p>
        </w:tc>
        <w:tc>
          <w:tcPr>
            <w:tcW w:type="dxa" w:w="3312"/>
            <w:vAlign w:val="top"/>
          </w:tcPr>
          <w:p>
            <w:r>
              <w:rPr>
                <w:sz w:val="18"/>
              </w:rPr>
            </w:r>
            <w:r>
              <w:rPr>
                <w:b w:val="0"/>
                <w:sz w:val="18"/>
              </w:rPr>
              <w:t>Emergent transport diagnostics.</w:t>
            </w:r>
          </w:p>
        </w:tc>
      </w:tr>
      <w:tr>
        <w:tc>
          <w:tcPr>
            <w:tcW w:type="dxa" w:w="3312"/>
            <w:vAlign w:val="top"/>
          </w:tcPr>
          <w:p>
            <w:r>
              <w:rPr>
                <w:sz w:val="18"/>
              </w:rPr>
            </w:r>
            <w:r>
              <w:rPr>
                <w:b w:val="0"/>
                <w:sz w:val="18"/>
              </w:rPr>
              <w:t>6</w:t>
            </w:r>
          </w:p>
        </w:tc>
        <w:tc>
          <w:tcPr>
            <w:tcW w:type="dxa" w:w="3312"/>
            <w:vAlign w:val="top"/>
          </w:tcPr>
          <w:p>
            <w:r>
              <w:rPr>
                <w:sz w:val="18"/>
              </w:rPr>
            </w:r>
            <w:r>
              <w:rPr>
                <w:b w:val="0"/>
                <w:sz w:val="18"/>
              </w:rPr>
              <w:t>Run scattering and defect-interaction experiments.</w:t>
            </w:r>
          </w:p>
        </w:tc>
        <w:tc>
          <w:tcPr>
            <w:tcW w:type="dxa" w:w="3312"/>
            <w:vAlign w:val="top"/>
          </w:tcPr>
          <w:p>
            <w:r>
              <w:rPr>
                <w:sz w:val="18"/>
              </w:rPr>
            </w:r>
            <w:r>
              <w:rPr>
                <w:b w:val="0"/>
                <w:sz w:val="18"/>
              </w:rPr>
              <w:t>Effective cross sections and recoil templates.</w:t>
            </w:r>
          </w:p>
        </w:tc>
      </w:tr>
      <w:tr>
        <w:tc>
          <w:tcPr>
            <w:tcW w:type="dxa" w:w="3312"/>
            <w:vAlign w:val="top"/>
          </w:tcPr>
          <w:p>
            <w:r>
              <w:rPr>
                <w:sz w:val="18"/>
              </w:rPr>
            </w:r>
            <w:r>
              <w:rPr>
                <w:b w:val="0"/>
                <w:sz w:val="18"/>
              </w:rPr>
              <w:t>7</w:t>
            </w:r>
          </w:p>
        </w:tc>
        <w:tc>
          <w:tcPr>
            <w:tcW w:type="dxa" w:w="3312"/>
            <w:vAlign w:val="top"/>
          </w:tcPr>
          <w:p>
            <w:r>
              <w:rPr>
                <w:sz w:val="18"/>
              </w:rPr>
            </w:r>
            <w:r>
              <w:rPr>
                <w:b w:val="0"/>
                <w:sz w:val="18"/>
              </w:rPr>
              <w:t>Perform graph refinement and universality checks.</w:t>
            </w:r>
          </w:p>
        </w:tc>
        <w:tc>
          <w:tcPr>
            <w:tcW w:type="dxa" w:w="3312"/>
            <w:vAlign w:val="top"/>
          </w:tcPr>
          <w:p>
            <w:r>
              <w:rPr>
                <w:sz w:val="18"/>
              </w:rPr>
            </w:r>
            <w:r>
              <w:rPr>
                <w:b w:val="0"/>
                <w:sz w:val="18"/>
              </w:rPr>
              <w:t>Distinction between physics and discretization artifact.</w:t>
            </w:r>
          </w:p>
        </w:tc>
      </w:tr>
    </w:tbl>
    <w:p>
      <w:pPr>
        <w:pStyle w:val="Heading2"/>
      </w:pPr>
      <w:r>
        <w:t>8.1 Minimal pseudocode</w:t>
      </w:r>
    </w:p>
    <w:p>
      <w:r>
        <w:t>A first implementation can be written in fewer than several hundred lines for the U(1) case. The computational discipline matters more than sophistication: track random seeds, graph ensembles, finite-size scaling, gauge-invariant observables, and null models.</w:t>
      </w:r>
    </w:p>
    <w:p>
      <w:r>
        <w:rPr>
          <w:rFonts w:ascii="Courier New" w:hAnsi="Courier New"/>
          <w:sz w:val="17"/>
        </w:rPr>
        <w:t>Initialize graph G=(V,E) and plaquette set P(G)</w:t>
        <w:br/>
        <w:t>Choose target T=U(1); initialize theta_i and A_ij</w:t>
        <w:br/>
        <w:t>Choose sector constraint sigma, if any</w:t>
        <w:br/>
        <w:t>for n in 1...N:</w:t>
        <w:br/>
        <w:t xml:space="preserve">    compute I[theta,A]</w:t>
        <w:br/>
        <w:t xml:space="preserve">    compute gradients with respect to theta and A</w:t>
        <w:br/>
        <w:t xml:space="preserve">    update theta and A by projected gradient step</w:t>
        <w:br/>
        <w:t xml:space="preserve">    optionally add coherence noise</w:t>
        <w:br/>
        <w:t xml:space="preserve">    enforce sector constraint or record sector transitions</w:t>
        <w:br/>
        <w:t xml:space="preserve">    record gauge-invariant observables</w:t>
        <w:br/>
        <w:t>After convergence:</w:t>
        <w:br/>
        <w:t xml:space="preserve">    compute defect localization, Hessian spectrum, correlators</w:t>
        <w:br/>
        <w:t xml:space="preserve">    estimate spectral dimension and propagation fronts</w:t>
        <w:br/>
        <w:t xml:space="preserve">    compare with null model and refined graph ensemble</w:t>
      </w:r>
    </w:p>
    <w:p>
      <w:pPr>
        <w:pStyle w:val="Heading1"/>
      </w:pPr>
      <w:r>
        <w:t>9. What would make the program fail</w:t>
      </w:r>
    </w:p>
    <w:p>
      <w:r>
        <w:t>A deployable physics program must define its own failure modes. The following outcomes would seriously weaken or falsify the minimal Phase Theory program.</w:t>
      </w:r>
    </w:p>
    <w:p>
      <w:r>
        <w:t>First, if stable localized defects cannot be obtained without hand-imposed pinning or lattice artifacts, the matter-as-topology claim fails at the model level. Second, if coherent propagation lacks a universal limiting speed across sectors, the route to Lorentzian behavior fails. Third, if effective transport tensors extracted from different observables disagree without a principled correction, the emergent metric claim fails. Fourth, if non-Abelian extensions reproduce only ordinary lattice gauge theory with no additional explanatory or predictive structure, the program loses distinctiveness. Fifth, if every experimentally relevant parameter must be separately tuned, the program collapses into curve fitting rather than theory.</w:t>
      </w:r>
    </w:p>
    <w:p>
      <w:r>
        <w:t>These failure modes are strengths, not weaknesses. They make the framework refutable. A theory that cannot say how it dies is not yet physics.</w:t>
      </w:r>
    </w:p>
    <w:p>
      <w:pPr>
        <w:pStyle w:val="Heading1"/>
      </w:pPr>
      <w:r>
        <w:t>10. Discussion</w:t>
      </w:r>
    </w:p>
    <w:p>
      <w:r>
        <w:t>The minimal phase-functional program converts Phase Theory from an ontological thesis into a research sequence. The central move is to treat phase primacy as a disciplined modeling hypothesis rather than a conclusion. The model begins with compact phase variables, connection variables, a non-negative inconsistency functional, and acyclic update order. From these it attempts to recover defect stability, coherent propagation, gauge-like curvature, and metric-like transport.</w:t>
      </w:r>
    </w:p>
    <w:p>
      <w:r>
        <w:t>This stance also changes the rhetoric. The strongest version of Phase Theory is not the sentence "everything is phase." The strongest version is a reproducible calculation showing that a finite graph phase functional produces stable particle-like sectors and an emergent transport geometry while recovering known low-energy equations. The first can be tested now. The second can be measured in simulations. The third can be compared to established theory. That is the path from speculative unification to deployable physics.</w:t>
      </w:r>
    </w:p>
    <w:p>
      <w:r>
        <w:t>The most important strategic decision is sequencing. The theory should not first be submitted as a complete unification of matter, light, and geometry. It should first be submitted as a phase-functional model with concrete recovery targets. If the first paper survives technical criticism, later papers can address Standard Model embedding, gravitational correspondence, dark-sector recoil signatures, and cosmological topology.</w:t>
      </w:r>
    </w:p>
    <w:p>
      <w:pPr>
        <w:pStyle w:val="Heading1"/>
      </w:pPr>
      <w:r>
        <w:t>11. Conclusion</w:t>
      </w:r>
    </w:p>
    <w:p>
      <w:r>
        <w:t>We have specified a minimal, implementable model class for Phase Theory. The primitive ingredients are finite update graphs, compact target phase variables, connection variables, a gauge-invariant non-negative inconsistency functional, and constrained relaxation dynamics. The first physical claims are deliberately narrow: stable topological sectors can behave as particle-like excitations; correlation and response data can define effective transport; and continuum field equations may arise as low-energy limits of phase consistency.</w:t>
      </w:r>
    </w:p>
    <w:p>
      <w:r>
        <w:t>This is the deployable form of Phase Theory. It does not ask the reader to accept a new ontology before seeing calculations. It asks the reader to evaluate a model class. If the model recovers known limits and produces new quantitative templates, the broader theory earns credibility. If it fails the recovery gates, the theory must be revised or abandoned. That is the correct standard for real physics.</w:t>
      </w:r>
    </w:p>
    <w:p>
      <w:pPr>
        <w:pStyle w:val="Heading1"/>
      </w:pPr>
      <w:r>
        <w:t>Acknowledgments</w:t>
      </w:r>
    </w:p>
    <w:p>
      <w:r>
        <w:t>This manuscript is a narrowed technical formulation derived from the broader Phase Theory preprint by Marlon Hanks, which proposes phase primacy, global consistency, topological matter, and emergent geometry as a unified framework.</w:t>
      </w:r>
    </w:p>
    <w:p>
      <w:pPr>
        <w:pStyle w:val="Heading1"/>
      </w:pPr>
      <w:r>
        <w:t>References</w:t>
      </w:r>
    </w:p>
    <w:p>
      <w:r>
        <w:t>[1] M. Hanks, Phase Theory: A Unified Theory of Matter, Light, and Geometry, preprint under review (2026).</w:t>
      </w:r>
    </w:p>
    <w:p>
      <w:r>
        <w:t>[2] K. G. Wilson, Confinement of quarks, Phys. Rev. D 10, 2445 (1974).</w:t>
      </w:r>
    </w:p>
    <w:p>
      <w:r>
        <w:t>[3] M. Creutz, Quarks, Gluons and Lattices, Cambridge University Press (1983).</w:t>
      </w:r>
    </w:p>
    <w:p>
      <w:r>
        <w:t>[4] P. C. Hohenberg and B. I. Halperin, Theory of dynamic critical phenomena, Rev. Mod. Phys. 49, 435 (1977).</w:t>
      </w:r>
    </w:p>
    <w:p>
      <w:r>
        <w:t>[5] T. Jacobson, Thermodynamics of spacetime: the Einstein equation of state, Phys. Rev. Lett. 75, 1260 (1995).</w:t>
      </w:r>
    </w:p>
    <w:p>
      <w:r>
        <w:t>[6] R. D. Sorkin, Causal sets: discrete gravity, in Lectures on Quantum Gravity, Springer (2005).</w:t>
      </w:r>
    </w:p>
    <w:p>
      <w:r>
        <w:t>[7] J. Ambjorn, J. Jurkiewicz, and R. Loll, Spectral dimension of the universe, Phys. Rev. Lett. 95, 171301 (2005).</w:t>
      </w:r>
    </w:p>
    <w:p>
      <w:r>
        <w:t>[8] W. H. Zurek, Decoherence, einselection, and the quantum origins of the classical, Rev. Mod. Phys. 75, 715 (2003).</w:t>
      </w:r>
    </w:p>
    <w:p>
      <w:r>
        <w:t>[9] E. Witten, Quantum field theory and the Jones polynomial, Commun. Math. Phys. 121, 351 (1989).</w:t>
      </w:r>
    </w:p>
    <w:p>
      <w:r>
        <w:t>[10] L. H. Kauffman, Knots and Physics, 3rd ed., World Scientific (2001).</w:t>
      </w:r>
    </w:p>
    <w:p>
      <w:r>
        <w:t>[11] C. Rovelli, Quantum Gravity, Cambridge University Press (2004).</w:t>
      </w:r>
    </w:p>
    <w:p>
      <w:r>
        <w:t>[12] L. Susskind, The world as a hologram, J. Math. Phys. 36, 6377 (1995).</w:t>
      </w:r>
    </w:p>
    <w:p>
      <w:r>
        <w:t>[13] G. Bertone, D. Hooper, and J. Silk, Particle dark matter: evidence, candidates and constraints, Phys. Rep. 405, 279 (2005).</w:t>
      </w:r>
    </w:p>
    <w:p>
      <w:r>
        <w:t>[14] B. P. Abbott et al., Observation of gravitational waves from a binary black hole merger, Phys. Rev. Lett. 116, 061102 (2016).</w:t>
      </w:r>
    </w:p>
    <w:p>
      <w:r>
        <w:t>[15] E. Aprile et al., First dark matter search with nuclear recoils from the XENONnT experiment, Phys. Rev. Lett. 131, 041003 (2023).</w:t>
      </w:r>
    </w:p>
    <w:p>
      <w:pPr>
        <w:pStyle w:val="Heading1"/>
      </w:pPr>
      <w:r>
        <w:t>Appendix A. Immediate work package</w:t>
      </w:r>
    </w:p>
    <w:p>
      <w:r>
        <w:t>The first implementation should not attempt the full target manifold. The correct first work package is: implement Eq. (11); run U(1) graph ensembles; identify stable vortex-like sectors; measure propagation fronts; compute spectral dimension; perform finite-size scaling; and compare against a null graph XY model. A publishable follow-up result would be a table of stable sectors, dispersion curves, and transport-tensor fits across graph refinements.</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Draft for technical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Minimal Phase-Functional Program | Hanks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