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b/>
          <w:bCs/>
          <w:color w:val="0B1E3D"/>
          <w:sz w:val="40"/>
          <w:szCs w:val="40"/>
        </w:rPr>
        <w:t xml:space="preserve">SUBSTRATE-FRAME STATIONARITY</w:t>
      </w:r>
    </w:p>
    <w:p>
      <w:pPr>
        <w:spacing w:after="300" w:before="80"/>
        <w:jc w:val="center"/>
      </w:pPr>
      <w:r>
        <w:rPr>
          <w:rFonts w:ascii="Arial" w:cs="Arial" w:eastAsia="Arial" w:hAnsi="Arial"/>
          <w:i/>
          <w:iCs/>
          <w:color w:val="B08D2A"/>
          <w:sz w:val="26"/>
          <w:szCs w:val="26"/>
        </w:rPr>
        <w:t xml:space="preserve">A Phase Theory Reinterpretation of the Position–Momentum Eigenstate Limit</w:t>
      </w:r>
    </w:p>
    <w:p>
      <w:pPr>
        <w:spacing w:after="40"/>
        <w:jc w:val="center"/>
      </w:pPr>
      <w:r>
        <w:rPr>
          <w:rFonts w:ascii="Arial" w:cs="Arial" w:eastAsia="Arial" w:hAnsi="Arial"/>
          <w:b/>
          <w:bCs/>
          <w:sz w:val="22"/>
          <w:szCs w:val="22"/>
        </w:rPr>
        <w:t xml:space="preserve">M. Brownlee</w:t>
      </w:r>
    </w:p>
    <w:p>
      <w:pPr>
        <w:spacing w:after="40"/>
        <w:jc w:val="center"/>
      </w:pPr>
      <w:r>
        <w:rPr>
          <w:rFonts w:ascii="Arial" w:cs="Arial" w:eastAsia="Arial" w:hAnsi="Arial"/>
          <w:color w:val="555555"/>
          <w:sz w:val="20"/>
          <w:szCs w:val="20"/>
        </w:rPr>
        <w:t xml:space="preserve">Dust LLC — Independent Deployment Paper</w:t>
      </w:r>
    </w:p>
    <w:p>
      <w:pPr>
        <w:spacing w:after="400"/>
        <w:jc w:val="center"/>
      </w:pPr>
      <w:r>
        <w:rPr>
          <w:rFonts w:ascii="Arial" w:cs="Arial" w:eastAsia="Arial" w:hAnsi="Arial"/>
          <w:color w:val="555555"/>
          <w:sz w:val="20"/>
          <w:szCs w:val="20"/>
        </w:rPr>
        <w:t xml:space="preserve">August 2026</w:t>
      </w:r>
    </w:p>
    <w:p>
      <w:pPr>
        <w:pStyle w:val="Heading2"/>
        <w:spacing w:after="120" w:before="240"/>
      </w:pPr>
      <w:r>
        <w:rPr>
          <w:rFonts w:ascii="Arial" w:cs="Arial" w:eastAsia="Arial" w:hAnsi="Arial"/>
          <w:b/>
          <w:bCs/>
          <w:color w:val="0B1E3D"/>
          <w:sz w:val="22"/>
          <w:szCs w:val="22"/>
        </w:rPr>
        <w:t xml:space="preserve">Abstract</w:t>
      </w:r>
    </w:p>
    <w:p>
      <w:pPr>
        <w:spacing w:after="160" w:line="280"/>
        <w:jc w:val="both"/>
      </w:pPr>
      <w:r>
        <w:rPr>
          <w:rFonts w:ascii="Palatino Linotype" w:cs="Palatino Linotype" w:eastAsia="Palatino Linotype" w:hAnsi="Palatino Linotype"/>
          <w:i w:val="false"/>
          <w:iCs w:val="false"/>
          <w:sz w:val="22"/>
          <w:szCs w:val="22"/>
        </w:rPr>
        <w:t xml:space="preserve">No state in ordinary quantum mechanics can be a simultaneous eigenstate of the position operator x̂ and the momentum operator p̂: the two do not commute, and the Heisenberg uncertainty relation forbids any state from carrying a sharp, dispersion-free value of both. This paper does not dispute that result — it holds without exception inside the standard Hilbert-space formalism, and nothing here is intended to overturn it. Instead, this paper asks a narrower question that is native to Phase Theory: if x and p are not fundamental but are emergent projections of a single continuous phase substrate Φ, is there a substrate-level configuration whose two projections can both be made stationary at once, in a sense that does not correspond to a genuine dual Hilbert-space eigenstate? We construct such a configuration — the Φ-stationary state |Φ₀⟩ — show that its projected (x,p) marginals saturate the ordinary minimum-uncertainty bound rather than evade it, and argue that the appearance of "simultaneous sharpness" is a property of the substrate description, not a violation of the canonical commutation relation in the emergent description. The result is offered as a reinterpretation and a limiting case, not a new physical claim about measurable dispersions.</w:t>
      </w:r>
    </w:p>
    <w:p>
      <w:pPr>
        <w:pStyle w:val="Heading1"/>
        <w:pBdr>
          <w:bottom w:val="single" w:color="B08D2A" w:sz="6" w:space="4"/>
        </w:pBdr>
        <w:spacing w:after="160" w:before="360"/>
      </w:pPr>
      <w:r>
        <w:rPr>
          <w:rFonts w:ascii="Arial" w:cs="Arial" w:eastAsia="Arial" w:hAnsi="Arial"/>
          <w:b/>
          <w:bCs/>
          <w:color w:val="0B1E3D"/>
          <w:sz w:val="26"/>
          <w:szCs w:val="26"/>
        </w:rPr>
        <w:t xml:space="preserve">1. Introduction</w:t>
      </w:r>
    </w:p>
    <w:p>
      <w:pPr>
        <w:spacing w:after="160" w:line="280"/>
        <w:jc w:val="both"/>
      </w:pPr>
      <w:r>
        <w:rPr>
          <w:rFonts w:ascii="Palatino Linotype" w:cs="Palatino Linotype" w:eastAsia="Palatino Linotype" w:hAnsi="Palatino Linotype"/>
          <w:i w:val="false"/>
          <w:iCs w:val="false"/>
          <w:sz w:val="22"/>
          <w:szCs w:val="22"/>
        </w:rPr>
        <w:t xml:space="preserve">The premise that a wave function could be simultaneously an eigenstate of x̂ and of p̂ is, taken literally, false. It is one of the most secure results in physics, following directly from the canonical commutation relation [x̂, p̂] = iħ and the general operator inequality Δx·Δp ≥ ħ/2. Any paper that simply asserted the premise as fact would be asserting something already disproven, and this paper does not do that.</w:t>
      </w:r>
    </w:p>
    <w:p>
      <w:pPr>
        <w:spacing w:after="160" w:line="280"/>
        <w:jc w:val="both"/>
      </w:pPr>
      <w:r>
        <w:rPr>
          <w:rFonts w:ascii="Palatino Linotype" w:cs="Palatino Linotype" w:eastAsia="Palatino Linotype" w:hAnsi="Palatino Linotype"/>
          <w:i w:val="false"/>
          <w:iCs w:val="false"/>
          <w:sz w:val="22"/>
          <w:szCs w:val="22"/>
        </w:rPr>
        <w:t xml:space="preserve">What this paper does instead is treat the premise as a probe. Phase Theory holds that x and p are not primitive; they are projections of a single continuous phase substrate Φ onto two conjugate directions fixed by the theory's gauge structure. Since the substrate is prior to the projection, it is worth asking cleanly what a Φ-state that looks "jointly sharp" from the substrate's own vantage point would actually correspond to once it is projected down into the (x,p) description that experiment sees. The answer, developed below, is that it corresponds to nothing more exotic than a minimum-uncertainty state — the same object familiar from coherent-state quantum optics — but arrived at from a different ontological direction and with a different reading of what "simultaneous" means.</w:t>
      </w:r>
    </w:p>
    <w:p>
      <w:pPr>
        <w:spacing w:after="160" w:line="280"/>
        <w:jc w:val="both"/>
      </w:pPr>
      <w:r>
        <w:rPr>
          <w:rFonts w:ascii="Palatino Linotype" w:cs="Palatino Linotype" w:eastAsia="Palatino Linotype" w:hAnsi="Palatino Linotype"/>
          <w:i w:val="false"/>
          <w:iCs w:val="false"/>
          <w:sz w:val="22"/>
          <w:szCs w:val="22"/>
        </w:rPr>
        <w:t xml:space="preserve">This is offered as a deployment of Phase Theory: a demonstration that the substrate framework can reproduce a known limit (minimum-uncertainty saturation) as a structural consequence of its projection geometry, rather than as an assumption imported from standard quantum mechanics.</w:t>
      </w:r>
    </w:p>
    <w:p>
      <w:pPr>
        <w:pStyle w:val="Heading1"/>
        <w:pBdr>
          <w:bottom w:val="single" w:color="B08D2A" w:sz="6" w:space="4"/>
        </w:pBdr>
        <w:spacing w:after="160" w:before="360"/>
      </w:pPr>
      <w:r>
        <w:rPr>
          <w:rFonts w:ascii="Arial" w:cs="Arial" w:eastAsia="Arial" w:hAnsi="Arial"/>
          <w:b/>
          <w:bCs/>
          <w:color w:val="0B1E3D"/>
          <w:sz w:val="26"/>
          <w:szCs w:val="26"/>
        </w:rPr>
        <w:t xml:space="preserve">2. The Impossibility Result, Stated Precisely</w:t>
      </w:r>
    </w:p>
    <w:p>
      <w:pPr>
        <w:spacing w:after="160" w:line="280"/>
        <w:jc w:val="both"/>
      </w:pPr>
      <w:r>
        <w:rPr>
          <w:rFonts w:ascii="Palatino Linotype" w:cs="Palatino Linotype" w:eastAsia="Palatino Linotype" w:hAnsi="Palatino Linotype"/>
          <w:i w:val="false"/>
          <w:iCs w:val="false"/>
          <w:sz w:val="22"/>
          <w:szCs w:val="22"/>
        </w:rPr>
        <w:t xml:space="preserve">For completeness and to fix notation: let x̂ and p̂ act on a Hilbert space H with [x̂, p̂] = iħ Î. For any normalizable state |ψ⟩,</w:t>
      </w:r>
    </w:p>
    <w:p>
      <w:pPr>
        <w:spacing w:after="160" w:before="100"/>
        <w:jc w:val="center"/>
      </w:pPr>
      <w:r>
        <w:rPr>
          <w:rFonts w:ascii="Cambria Math" w:cs="Cambria Math" w:eastAsia="Cambria Math" w:hAnsi="Cambria Math"/>
          <w:i/>
          <w:iCs/>
          <w:sz w:val="24"/>
          <w:szCs w:val="24"/>
        </w:rPr>
        <w:t xml:space="preserve">Δx · Δp  ≥  ħ / 2</w:t>
      </w:r>
    </w:p>
    <w:p>
      <w:pPr>
        <w:spacing w:after="160" w:line="280"/>
        <w:jc w:val="both"/>
      </w:pPr>
      <w:r>
        <w:rPr>
          <w:rFonts w:ascii="Palatino Linotype" w:cs="Palatino Linotype" w:eastAsia="Palatino Linotype" w:hAnsi="Palatino Linotype"/>
          <w:i w:val="false"/>
          <w:iCs w:val="false"/>
          <w:sz w:val="22"/>
          <w:szCs w:val="22"/>
        </w:rPr>
        <w:t xml:space="preserve">with equality only in the minimum-uncertainty (Gaussian) states. A true simultaneous eigenstate would require Δx = Δp = 0, which is incompatible with this bound for any state of finite norm. Formal position eigenstates |x₀⟩ and momentum eigenstates |p₀⟩ exist only as non-normalizable distributions (Dirac delta and plane wave respectively), and no state is both at once. This is the fixed boundary condition the remainder of the paper respects.</w:t>
      </w:r>
    </w:p>
    <w:p>
      <w:pPr>
        <w:pStyle w:val="Heading1"/>
        <w:pBdr>
          <w:bottom w:val="single" w:color="B08D2A" w:sz="6" w:space="4"/>
        </w:pBdr>
        <w:spacing w:after="160" w:before="360"/>
      </w:pPr>
      <w:r>
        <w:rPr>
          <w:rFonts w:ascii="Arial" w:cs="Arial" w:eastAsia="Arial" w:hAnsi="Arial"/>
          <w:b/>
          <w:bCs/>
          <w:color w:val="0B1E3D"/>
          <w:sz w:val="26"/>
          <w:szCs w:val="26"/>
        </w:rPr>
        <w:t xml:space="preserve">3. Phase Theory Background</w:t>
      </w:r>
    </w:p>
    <w:p>
      <w:pPr>
        <w:spacing w:after="160" w:line="280"/>
        <w:jc w:val="both"/>
      </w:pPr>
      <w:r>
        <w:rPr>
          <w:rFonts w:ascii="Palatino Linotype" w:cs="Palatino Linotype" w:eastAsia="Palatino Linotype" w:hAnsi="Palatino Linotype"/>
          <w:i w:val="false"/>
          <w:iCs w:val="false"/>
          <w:sz w:val="22"/>
          <w:szCs w:val="22"/>
        </w:rPr>
        <w:t xml:space="preserve">Phase Theory posits a continuous global phase substrate Φ as the sole ontological primitive, with spacetime geometry, particle content, gauge structure, and — for the purposes of this paper — the canonical quantum observables all emerging from admissible configurations of Φ. Position and momentum are not separately fundamental in this picture; they arise as two conjugate projections of a local admissible patch of the substrate, related to one another by the same gauge structure that generates the rest of the theory's field content.</w:t>
      </w:r>
    </w:p>
    <w:p>
      <w:pPr>
        <w:spacing w:after="160" w:line="280"/>
        <w:jc w:val="both"/>
      </w:pPr>
      <w:r>
        <w:rPr>
          <w:rFonts w:ascii="Palatino Linotype" w:cs="Palatino Linotype" w:eastAsia="Palatino Linotype" w:hAnsi="Palatino Linotype"/>
          <w:i w:val="false"/>
          <w:iCs w:val="false"/>
          <w:sz w:val="22"/>
          <w:szCs w:val="22"/>
        </w:rPr>
        <w:t xml:space="preserve">The relevant object for this paper is the substrate's local admissibility class at a point: a configuration is admissible if it satisfies Phase Theory's ordering and continuity constraints (the same constraints that, elsewhere in the programme, rule out unconstrained closed phase loops). Within an admissible class, the (x,p) projection map is well defined and reduces, in the appropriate limit, to the ordinary canonical pair with its ordinary commutator.</w:t>
      </w:r>
    </w:p>
    <w:p>
      <w:pPr>
        <w:pStyle w:val="Heading1"/>
        <w:pBdr>
          <w:bottom w:val="single" w:color="B08D2A" w:sz="6" w:space="4"/>
        </w:pBdr>
        <w:spacing w:after="160" w:before="360"/>
      </w:pPr>
      <w:r>
        <w:rPr>
          <w:rFonts w:ascii="Arial" w:cs="Arial" w:eastAsia="Arial" w:hAnsi="Arial"/>
          <w:b/>
          <w:bCs/>
          <w:color w:val="0B1E3D"/>
          <w:sz w:val="26"/>
          <w:szCs w:val="26"/>
        </w:rPr>
        <w:t xml:space="preserve">4. The Substrate-Frame Reinterpretation</w:t>
      </w:r>
    </w:p>
    <w:p>
      <w:pPr>
        <w:pStyle w:val="Heading2"/>
        <w:spacing w:after="120" w:before="240"/>
      </w:pPr>
      <w:r>
        <w:rPr>
          <w:rFonts w:ascii="Arial" w:cs="Arial" w:eastAsia="Arial" w:hAnsi="Arial"/>
          <w:b/>
          <w:bCs/>
          <w:color w:val="0B1E3D"/>
          <w:sz w:val="22"/>
          <w:szCs w:val="22"/>
        </w:rPr>
        <w:t xml:space="preserve">4.1 Emergent (x,p) as Dual Projections of Φ</w:t>
      </w:r>
    </w:p>
    <w:p>
      <w:pPr>
        <w:spacing w:after="160" w:line="280"/>
        <w:jc w:val="both"/>
      </w:pPr>
      <w:r>
        <w:rPr>
          <w:rFonts w:ascii="Palatino Linotype" w:cs="Palatino Linotype" w:eastAsia="Palatino Linotype" w:hAnsi="Palatino Linotype"/>
          <w:i w:val="false"/>
          <w:iCs w:val="false"/>
          <w:sz w:val="22"/>
          <w:szCs w:val="22"/>
        </w:rPr>
        <w:t xml:space="preserve">Write the local substrate configuration as φ(θ), a field over an internal admissibility coordinate θ. Phase Theory's projection map takes φ(θ) to two derived quantities — call them X[φ] and P[φ] — via a pair of conjugate linear functionals fixed by the gauge structure. Quantization promotes X and P to the familiar x̂ and p̂, and the non-commutativity [x̂, p̂] = iħ arises as a consequence of the projection map itself, not as an independent postulate. In other words, the uncertainty relation is, in Phase Theory, a geometric fact about how two conjugate slices of one substrate interact when composed — it is inherited, not assumed.</w:t>
      </w:r>
    </w:p>
    <w:p>
      <w:pPr>
        <w:pStyle w:val="Heading2"/>
        <w:spacing w:after="120" w:before="240"/>
      </w:pPr>
      <w:r>
        <w:rPr>
          <w:rFonts w:ascii="Arial" w:cs="Arial" w:eastAsia="Arial" w:hAnsi="Arial"/>
          <w:b/>
          <w:bCs/>
          <w:color w:val="0B1E3D"/>
          <w:sz w:val="22"/>
          <w:szCs w:val="22"/>
        </w:rPr>
        <w:t xml:space="preserve">4.2 The Admissible Flat-Sector Configuration</w:t>
      </w:r>
    </w:p>
    <w:p>
      <w:pPr>
        <w:spacing w:after="160" w:line="280"/>
        <w:jc w:val="both"/>
      </w:pPr>
      <w:r>
        <w:rPr>
          <w:rFonts w:ascii="Palatino Linotype" w:cs="Palatino Linotype" w:eastAsia="Palatino Linotype" w:hAnsi="Palatino Linotype"/>
          <w:i w:val="false"/>
          <w:iCs w:val="false"/>
          <w:sz w:val="22"/>
          <w:szCs w:val="22"/>
        </w:rPr>
        <w:t xml:space="preserve">Consider the special admissibility class in which φ(θ) is a flat (constant-curvature) sector — the substrate analogue of a free, dispersion-minimizing configuration. Call this configuration Φ₀. Because Φ₀ has no internal structure to distinguish one projection direction from the other, its two projections X[Φ₀] and P[Φ₀] are, by construction, symmetric under the gauge rotation that exchanges the x-direction and the p-direction. This symmetry is the substrate-level property this paper calls stationarity: Φ₀ is a fixed point of the projection-exchange operation, not a state with zero dispersion in both projections.</w:t>
      </w:r>
    </w:p>
    <w:p>
      <w:pPr>
        <w:pStyle w:val="Heading2"/>
        <w:spacing w:after="120" w:before="240"/>
      </w:pPr>
      <w:r>
        <w:rPr>
          <w:rFonts w:ascii="Arial" w:cs="Arial" w:eastAsia="Arial" w:hAnsi="Arial"/>
          <w:b/>
          <w:bCs/>
          <w:color w:val="0B1E3D"/>
          <w:sz w:val="22"/>
          <w:szCs w:val="22"/>
        </w:rPr>
        <w:t xml:space="preserve">4.3 Substrate Stationarity vs. Hilbert-Space Eigenstates</w:t>
      </w:r>
    </w:p>
    <w:p>
      <w:pPr>
        <w:spacing w:after="160" w:line="280"/>
        <w:jc w:val="both"/>
      </w:pPr>
      <w:r>
        <w:rPr>
          <w:rFonts w:ascii="Palatino Linotype" w:cs="Palatino Linotype" w:eastAsia="Palatino Linotype" w:hAnsi="Palatino Linotype"/>
          <w:i w:val="false"/>
          <w:iCs w:val="false"/>
          <w:sz w:val="22"/>
          <w:szCs w:val="22"/>
        </w:rPr>
        <w:t xml:space="preserve">It is essential to keep these two claims separate. "Φ₀ is stationary under projection exchange" is a statement about the substrate's internal symmetry. "|ψ⟩ is a simultaneous eigenstate of x̂ and p̂" is a statement about zero dispersion in the emergent Hilbert space. Section 2's bound forbids the second claim outright. This paper only defends the first, and section 5 shows precisely how much of the second claim survives the projection — which turns out to be exactly the minimum-uncertainty limit, and nothing more.</w:t>
      </w:r>
    </w:p>
    <w:p>
      <w:pPr>
        <w:pStyle w:val="Heading1"/>
        <w:pBdr>
          <w:bottom w:val="single" w:color="B08D2A" w:sz="6" w:space="4"/>
        </w:pBdr>
        <w:spacing w:after="160" w:before="360"/>
      </w:pPr>
      <w:r>
        <w:rPr>
          <w:rFonts w:ascii="Arial" w:cs="Arial" w:eastAsia="Arial" w:hAnsi="Arial"/>
          <w:b/>
          <w:bCs/>
          <w:color w:val="0B1E3D"/>
          <w:sz w:val="26"/>
          <w:szCs w:val="26"/>
        </w:rPr>
        <w:t xml:space="preserve">5. Formal Construction: The Φ-Stationary State |Φ₀⟩</w:t>
      </w:r>
    </w:p>
    <w:p>
      <w:pPr>
        <w:pStyle w:val="Heading2"/>
        <w:spacing w:after="120" w:before="240"/>
      </w:pPr>
      <w:r>
        <w:rPr>
          <w:rFonts w:ascii="Arial" w:cs="Arial" w:eastAsia="Arial" w:hAnsi="Arial"/>
          <w:b/>
          <w:bCs/>
          <w:color w:val="0B1E3D"/>
          <w:sz w:val="22"/>
          <w:szCs w:val="22"/>
        </w:rPr>
        <w:t xml:space="preserve">5.1 Definition</w:t>
      </w:r>
    </w:p>
    <w:p>
      <w:pPr>
        <w:spacing w:after="160" w:line="280"/>
        <w:jc w:val="both"/>
      </w:pPr>
      <w:r>
        <w:rPr>
          <w:rFonts w:ascii="Palatino Linotype" w:cs="Palatino Linotype" w:eastAsia="Palatino Linotype" w:hAnsi="Palatino Linotype"/>
          <w:i w:val="false"/>
          <w:iCs w:val="false"/>
          <w:sz w:val="22"/>
          <w:szCs w:val="22"/>
        </w:rPr>
        <w:t xml:space="preserve">Let |Φ₀⟩ denote the quantized state built from the flat admissible sector of §4.2. Under the projection map of §4.1, |Φ₀⟩ maps to a normalizable state in the (x,p) Hilbert space. Because the flat sector carries no preferred scale beyond the one fixed by Phase Theory's gauge coupling, the projected state takes the Gaussian form</w:t>
      </w:r>
    </w:p>
    <w:p>
      <w:pPr>
        <w:spacing w:after="160" w:before="100"/>
        <w:jc w:val="center"/>
      </w:pPr>
      <w:r>
        <w:rPr>
          <w:rFonts w:ascii="Cambria Math" w:cs="Cambria Math" w:eastAsia="Cambria Math" w:hAnsi="Cambria Math"/>
          <w:i/>
          <w:iCs/>
          <w:sz w:val="24"/>
          <w:szCs w:val="24"/>
        </w:rPr>
        <w:t xml:space="preserve">ψ_{Φ₀}(x)  =  (πσ²)^(−1/4) · exp[ −x² / (2σ²) ]</w:t>
      </w:r>
    </w:p>
    <w:p>
      <w:pPr>
        <w:spacing w:after="160" w:line="280"/>
        <w:jc w:val="both"/>
      </w:pPr>
      <w:r>
        <w:rPr>
          <w:rFonts w:ascii="Palatino Linotype" w:cs="Palatino Linotype" w:eastAsia="Palatino Linotype" w:hAnsi="Palatino Linotype"/>
          <w:i w:val="false"/>
          <w:iCs w:val="false"/>
          <w:sz w:val="22"/>
          <w:szCs w:val="22"/>
        </w:rPr>
        <w:t xml:space="preserve">with σ set by the substrate's gauge-coupling constant rather than chosen freely. This is, formally, a Gaussian wave packet — recognizable immediately as a minimum-uncertainty state, not as anything new to the Hilbert-space formalism.</w:t>
      </w:r>
    </w:p>
    <w:p>
      <w:pPr>
        <w:pStyle w:val="Heading2"/>
        <w:spacing w:after="120" w:before="240"/>
      </w:pPr>
      <w:r>
        <w:rPr>
          <w:rFonts w:ascii="Arial" w:cs="Arial" w:eastAsia="Arial" w:hAnsi="Arial"/>
          <w:b/>
          <w:bCs/>
          <w:color w:val="0B1E3D"/>
          <w:sz w:val="22"/>
          <w:szCs w:val="22"/>
        </w:rPr>
        <w:t xml:space="preserve">5.2 Saturation of the Uncertainty Bound</w:t>
      </w:r>
    </w:p>
    <w:p>
      <w:pPr>
        <w:spacing w:after="160" w:line="280"/>
        <w:jc w:val="both"/>
      </w:pPr>
      <w:r>
        <w:rPr>
          <w:rFonts w:ascii="Palatino Linotype" w:cs="Palatino Linotype" w:eastAsia="Palatino Linotype" w:hAnsi="Palatino Linotype"/>
          <w:i w:val="false"/>
          <w:iCs w:val="false"/>
          <w:sz w:val="22"/>
          <w:szCs w:val="22"/>
        </w:rPr>
        <w:t xml:space="preserve">Direct computation gives Δx = σ/√2 and Δp = ħ/(σ√2), so that Δx·Δp = ħ/2 exactly: the bound of Section 2 is saturated, not evaded. |Φ₀⟩ is, in the emergent description, the same object as an ordinary coherent-state wave packet. What Phase Theory adds is an account of why this particular packet — and not some other dispersion split between x and p — is the one singled out by the substrate's own symmetry: it is the unique projection-exchange-symmetric point in the admissible class, and projection-exchange symmetry is what "simultaneous" means once translated out of substrate language and into Hilbert-space language.</w:t>
      </w:r>
    </w:p>
    <w:p>
      <w:pPr>
        <w:pStyle w:val="Heading2"/>
        <w:spacing w:after="120" w:before="240"/>
      </w:pPr>
      <w:r>
        <w:rPr>
          <w:rFonts w:ascii="Arial" w:cs="Arial" w:eastAsia="Arial" w:hAnsi="Arial"/>
          <w:b/>
          <w:bCs/>
          <w:color w:val="0B1E3D"/>
          <w:sz w:val="22"/>
          <w:szCs w:val="22"/>
        </w:rPr>
        <w:t xml:space="preserve">5.3 Why This Does Not Violate [x̂, p̂] = iħ</w:t>
      </w:r>
    </w:p>
    <w:p>
      <w:pPr>
        <w:spacing w:after="160" w:line="280"/>
        <w:jc w:val="both"/>
      </w:pPr>
      <w:r>
        <w:rPr>
          <w:rFonts w:ascii="Palatino Linotype" w:cs="Palatino Linotype" w:eastAsia="Palatino Linotype" w:hAnsi="Palatino Linotype"/>
          <w:i w:val="false"/>
          <w:iCs w:val="false"/>
          <w:sz w:val="22"/>
          <w:szCs w:val="22"/>
        </w:rPr>
        <w:t xml:space="preserve">The commutator is a property of the operators, fixed by the projection map of §4.1 independently of which state one evaluates it on. |Φ₀⟩ does not change the commutator; it merely sits at the one point in the state space where the two projections are as close to jointly determined as the commutator allows. No claim in this paper implies Δx = 0 or Δp = 0 for any normalizable state, and none should be read that way.</w:t>
      </w:r>
    </w:p>
    <w:p>
      <w:pPr>
        <w:pStyle w:val="Heading1"/>
        <w:pBdr>
          <w:bottom w:val="single" w:color="B08D2A" w:sz="6" w:space="4"/>
        </w:pBdr>
        <w:spacing w:after="160" w:before="360"/>
      </w:pPr>
      <w:r>
        <w:rPr>
          <w:rFonts w:ascii="Arial" w:cs="Arial" w:eastAsia="Arial" w:hAnsi="Arial"/>
          <w:b/>
          <w:bCs/>
          <w:color w:val="0B1E3D"/>
          <w:sz w:val="26"/>
          <w:szCs w:val="26"/>
        </w:rPr>
        <w:t xml:space="preserve">6. Physical Interpretation</w:t>
      </w:r>
    </w:p>
    <w:p>
      <w:pPr>
        <w:spacing w:after="160" w:line="280"/>
        <w:jc w:val="both"/>
      </w:pPr>
      <w:r>
        <w:rPr>
          <w:rFonts w:ascii="Palatino Linotype" w:cs="Palatino Linotype" w:eastAsia="Palatino Linotype" w:hAnsi="Palatino Linotype"/>
          <w:i w:val="false"/>
          <w:iCs w:val="false"/>
          <w:sz w:val="22"/>
          <w:szCs w:val="22"/>
        </w:rPr>
        <w:t xml:space="preserve">The substrate-frame reading gives a structural reason — rather than a merely empirical one — for why minimum-uncertainty states are singled out among all wave packets: they are the image, under the (x,p) projection, of the unique symmetric point in Phase Theory's admissible flat sector. On this reading, the uncertainty principle is not an ad hoc postulate bolted onto quantum mechanics but a direct consequence of building x and p out of one prior substrate through a fixed conjugate projection map. "Simultaneity" survives only as a symmetry of the substrate configuration, and it is precisely this symmetry, once projected, that shows up downstream as equality in the uncertainty bound rather than as two sharp values.</w:t>
      </w:r>
    </w:p>
    <w:p>
      <w:pPr>
        <w:pStyle w:val="Heading1"/>
        <w:pBdr>
          <w:bottom w:val="single" w:color="B08D2A" w:sz="6" w:space="4"/>
        </w:pBdr>
        <w:spacing w:after="160" w:before="360"/>
      </w:pPr>
      <w:r>
        <w:rPr>
          <w:rFonts w:ascii="Arial" w:cs="Arial" w:eastAsia="Arial" w:hAnsi="Arial"/>
          <w:b/>
          <w:bCs/>
          <w:color w:val="0B1E3D"/>
          <w:sz w:val="26"/>
          <w:szCs w:val="26"/>
        </w:rPr>
        <w:t xml:space="preserve">7. Falsifiability and Limits of the Proposal</w:t>
      </w:r>
    </w:p>
    <w:p>
      <w:pPr>
        <w:pStyle w:val="ListParagraph"/>
        <w:numPr>
          <w:ilvl w:val="0"/>
          <w:numId w:val="1"/>
        </w:numPr>
        <w:spacing w:after="100"/>
      </w:pPr>
      <w:r>
        <w:rPr>
          <w:rFonts w:ascii="Palatino Linotype" w:cs="Palatino Linotype" w:eastAsia="Palatino Linotype" w:hAnsi="Palatino Linotype"/>
          <w:sz w:val="22"/>
          <w:szCs w:val="22"/>
        </w:rPr>
        <w:t xml:space="preserve">This construction makes no prediction that differs numerically from standard quantum mechanics: |Φ₀⟩ is, in the emergent description, an ordinary Gaussian minimum-uncertainty state. Its content is interpretive and structural, not a new experimental claim.</w:t>
      </w:r>
    </w:p>
    <w:p>
      <w:pPr>
        <w:pStyle w:val="ListParagraph"/>
        <w:numPr>
          <w:ilvl w:val="0"/>
          <w:numId w:val="1"/>
        </w:numPr>
        <w:spacing w:after="100"/>
      </w:pPr>
      <w:r>
        <w:rPr>
          <w:rFonts w:ascii="Palatino Linotype" w:cs="Palatino Linotype" w:eastAsia="Palatino Linotype" w:hAnsi="Palatino Linotype"/>
          <w:sz w:val="22"/>
          <w:szCs w:val="22"/>
        </w:rPr>
        <w:t xml:space="preserve">The proposal is falsifiable at the level of Phase Theory itself: if the flat admissible sector of §4.2 is shown not to be unique, or not to be exchange-symmetric under the theory's own gauge structure, the construction fails on its own terms.</w:t>
      </w:r>
    </w:p>
    <w:p>
      <w:pPr>
        <w:pStyle w:val="ListParagraph"/>
        <w:numPr>
          <w:ilvl w:val="0"/>
          <w:numId w:val="1"/>
        </w:numPr>
        <w:spacing w:after="100"/>
      </w:pPr>
      <w:r>
        <w:rPr>
          <w:rFonts w:ascii="Palatino Linotype" w:cs="Palatino Linotype" w:eastAsia="Palatino Linotype" w:hAnsi="Palatino Linotype"/>
          <w:sz w:val="22"/>
          <w:szCs w:val="22"/>
        </w:rPr>
        <w:t xml:space="preserve">Any future version of this argument that claims Δx·Δp &lt; ħ/2, or that claims a literal dual eigenstate with zero joint dispersion, should be treated as an error, not a refinement — Section 2 is not being challenged anywhere in this programme.</w:t>
      </w:r>
    </w:p>
    <w:p>
      <w:pPr>
        <w:pStyle w:val="Heading1"/>
        <w:pBdr>
          <w:bottom w:val="single" w:color="B08D2A" w:sz="6" w:space="4"/>
        </w:pBdr>
        <w:spacing w:after="160" w:before="360"/>
      </w:pPr>
      <w:r>
        <w:rPr>
          <w:rFonts w:ascii="Arial" w:cs="Arial" w:eastAsia="Arial" w:hAnsi="Arial"/>
          <w:b/>
          <w:bCs/>
          <w:color w:val="0B1E3D"/>
          <w:sz w:val="26"/>
          <w:szCs w:val="26"/>
        </w:rPr>
        <w:t xml:space="preserve">8. Relation to Existing Dust LLC Series</w:t>
      </w:r>
    </w:p>
    <w:p>
      <w:pPr>
        <w:spacing w:after="160" w:line="280"/>
        <w:jc w:val="both"/>
      </w:pPr>
      <w:r>
        <w:rPr>
          <w:rFonts w:ascii="Palatino Linotype" w:cs="Palatino Linotype" w:eastAsia="Palatino Linotype" w:hAnsi="Palatino Linotype"/>
          <w:i w:val="false"/>
          <w:iCs w:val="false"/>
          <w:sz w:val="22"/>
          <w:szCs w:val="22"/>
        </w:rPr>
        <w:t xml:space="preserve">The projection-map structure used here is the same conjugate-functional machinery underlying the Φ-Wave Theory series' treatment of admissible cyclicity, and the flat-sector construction of §4.2 is a zero-curvature special case of the admissibility classes used in the Molecular Holonomic Qubit papers. No claim in this paper depends on, or feeds back into, the closed-time-loop or gravitomagnetic threads elsewhere in the programme; it is intended to stand as a self-contained deployment note.</w:t>
      </w:r>
    </w:p>
    <w:p>
      <w:pPr>
        <w:pStyle w:val="Heading1"/>
        <w:pBdr>
          <w:bottom w:val="single" w:color="B08D2A" w:sz="6" w:space="4"/>
        </w:pBdr>
        <w:spacing w:after="160" w:before="360"/>
      </w:pPr>
      <w:r>
        <w:rPr>
          <w:rFonts w:ascii="Arial" w:cs="Arial" w:eastAsia="Arial" w:hAnsi="Arial"/>
          <w:b/>
          <w:bCs/>
          <w:color w:val="0B1E3D"/>
          <w:sz w:val="26"/>
          <w:szCs w:val="26"/>
        </w:rPr>
        <w:t xml:space="preserve">9. Conclusion and Open Questions</w:t>
      </w:r>
    </w:p>
    <w:p>
      <w:pPr>
        <w:spacing w:after="160" w:line="280"/>
        <w:jc w:val="both"/>
      </w:pPr>
      <w:r>
        <w:rPr>
          <w:rFonts w:ascii="Palatino Linotype" w:cs="Palatino Linotype" w:eastAsia="Palatino Linotype" w:hAnsi="Palatino Linotype"/>
          <w:i w:val="false"/>
          <w:iCs w:val="false"/>
          <w:sz w:val="22"/>
          <w:szCs w:val="22"/>
        </w:rPr>
        <w:t xml:space="preserve">A literal simultaneous eigenstate of x̂ and p̂ does not exist, and this paper has not constructed one. What it has constructed is a substrate-level notion of stationarity — symmetry under the exchange of the two projection directions that Phase Theory uses to build x and p out of Φ — and shown that this notion projects down to exactly the minimum-uncertainty limit already known to standard quantum mechanics, with a structural rather than postulated origin. Open questions include whether the flat-sector uniqueness argument of §4.2 survives coupling to curvature (i.e., in the presence of genuine dynamics rather than a free sector), and whether the same projection-exchange symmetry has an analogue for other conjugate pairs generated by the substrate, such as energy–time or angle–angular-momentum.</w:t>
      </w:r>
    </w:p>
    <w:p>
      <w:r>
        <w:br w:type="page"/>
      </w:r>
    </w:p>
    <w:p>
      <w:pPr>
        <w:pStyle w:val="Heading2"/>
        <w:spacing w:after="120" w:before="240"/>
      </w:pPr>
      <w:r>
        <w:rPr>
          <w:rFonts w:ascii="Arial" w:cs="Arial" w:eastAsia="Arial" w:hAnsi="Arial"/>
          <w:b/>
          <w:bCs/>
          <w:color w:val="0B1E3D"/>
          <w:sz w:val="22"/>
          <w:szCs w:val="22"/>
        </w:rPr>
        <w:t xml:space="preserve">Appendix A — Notation Summary</w:t>
      </w:r>
    </w:p>
    <w:p>
      <w:pPr>
        <w:pStyle w:val="ListParagraph"/>
        <w:numPr>
          <w:ilvl w:val="0"/>
          <w:numId w:val="1"/>
        </w:numPr>
        <w:spacing w:after="100"/>
      </w:pPr>
      <w:r>
        <w:rPr>
          <w:rFonts w:ascii="Palatino Linotype" w:cs="Palatino Linotype" w:eastAsia="Palatino Linotype" w:hAnsi="Palatino Linotype"/>
          <w:sz w:val="22"/>
          <w:szCs w:val="22"/>
        </w:rPr>
        <w:t xml:space="preserve">Φ — global phase substrate (Phase Theory primitive)</w:t>
      </w:r>
    </w:p>
    <w:p>
      <w:pPr>
        <w:pStyle w:val="ListParagraph"/>
        <w:numPr>
          <w:ilvl w:val="0"/>
          <w:numId w:val="1"/>
        </w:numPr>
        <w:spacing w:after="100"/>
      </w:pPr>
      <w:r>
        <w:rPr>
          <w:rFonts w:ascii="Palatino Linotype" w:cs="Palatino Linotype" w:eastAsia="Palatino Linotype" w:hAnsi="Palatino Linotype"/>
          <w:sz w:val="22"/>
          <w:szCs w:val="22"/>
        </w:rPr>
        <w:t xml:space="preserve">φ(θ) — local substrate field over admissibility coordinate θ</w:t>
      </w:r>
    </w:p>
    <w:p>
      <w:pPr>
        <w:pStyle w:val="ListParagraph"/>
        <w:numPr>
          <w:ilvl w:val="0"/>
          <w:numId w:val="1"/>
        </w:numPr>
        <w:spacing w:after="100"/>
      </w:pPr>
      <w:r>
        <w:rPr>
          <w:rFonts w:ascii="Palatino Linotype" w:cs="Palatino Linotype" w:eastAsia="Palatino Linotype" w:hAnsi="Palatino Linotype"/>
          <w:sz w:val="22"/>
          <w:szCs w:val="22"/>
        </w:rPr>
        <w:t xml:space="preserve">X[φ], P[φ] — conjugate projection functionals</w:t>
      </w:r>
    </w:p>
    <w:p>
      <w:pPr>
        <w:pStyle w:val="ListParagraph"/>
        <w:numPr>
          <w:ilvl w:val="0"/>
          <w:numId w:val="1"/>
        </w:numPr>
        <w:spacing w:after="100"/>
      </w:pPr>
      <w:r>
        <w:rPr>
          <w:rFonts w:ascii="Palatino Linotype" w:cs="Palatino Linotype" w:eastAsia="Palatino Linotype" w:hAnsi="Palatino Linotype"/>
          <w:sz w:val="22"/>
          <w:szCs w:val="22"/>
        </w:rPr>
        <w:t xml:space="preserve">Φ₀ — the flat, projection-exchange-symmetric admissible sector</w:t>
      </w:r>
    </w:p>
    <w:p>
      <w:pPr>
        <w:pStyle w:val="ListParagraph"/>
        <w:numPr>
          <w:ilvl w:val="0"/>
          <w:numId w:val="1"/>
        </w:numPr>
        <w:spacing w:after="100"/>
      </w:pPr>
      <w:r>
        <w:rPr>
          <w:rFonts w:ascii="Palatino Linotype" w:cs="Palatino Linotype" w:eastAsia="Palatino Linotype" w:hAnsi="Palatino Linotype"/>
          <w:sz w:val="22"/>
          <w:szCs w:val="22"/>
        </w:rPr>
        <w:t xml:space="preserve">|Φ₀⟩ — quantized state built from Φ₀; projects to a Gaussian minimum-uncertainty packet</w:t>
      </w:r>
    </w:p>
    <w:p>
      <w:pPr>
        <w:pStyle w:val="ListParagraph"/>
        <w:numPr>
          <w:ilvl w:val="0"/>
          <w:numId w:val="1"/>
        </w:numPr>
        <w:spacing w:after="100"/>
      </w:pPr>
      <w:r>
        <w:rPr>
          <w:rFonts w:ascii="Palatino Linotype" w:cs="Palatino Linotype" w:eastAsia="Palatino Linotype" w:hAnsi="Palatino Linotype"/>
          <w:sz w:val="22"/>
          <w:szCs w:val="22"/>
        </w:rPr>
        <w:t xml:space="preserve">σ — Gaussian width, fixed by Phase Theory's gauge coupling</w:t>
      </w:r>
    </w:p>
    <w:p>
      <w:pPr>
        <w:spacing w:after="220" w:before="60"/>
        <w:jc w:val="center"/>
      </w:pPr>
      <w:r>
        <w:rPr>
          <w:rFonts w:ascii="Palatino Linotype" w:cs="Palatino Linotype" w:eastAsia="Palatino Linotype" w:hAnsi="Palatino Linotype"/>
          <w:i/>
          <w:iCs/>
          <w:color w:val="555555"/>
          <w:sz w:val="18"/>
          <w:szCs w:val="18"/>
        </w:rPr>
        <w:t xml:space="preserve">Dust LLC · Phase Theory Deployment Series · Draft for internal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Substrate-Frame Stationarity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2A" w:sz="4" w:space="4"/>
      </w:pBdr>
      <w:jc w:val="right"/>
    </w:pPr>
    <w:r>
      <w:rPr>
        <w:rFonts w:ascii="Arial" w:cs="Arial" w:eastAsia="Arial" w:hAnsi="Arial"/>
        <w:b/>
        <w:bCs/>
        <w:color w:val="0B1E3D"/>
        <w:sz w:val="16"/>
        <w:szCs w:val="16"/>
      </w:rPr>
      <w:t xml:space="preserve">DUST LLC  ·  PHASE THEORY DEPLOYMENT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2026-08-17T22:53:01.611Z</dcterms:created>
  <dcterms:modified xsi:type="dcterms:W3CDTF">2026-08-17T22:53:01.625Z</dcterms:modified>
</cp:coreProperties>
</file>

<file path=docProps/custom.xml><?xml version="1.0" encoding="utf-8"?>
<Properties xmlns="http://schemas.openxmlformats.org/officeDocument/2006/custom-properties" xmlns:vt="http://schemas.openxmlformats.org/officeDocument/2006/docPropsVTypes"/>
</file>