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SR-2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Chaotic Level-Repulsion Systems as a Statistical Stress Test for Spectron Eigenvalue Repulsion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A Deployment Note for Spectral Resonance String Mechanics (SRSM)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Dust Research Division — Experimental Deployment Group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6A6A6A"/>
          <w:sz w:val="20"/>
          <w:szCs w:val="20"/>
        </w:rPr>
        <w:t xml:space="preserve">Preprint SR-2026-002  •  August 10, 2026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Abstract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Spectral Resonance String Mechanics (SRSM) predicts that Spectrons — the eigenvalues of the resonance operator 𝔇ᴵ — obey a rational Calogero–Moser repulsion inherited from a Vandermonde measure ∏ₐ&lt;ᵇ|λₐ−λᵇ|², with repulsion exponent β = 2. This note identifies quantum-chaotic level-repulsion platforms — microwave billiards and chaotic quantum dots exhibiting Gaussian Unitary Ensemble (GUE) statistics — as a direct, already-realizable laboratory test of this exponent. We show that GUE nearest-neighbor spacing statistics reproduce the Spectron Vandermonde exponent term-for-term, making this platform the most immediately accessible SR deployment track, while explicitly scoping it as a static, equilibrium-statistics probe: it tests Section 5.1 of the SRSM mechanics paper in isolation, and does not access resonance-lattice confinement (Section 2.4.3), worldsheet dynamics (Section 3), or inter-Spectron coherence (Section 2.4.5). We specify the microwave billiard and quantum-dot realizations, derive the predicted spacing-distribution and spectral-rigidity signatures, and lay out protocol SR-2a through SR-2d.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Introduction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 proposed trapped-ion crystals as a dynamical realization of the Spectron, engineering both the Calogero–Moser potential and the resonance-lattice confinement of Sections 2.3 and 2.4.3 of the SRSM mechanics paper. That approach is comprehensive but technically demanding: it requires simultaneous control of long-range coupling, Floquet driving, and multi-ion coherence.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 takes the opposite strategy. Rather than building the full Spectron mechanical system, it isolates the single most robust and already-measured prediction of the theory — the level-repulsion exponent β = 2 implied by the Vandermonde measure of Section 5.1 — and asks which existing laboratory systems already produce this statistic as a matter of course. The answer is any quantum system whose classical limit is chaotic and which respects broken time-reversal symmetry: such systems universally exhibit Gaussian Unitary Ensemble (GUE) spectral statistics, and GUE statistics carry exactly the exponent SRSM predicts for the Spectron gas.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makes SR-2 less a constructed simulator than a recognition: GUE level repulsion has already been measured, repeatedly, in microwave billiards and chaotic quantum dots since the 1990s. What SR-2 contributes is the explicit identification of this pre-existing body of data as a test of the SRSM Vandermonde exponent, together with a protocol for extending existing measurements toward SRSM-specific predictions (Section 6) that have not yet been checked.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Recap: The Vandermonde Exponent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Diagonalizing the resonance operator, 𝔇 = UΛU†, produces a path-integral measure (SRSM Mechanics, Section 5.1)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𝒟𝔇 = 𝒟U · ∏ₐ dλₐ · ∏ₐ&lt;ᵇ |λₐ − λᵇ|²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exponent 2 on the Vandermonde factor is not a free parameter of SRSM — it is fixed by the matrix field 𝔇ᴵ being Hermitian (the unitary class), exactly as in random matrix theory, where Hermitian matrices with no further symmetry constraint universally produce β = 2 (GUE) level statistics. This identification is the basis for SR-2: any experimental platform realizing GUE statistics is, in the relevant static/statistical sense, already sampling the same eigenvalue ensemble that SRSM assigns to a snapshot of the Spectron gas.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corresponding nearest-neighbor spacing distribution (Wigner surmise, β = 2) is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P(s) = (32/π²) s² exp(− 4s²/π)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s the level spacing normalized to unit mean density — the quantity SR-2 proposes to measure directly against Spectron predictions.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Candidate Platforms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3.1 Microwave billiards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 flat, irregularly shaped (chaotic-boundary) microwave resonator supports discrete modes whose frequency spectrum obeys the two-dimensional Helmholtz equation — mathematically identical to the time-independent Schrödinger equation for a particle in the same-shaped chaotic billiard. Applying a static magnetic field (via ferrite inserts) breaks time-reversal symmetry, moving the mode statistics from the orthogonal (β = 1) to the unitary (β = 2) class — precisely the class SR-2 requires.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3.2 Chaotic quantum dots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Ballistic quantum dots with irregular (stadium- or Sinai-billiard-shaped) confinement, fabricated in two-dimensional electron gases and threaded with a perpendicular magnetic field, realize the same GUE universality class directly in electronic conductance and level statistics, and additionally allow Coulomb-blockade spectroscopy to resolve individual level spacings.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3.3 Why these realize β = 2 without engineering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Unlike SR-1, no laser-engineered coupling or Floquet protocol is required: β = 2 statistics is a universal consequence of chaotic dynamics plus broken time-reversal symmetry (Bohigas–Giannoni–Schmit conjecture), not a fine-tuned interaction. This is what makes SR-2 the lowest-barrier entry in the SR deployment series, at the cost of accessing only the static statistical sector of Spectron mechanics.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Mapping Dictionary: SRSM ↔ Chaotic Spectra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SRSM object</w:t>
            </w:r>
          </w:p>
        </w:tc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Chaotic-spectrum realization</w:t>
            </w:r>
          </w:p>
        </w:tc>
        <w:tc>
          <w:tcPr>
            <w:tcW w:type="dxa" w:w="315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Spectron σₐ (static snapshot)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Resonant mode / energy level a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Position only; no conjugate dynamics probed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Vandermonde exponent β = 2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GUE class via broken time-reversal symmetry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Universal (BGS conjecture); no fine-tuning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Spacing distribution P(s)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Measured nearest-neighbor level/mode spacing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Directly comparable to Wigner surmise, Section 2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Resonance lattice (Section 2.4.3)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Not realized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Out of scope — no gap potential analogue here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Coherence 𝔇_ab (Section 2.4.5)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Not realized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Single static spectrum only, no pairwise dressing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Spectral rigidity Σ²(L)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Number-variance statistic of the mode/level sequence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Predicted SRSM finite-N deviation, Section 6.2</w:t>
            </w:r>
          </w:p>
        </w:tc>
      </w:tr>
    </w:tbl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Scope and Explicit Limitations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platform is framed, as anticipated when it was first proposed, as a statistical stress test rather than a full mechanical realization. It should not be read as testing the same claims as SR-1. Specifically: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worldsheet: microwave billiards and quantum dots have no analogue of σ, τ, or the constraints 𝒬, ℋ, 𝒫 of Section 4 of the mechanics paper. There is no string here, only a static eigenvalue ensemble.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resonance lattice: there is no mechanism analogous to V_gap locking modes onto nₐΔ; mode frequencies are set by geometry, not by a spectral gap parameter.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coherence sector: off-diagonal entries of 𝔇_ab and the sourcing of Θ^IJ (Section 2.4.5) have no realization here, since only the diagonal (eigenvalue) data is measured.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What SR-2 does test cleanly: the exponent and functional form of Spectron–Spectron repulsion in the static limit — Section 5.1 and Appendix A of the mechanics paper — against a body of experimental data that is unusually mature and precise by the standards of any SR deployment track.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6. Predicted Observables and Signatures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6.1 Spacing-distribution exponent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Standard GUE measurements already confirm P(s) ∝ s² as s → 0 (quadratic level repulsion), consistent with β = 2. SR-2 proposes this as a confirmed, pre-existing validation of the SRSM Vandermonde exponent, rather than a new measurement to be made.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6.2 Spectral rigidity and finite-N deviation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SRSM's finite-N corrections (Appendix C of the mechanics paper) predict deviations from pure random-matrix universality that scale with the effective Spectron number N. The spectral rigidity statistic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Σ²(L) = ⟨[N(E,L) − L]²⟩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where N(E,L) counts levels in a window of length L, is predicted by ordinary GUE theory to grow logarithmically with L; SR-2 proposes measuring departures from this growth at large L in finite billiard/dot systems as a probe of whether the additional finite-N structure predicted by SRSM's spectral form factor (Section 8.2 of the mechanics paper) leaves a residual signature beyond standard random-matrix finite-size corrections. This is flagged as an open comparison, not yet computed in the SRSM formalism for this observable specifically.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6.3 Symmetry-class transition as an order parameter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Tuning the magnetic field from zero (restoring time-reversal symmetry, β = 1, GOE class) to finite field (β = 2, GUE class) provides a continuously tunable knob between symmetry classes. SR-2 proposes using this transition to test whether the Vandermonde exponent in the SRSM formalism is uniquely fixed at β = 2 by the Hermiticity of 𝔇ᴵ, or whether a generalized SRSM with an additional discrete symmetry (analogous to an orthogonal or symplectic resonance operator) could instead correspond to β = 1 or β = 4 — an open theoretical question this deployment note raises but does not resolve.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7. Staged Experimental Protocol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SR-2a — Baseline confirmation: reproduce standard GUE nearest-neighbor spacing statistics in a magnetized microwave billiard, confirming P(s) against the Wigner surmise of Section 2.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SR-2b — Spectral rigidity comparison: extend SR-2a to measure Σ²(L) over an extended range of L and N, searching for departures from standard GUE asymptotics predicted by SRSM's finite-N form factor (Section 6.2).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SR-2c — Symmetry-class scan: repeat SR-2a across a continuous magnetic-field sweep from β = 1 to β = 2, mapping the crossover statistics as a function of time-reversal-breaking strength, to probe the theoretical question raised in Section 6.3.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SR-2d — Cross-platform validation: repeat SR-2a–c in a chaotic quantum dot platform to confirm that results are a genuine universality-class statement and not an artifact specific to electromagnetic billiards.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8. Relation to SR-1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SR-1 and SR-2 are complementary rather than competing. SR-1 targets the full dynamical mechanical system — Calogero–Moser potential, resonance lattice, and coherence — at the cost of requiring bespoke engineered coupling and driving. SR-2 targets only the static Vandermonde exponent, but does so using already-mature experimental technique and, in the case of SR-2a, already-published data. A positive result from SR-2 would not by itself confirm SRSM's dynamical claims (worldsheet constraints, string tension, Regge trajectories); it would confirm the specific statistical hypothesis — β = 2 Spectron repulsion — that SR-1 also relies on but does not isolate as cleanly.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9. Conclusion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Quantum-chaotic level-repulsion systems — microwave billiards and chaotic quantum dots in the GUE symmetry class — provide an immediately available, low-barrier test of the Vandermonde exponent β = 2 underlying Spectron statistics in SRSM. Framed explicitly as a statistical stress test rather than a mechanical realization, SR-2 isolates Section 5.1 of the mechanics paper from the resonance-lattice and coherence sectors that SR-1 targets, and proposes both a re-reading of existing random-matrix experimental data (SR-2a) and new finite-N and symmetry-class-crossover measurements (SR-2b, SR-2c) not previously framed as SRSM tests.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References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Spectral Resonance String Mechanics: A Hamiltonian and Worldsheet Formulation of Pre-Geometric Resonance Strings. Preprint SRST-2026-002.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O. Bohigas, M.-J. Giannoni, and C. Schmit, “Characterization of Chaotic Quantum Spectra and Universality of Level Fluctuation Laws,” Phys. Rev. Lett. 52, 1 (1984).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H.-J. Stöckmann, Quantum Chaos: An Introduction. Cambridge University Press, 1999.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[4] C. W. J. Beenakker, “Random-Matrix Theory of Quantum Transport,” Rev. Mod. Phys. 69, 731 (1997).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[5] M. L. Mehta, Random Matrices, 3rd ed. Elsevier, 2004.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[6] SR-1: Trapped-Ion Calogero–Moser Simulators as a Physical Realization Platform for the Spectron. Preprint SR-2026-001, Dust Research Division.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color w:val="6A6A6A"/>
        <w:sz w:val="16"/>
        <w:szCs w:val="16"/>
      </w:rPr>
      <w:t xml:space="preserve">Spectral Resonance String Mechanics — Deployment Series</w:t>
    </w:r>
    <w:r>
      <w:rPr>
        <w:rFonts w:ascii="Arial" w:cs="Arial" w:eastAsia="Arial" w:hAnsi="Arial"/>
        <w:color w:val="6A6A6A"/>
        <w:sz w:val="16"/>
        <w:szCs w:val="16"/>
      </w:rPr>
      <w:t xml:space="preserve">	Page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6"/>
        <w:szCs w:val="16"/>
      </w:rPr>
      <w:t xml:space="preserve"> of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DUST LLC — THEORETICAL FOUNDATIONS GROUP</w:t>
    </w:r>
    <w:r>
      <w:rPr>
        <w:rFonts w:ascii="Arial" w:cs="Arial" w:eastAsia="Arial" w:hAnsi="Arial"/>
        <w:color w:val="C9A84C"/>
        <w:sz w:val="16"/>
        <w:szCs w:val="16"/>
      </w:rPr>
      <w:t xml:space="preserve">	SR-2 — Deployment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2026-08-10T07:54:36.677Z</dcterms:created>
  <dcterms:modified xsi:type="dcterms:W3CDTF">2026-08-10T07:54:36.692Z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