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B8912F"/>
          <w:sz w:val="18"/>
          <w:szCs w:val="18"/>
        </w:rPr>
        <w:t xml:space="preserve">PHASE THEORY — TECHNICAL NOTE PTN-02</w:t>
      </w:r>
    </w:p>
    <w:p>
      <w:pPr>
        <w:spacing w:after="80" w:before="120"/>
        <w:jc w:val="center"/>
      </w:pPr>
      <w:r>
        <w:rPr>
          <w:rFonts w:ascii="Arial" w:cs="Arial" w:eastAsia="Arial" w:hAnsi="Arial"/>
          <w:b/>
          <w:bCs/>
          <w:color w:val="0A1F44"/>
          <w:sz w:val="34"/>
          <w:szCs w:val="34"/>
        </w:rPr>
        <w:t xml:space="preserve">Induced Gravity and the Dissolution of Canonical Graviton Quantization</w:t>
      </w:r>
    </w:p>
    <w:p>
      <w:pPr>
        <w:spacing w:after="240"/>
        <w:jc w:val="center"/>
      </w:pPr>
      <w:r>
        <w:rPr>
          <w:rFonts w:ascii="Arial" w:cs="Arial" w:eastAsia="Arial" w:hAnsi="Arial"/>
          <w:i/>
          <w:iCs/>
          <w:color w:val="444444"/>
          <w:sz w:val="22"/>
          <w:szCs w:val="22"/>
        </w:rPr>
        <w:t xml:space="preserve">Why the Metric Was Never a Field to Second-Quantize</w:t>
      </w:r>
    </w:p>
    <w:p>
      <w:pPr>
        <w:spacing w:after="20"/>
        <w:jc w:val="center"/>
      </w:pPr>
      <w:r>
        <w:rPr>
          <w:rFonts w:ascii="Arial" w:cs="Arial" w:eastAsia="Arial" w:hAnsi="Arial"/>
          <w:b/>
          <w:bCs/>
          <w:color w:val="111111"/>
          <w:sz w:val="22"/>
          <w:szCs w:val="22"/>
        </w:rPr>
        <w:t xml:space="preserve">Marlon Hanks</w:t>
      </w:r>
    </w:p>
    <w:p>
      <w:pPr>
        <w:spacing w:after="20"/>
        <w:jc w:val="center"/>
      </w:pPr>
      <w:r>
        <w:rPr>
          <w:rFonts w:ascii="Palatino Linotype" w:cs="Palatino Linotype" w:eastAsia="Palatino Linotype" w:hAnsi="Palatino Linotype"/>
          <w:i w:val="false"/>
          <w:iCs w:val="false"/>
          <w:color w:val="444444"/>
          <w:sz w:val="20"/>
          <w:szCs w:val="20"/>
        </w:rPr>
        <w:t xml:space="preserve">Dust LLC</w:t>
      </w:r>
    </w:p>
    <w:p>
      <w:pPr>
        <w:spacing w:after="320"/>
        <w:jc w:val="center"/>
      </w:pPr>
      <w:r>
        <w:rPr>
          <w:rFonts w:ascii="Palatino Linotype" w:cs="Palatino Linotype" w:eastAsia="Palatino Linotype" w:hAnsi="Palatino Linotype"/>
          <w:i w:val="false"/>
          <w:iCs w:val="false"/>
          <w:color w:val="444444"/>
          <w:sz w:val="18"/>
          <w:szCs w:val="18"/>
        </w:rPr>
        <w:t xml:space="preserve">July 2026  ·  Preprint. Under review.</w:t>
      </w:r>
    </w:p>
    <w:p>
      <w:pPr>
        <w:pStyle w:val="Heading2"/>
        <w:spacing w:after="160" w:before="320"/>
      </w:pPr>
      <w:r>
        <w:rPr>
          <w:rFonts w:ascii="Arial" w:cs="Arial" w:eastAsia="Arial" w:hAnsi="Arial"/>
          <w:b/>
          <w:bCs/>
          <w:color w:val="0A1F44"/>
          <w:sz w:val="24"/>
          <w:szCs w:val="24"/>
        </w:rPr>
        <w:t xml:space="preserve">Abstract</w:t>
      </w:r>
    </w:p>
    <w:p>
      <w:pPr>
        <w:spacing w:after="200" w:line="300"/>
        <w:jc w:val="both"/>
      </w:pPr>
      <w:r>
        <w:rPr>
          <w:rFonts w:ascii="Palatino Linotype" w:cs="Palatino Linotype" w:eastAsia="Palatino Linotype" w:hAnsi="Palatino Linotype"/>
          <w:b w:val="false"/>
          <w:bCs w:val="false"/>
          <w:i w:val="false"/>
          <w:iCs w:val="false"/>
          <w:color w:val="111111"/>
          <w:sz w:val="22"/>
          <w:szCs w:val="22"/>
        </w:rPr>
        <w:t xml:space="preserve">Canonical and perturbative approaches to quantum gravity treat the metric as an independent dynamical field, expanding g</w:t>
      </w:r>
      <w:r>
        <w:rPr>
          <w:rFonts w:ascii="Palatino Linotype" w:cs="Palatino Linotype" w:eastAsia="Palatino Linotype" w:hAnsi="Palatino Linotype"/>
          <w:b w:val="false"/>
          <w:bCs w:val="false"/>
          <w:i w:val="false"/>
          <w:iCs w:val="false"/>
          <w:color w:val="111111"/>
          <w:sz w:val="22"/>
          <w:szCs w:val="22"/>
          <w:vertAlign w:val="subscript"/>
        </w:rPr>
        <w:t xml:space="preserve">μν</w:t>
      </w:r>
      <w:r>
        <w:rPr>
          <w:rFonts w:ascii="Palatino Linotype" w:cs="Palatino Linotype" w:eastAsia="Palatino Linotype" w:hAnsi="Palatino Linotype"/>
          <w:b w:val="false"/>
          <w:bCs w:val="false"/>
          <w:i w:val="false"/>
          <w:iCs w:val="false"/>
          <w:color w:val="111111"/>
          <w:sz w:val="22"/>
          <w:szCs w:val="22"/>
        </w:rPr>
        <w:t xml:space="preserve"> = η</w:t>
      </w:r>
      <w:r>
        <w:rPr>
          <w:rFonts w:ascii="Palatino Linotype" w:cs="Palatino Linotype" w:eastAsia="Palatino Linotype" w:hAnsi="Palatino Linotype"/>
          <w:b w:val="false"/>
          <w:bCs w:val="false"/>
          <w:i w:val="false"/>
          <w:iCs w:val="false"/>
          <w:color w:val="111111"/>
          <w:sz w:val="22"/>
          <w:szCs w:val="22"/>
          <w:vertAlign w:val="subscript"/>
        </w:rPr>
        <w:t xml:space="preserve">μν</w:t>
      </w:r>
      <w:r>
        <w:rPr>
          <w:rFonts w:ascii="Palatino Linotype" w:cs="Palatino Linotype" w:eastAsia="Palatino Linotype" w:hAnsi="Palatino Linotype"/>
          <w:b w:val="false"/>
          <w:bCs w:val="false"/>
          <w:i w:val="false"/>
          <w:iCs w:val="false"/>
          <w:color w:val="111111"/>
          <w:sz w:val="22"/>
          <w:szCs w:val="22"/>
        </w:rPr>
        <w:t xml:space="preserve"> + h</w:t>
      </w:r>
      <w:r>
        <w:rPr>
          <w:rFonts w:ascii="Palatino Linotype" w:cs="Palatino Linotype" w:eastAsia="Palatino Linotype" w:hAnsi="Palatino Linotype"/>
          <w:b w:val="false"/>
          <w:bCs w:val="false"/>
          <w:i w:val="false"/>
          <w:iCs w:val="false"/>
          <w:color w:val="111111"/>
          <w:sz w:val="22"/>
          <w:szCs w:val="22"/>
          <w:vertAlign w:val="subscript"/>
        </w:rPr>
        <w:t xml:space="preserve">μν</w:t>
      </w:r>
      <w:r>
        <w:rPr>
          <w:rFonts w:ascii="Palatino Linotype" w:cs="Palatino Linotype" w:eastAsia="Palatino Linotype" w:hAnsi="Palatino Linotype"/>
          <w:b w:val="false"/>
          <w:bCs w:val="false"/>
          <w:i w:val="false"/>
          <w:iCs w:val="false"/>
          <w:color w:val="111111"/>
          <w:sz w:val="22"/>
          <w:szCs w:val="22"/>
        </w:rPr>
        <w:t xml:space="preserve"> on a fixed background and applying second quantization to the fluctuation h</w:t>
      </w:r>
      <w:r>
        <w:rPr>
          <w:rFonts w:ascii="Palatino Linotype" w:cs="Palatino Linotype" w:eastAsia="Palatino Linotype" w:hAnsi="Palatino Linotype"/>
          <w:b w:val="false"/>
          <w:bCs w:val="false"/>
          <w:i w:val="false"/>
          <w:iCs w:val="false"/>
          <w:color w:val="111111"/>
          <w:sz w:val="22"/>
          <w:szCs w:val="22"/>
          <w:vertAlign w:val="subscript"/>
        </w:rPr>
        <w:t xml:space="preserve">μν</w:t>
      </w:r>
      <w:r>
        <w:rPr>
          <w:rFonts w:ascii="Palatino Linotype" w:cs="Palatino Linotype" w:eastAsia="Palatino Linotype" w:hAnsi="Palatino Linotype"/>
          <w:b w:val="false"/>
          <w:bCs w:val="false"/>
          <w:i w:val="false"/>
          <w:iCs w:val="false"/>
          <w:color w:val="111111"/>
          <w:sz w:val="22"/>
          <w:szCs w:val="22"/>
        </w:rPr>
        <w:t xml:space="preserve"> as though it were a matter field. This program is perturbatively non-renormalizable, requires an unmotivated cutoff at the Planck scale, and leaves the ontological status of its central object — the graviton — unresolved: is it a fundamental quantum, or an artifact of the expansion. This note shows that under Phase Theory the question does not require an answer of that kind. Axiom 5 (Metric Emergence) already defines g</w:t>
      </w:r>
      <w:r>
        <w:rPr>
          <w:rFonts w:ascii="Palatino Linotype" w:cs="Palatino Linotype" w:eastAsia="Palatino Linotype" w:hAnsi="Palatino Linotype"/>
          <w:b w:val="false"/>
          <w:bCs w:val="false"/>
          <w:i w:val="false"/>
          <w:iCs w:val="false"/>
          <w:color w:val="111111"/>
          <w:sz w:val="22"/>
          <w:szCs w:val="22"/>
          <w:vertAlign w:val="subscript"/>
        </w:rPr>
        <w:t xml:space="preserve">μν</w:t>
      </w:r>
      <w:r>
        <w:rPr>
          <w:rFonts w:ascii="Palatino Linotype" w:cs="Palatino Linotype" w:eastAsia="Palatino Linotype" w:hAnsi="Palatino Linotype"/>
          <w:b w:val="false"/>
          <w:bCs w:val="false"/>
          <w:i w:val="false"/>
          <w:iCs w:val="false"/>
          <w:color w:val="111111"/>
          <w:sz w:val="22"/>
          <w:szCs w:val="22"/>
        </w:rPr>
        <w:t xml:space="preserve"> as a derived two-point correlator of a more fundamental, already-quantized substrate Φ, so it is never an independent canonical field. We derive the Einstein–Hilbert sector as an induced (Sakharov-type) term in the one-loop effective action of the topological-soliton matter sector, show that Axiom 4 (Coherence Limitation) supplies the structural UV cutoff that a perturbative loop expansion would otherwise lack, and characterize the graviton as a low-energy collective excitation of phase-stiffness correlations rather than a fundamental particle. A single small parameter ε governs the leading falsifiable departure from General Relativity in the strong-field regime.</w:t>
      </w:r>
    </w:p>
    <w:p>
      <w:pPr>
        <w:pStyle w:val="Heading2"/>
        <w:spacing w:after="160" w:before="320"/>
      </w:pPr>
      <w:r>
        <w:rPr>
          <w:rFonts w:ascii="Arial" w:cs="Arial" w:eastAsia="Arial" w:hAnsi="Arial"/>
          <w:b/>
          <w:bCs/>
          <w:color w:val="0A1F44"/>
          <w:sz w:val="24"/>
          <w:szCs w:val="24"/>
        </w:rPr>
        <w:t xml:space="preserve">1. Statement of the Problem</w:t>
      </w:r>
    </w:p>
    <w:p>
      <w:pPr>
        <w:spacing w:after="200" w:line="300"/>
        <w:jc w:val="both"/>
      </w:pPr>
      <w:r>
        <w:rPr>
          <w:rFonts w:ascii="Palatino Linotype" w:cs="Palatino Linotype" w:eastAsia="Palatino Linotype" w:hAnsi="Palatino Linotype"/>
          <w:color w:val="111111"/>
          <w:sz w:val="22"/>
          <w:szCs w:val="22"/>
        </w:rPr>
        <w:t xml:space="preserve">The standard route to a quantum theory of gravity treats spacetime geometry the way quantum field theory treats matter: pick a background — almost always flat Minkowski space — write the metric as a fixed part plus a fluctuation, and quantize the fluctuation with the same machinery used for any other field.</w:t>
      </w:r>
    </w:p>
    <w:p>
      <w:pPr>
        <w:spacing w:after="200" w:before="160"/>
        <w:jc w:val="center"/>
      </w:pPr>
      <w:r>
        <w:rPr>
          <w:rFonts w:ascii="Cambria Math" w:cs="Cambria Math" w:eastAsia="Cambria Math" w:hAnsi="Cambria Math"/>
          <w:i/>
          <w:iCs/>
          <w:color w:val="111111"/>
          <w:sz w:val="22"/>
          <w:szCs w:val="22"/>
        </w:rPr>
        <w:t xml:space="preserve">g_μν(x) = η_μν + h_μν(x),   h_μν canonically quantized as a spin-2 field on Minkowski background</w:t>
      </w:r>
    </w:p>
    <w:p>
      <w:pPr>
        <w:spacing w:after="200" w:line="300"/>
        <w:jc w:val="both"/>
      </w:pPr>
      <w:r>
        <w:rPr>
          <w:rFonts w:ascii="Palatino Linotype" w:cs="Palatino Linotype" w:eastAsia="Palatino Linotype" w:hAnsi="Palatino Linotype"/>
          <w:color w:val="111111"/>
          <w:sz w:val="22"/>
          <w:szCs w:val="22"/>
        </w:rPr>
        <w:t xml:space="preserve">Three difficulties recur across every variant of this program, from the original graviton-as-spin-2-field constructions through modern effective-field-theory treatments of gravity:</w:t>
      </w:r>
    </w:p>
    <w:p>
      <w:pPr>
        <w:spacing w:after="200" w:line="300"/>
        <w:jc w:val="both"/>
      </w:pPr>
      <w:r>
        <w:rPr>
          <w:rFonts w:ascii="Palatino Linotype" w:cs="Palatino Linotype" w:eastAsia="Palatino Linotype" w:hAnsi="Palatino Linotype"/>
          <w:b/>
          <w:bCs/>
          <w:i w:val="false"/>
          <w:iCs w:val="false"/>
          <w:color w:val="111111"/>
          <w:sz w:val="22"/>
          <w:szCs w:val="22"/>
        </w:rPr>
        <w:t xml:space="preserve">(i) Perturbative non-renormalizability.</w:t>
      </w:r>
      <w:r>
        <w:rPr>
          <w:rFonts w:ascii="Palatino Linotype" w:cs="Palatino Linotype" w:eastAsia="Palatino Linotype" w:hAnsi="Palatino Linotype"/>
          <w:b w:val="false"/>
          <w:bCs w:val="false"/>
          <w:i w:val="false"/>
          <w:iCs w:val="false"/>
          <w:color w:val="111111"/>
          <w:sz w:val="22"/>
          <w:szCs w:val="22"/>
        </w:rPr>
        <w:t xml:space="preserve"> Loop corrections to graviton scattering amplitudes generate divergences that proliferate faster than they can be absorbed by a finite set of counterterms, order by order in the loop expansion.</w:t>
      </w:r>
    </w:p>
    <w:p>
      <w:pPr>
        <w:spacing w:after="200" w:line="300"/>
        <w:jc w:val="both"/>
      </w:pPr>
      <w:r>
        <w:rPr>
          <w:rFonts w:ascii="Palatino Linotype" w:cs="Palatino Linotype" w:eastAsia="Palatino Linotype" w:hAnsi="Palatino Linotype"/>
          <w:b/>
          <w:bCs/>
          <w:i w:val="false"/>
          <w:iCs w:val="false"/>
          <w:color w:val="111111"/>
          <w:sz w:val="22"/>
          <w:szCs w:val="22"/>
        </w:rPr>
        <w:t xml:space="preserve">(ii) An unexplained cutoff.</w:t>
      </w:r>
      <w:r>
        <w:rPr>
          <w:rFonts w:ascii="Palatino Linotype" w:cs="Palatino Linotype" w:eastAsia="Palatino Linotype" w:hAnsi="Palatino Linotype"/>
          <w:b w:val="false"/>
          <w:bCs w:val="false"/>
          <w:i w:val="false"/>
          <w:iCs w:val="false"/>
          <w:color w:val="111111"/>
          <w:sz w:val="22"/>
          <w:szCs w:val="22"/>
        </w:rPr>
        <w:t xml:space="preserve"> The theory is treated as valid only as an effective field theory below the Planck scale, with the cutoff imposed by hand rather than derived from any structural principle internal to the theory.</w:t>
      </w:r>
    </w:p>
    <w:p>
      <w:pPr>
        <w:spacing w:after="200" w:line="300"/>
        <w:jc w:val="both"/>
      </w:pPr>
      <w:r>
        <w:rPr>
          <w:rFonts w:ascii="Palatino Linotype" w:cs="Palatino Linotype" w:eastAsia="Palatino Linotype" w:hAnsi="Palatino Linotype"/>
          <w:b/>
          <w:bCs/>
          <w:i w:val="false"/>
          <w:iCs w:val="false"/>
          <w:color w:val="111111"/>
          <w:sz w:val="22"/>
          <w:szCs w:val="22"/>
        </w:rPr>
        <w:t xml:space="preserve">(iii) Ontological ambiguity of the graviton.</w:t>
      </w:r>
      <w:r>
        <w:rPr>
          <w:rFonts w:ascii="Palatino Linotype" w:cs="Palatino Linotype" w:eastAsia="Palatino Linotype" w:hAnsi="Palatino Linotype"/>
          <w:b w:val="false"/>
          <w:bCs w:val="false"/>
          <w:i w:val="false"/>
          <w:iCs w:val="false"/>
          <w:color w:val="111111"/>
          <w:sz w:val="22"/>
          <w:szCs w:val="22"/>
        </w:rPr>
        <w:t xml:space="preserve"> It remains unsettled within this framework whether the graviton is to be understood as a fundamental quantum on the same footing as the photon or gluon, or as a bookkeeping device that only makes sense order-by-order in an expansion that is known in advance not to converge to a fundamental theory.</w:t>
      </w:r>
    </w:p>
    <w:p>
      <w:pPr>
        <w:spacing w:after="200" w:line="300"/>
        <w:jc w:val="both"/>
      </w:pPr>
      <w:r>
        <w:rPr>
          <w:rFonts w:ascii="Palatino Linotype" w:cs="Palatino Linotype" w:eastAsia="Palatino Linotype" w:hAnsi="Palatino Linotype"/>
          <w:color w:val="111111"/>
          <w:sz w:val="22"/>
          <w:szCs w:val="22"/>
        </w:rPr>
        <w:t xml:space="preserve">These are not independent problems. All three trace to a single assumption made at the first line of the derivation: that the metric is the kind of object that has an independent phase space, and therefore can be handed to canonical or path-integral quantization the way a matter field can. This note argues that assumption is false under Phase Theory, and shows what replaces it.</w:t>
      </w:r>
    </w:p>
    <w:p>
      <w:pPr>
        <w:pStyle w:val="Heading2"/>
        <w:spacing w:after="160" w:before="320"/>
      </w:pPr>
      <w:r>
        <w:rPr>
          <w:rFonts w:ascii="Arial" w:cs="Arial" w:eastAsia="Arial" w:hAnsi="Arial"/>
          <w:b/>
          <w:bCs/>
          <w:color w:val="0A1F44"/>
          <w:sz w:val="24"/>
          <w:szCs w:val="24"/>
        </w:rPr>
        <w:t xml:space="preserve">2. Axiomatic Restatement</w:t>
      </w:r>
    </w:p>
    <w:p>
      <w:pPr>
        <w:spacing w:after="200" w:line="300"/>
        <w:jc w:val="both"/>
      </w:pPr>
      <w:r>
        <w:rPr>
          <w:rFonts w:ascii="Palatino Linotype" w:cs="Palatino Linotype" w:eastAsia="Palatino Linotype" w:hAnsi="Palatino Linotype"/>
          <w:color w:val="111111"/>
          <w:sz w:val="22"/>
          <w:szCs w:val="22"/>
        </w:rPr>
        <w:t xml:space="preserve">We restate, without re-derivation, the three Phase Theory axioms load-bearing for this note. Full statements and justification appear in the foundational preprint (Hanks, 2026).</w:t>
      </w:r>
    </w:p>
    <w:p>
      <w:pPr>
        <w:spacing w:after="200" w:line="300"/>
        <w:jc w:val="both"/>
      </w:pPr>
      <w:r>
        <w:rPr>
          <w:rFonts w:ascii="Palatino Linotype" w:cs="Palatino Linotype" w:eastAsia="Palatino Linotype" w:hAnsi="Palatino Linotype"/>
          <w:b/>
          <w:bCs/>
          <w:i w:val="false"/>
          <w:iCs w:val="false"/>
          <w:color w:val="111111"/>
          <w:sz w:val="22"/>
          <w:szCs w:val="22"/>
        </w:rPr>
        <w:t xml:space="preserve">Axiom 1 (Global Phase Consistency).</w:t>
      </w:r>
      <w:r>
        <w:rPr>
          <w:rFonts w:ascii="Palatino Linotype" w:cs="Palatino Linotype" w:eastAsia="Palatino Linotype" w:hAnsi="Palatino Linotype"/>
          <w:b w:val="false"/>
          <w:bCs w:val="false"/>
          <w:i w:val="false"/>
          <w:iCs w:val="false"/>
          <w:color w:val="111111"/>
          <w:sz w:val="22"/>
          <w:szCs w:val="22"/>
        </w:rPr>
        <w:t xml:space="preserve"> Physical configurations minimize a non-negative phase-inconsistency functional I[Φ] over the phase substrate Φ, subject to topological and coherence constraints.</w:t>
      </w:r>
    </w:p>
    <w:p>
      <w:pPr>
        <w:spacing w:after="200" w:line="300"/>
        <w:jc w:val="both"/>
      </w:pPr>
      <w:r>
        <w:rPr>
          <w:rFonts w:ascii="Palatino Linotype" w:cs="Palatino Linotype" w:eastAsia="Palatino Linotype" w:hAnsi="Palatino Linotype"/>
          <w:b/>
          <w:bCs/>
          <w:i w:val="false"/>
          <w:iCs w:val="false"/>
          <w:color w:val="111111"/>
          <w:sz w:val="22"/>
          <w:szCs w:val="22"/>
        </w:rPr>
        <w:t xml:space="preserve">Axiom 4 (Coherence Limitation).</w:t>
      </w:r>
      <w:r>
        <w:rPr>
          <w:rFonts w:ascii="Palatino Linotype" w:cs="Palatino Linotype" w:eastAsia="Palatino Linotype" w:hAnsi="Palatino Linotype"/>
          <w:b w:val="false"/>
          <w:bCs w:val="false"/>
          <w:i w:val="false"/>
          <w:iCs w:val="false"/>
          <w:color w:val="111111"/>
          <w:sz w:val="22"/>
          <w:szCs w:val="22"/>
        </w:rPr>
        <w:t xml:space="preserve"> Mutual information between any two sub-regions of Φ is bounded by their boundary measure: J(Φ_A; Φ_B) ≤ C · min(|∂A|, |∂B|).</w:t>
      </w:r>
    </w:p>
    <w:p>
      <w:pPr>
        <w:spacing w:after="200" w:line="300"/>
        <w:jc w:val="both"/>
      </w:pPr>
      <w:r>
        <w:rPr>
          <w:rFonts w:ascii="Palatino Linotype" w:cs="Palatino Linotype" w:eastAsia="Palatino Linotype" w:hAnsi="Palatino Linotype"/>
          <w:b/>
          <w:bCs/>
          <w:i w:val="false"/>
          <w:iCs w:val="false"/>
          <w:color w:val="111111"/>
          <w:sz w:val="22"/>
          <w:szCs w:val="22"/>
        </w:rPr>
        <w:t xml:space="preserve">Axiom 5 (Metric Emergence).</w:t>
      </w:r>
      <w:r>
        <w:rPr>
          <w:rFonts w:ascii="Palatino Linotype" w:cs="Palatino Linotype" w:eastAsia="Palatino Linotype" w:hAnsi="Palatino Linotype"/>
          <w:b w:val="false"/>
          <w:bCs w:val="false"/>
          <w:i w:val="false"/>
          <w:iCs w:val="false"/>
          <w:color w:val="111111"/>
          <w:sz w:val="22"/>
          <w:szCs w:val="22"/>
        </w:rPr>
        <w:t xml:space="preserve"> The metric is a derived quantity, the coherence-domain average of a two-point correlator of the phase field:</w:t>
      </w:r>
    </w:p>
    <w:p>
      <w:pPr>
        <w:spacing w:after="200" w:before="160"/>
        <w:jc w:val="center"/>
      </w:pPr>
      <w:r>
        <w:rPr>
          <w:rFonts w:ascii="Cambria Math" w:cs="Cambria Math" w:eastAsia="Cambria Math" w:hAnsi="Cambria Math"/>
          <w:i/>
          <w:iCs/>
          <w:color w:val="111111"/>
          <w:sz w:val="22"/>
          <w:szCs w:val="22"/>
        </w:rPr>
        <w:t xml:space="preserve">g_μν(x) = α ⟨∇_μΦ(x) · ∇_νΦ(x)⟩_coh</w:t>
      </w:r>
    </w:p>
    <w:p>
      <w:pPr>
        <w:spacing w:after="200" w:line="300"/>
        <w:jc w:val="both"/>
      </w:pPr>
      <w:r>
        <w:rPr>
          <w:rFonts w:ascii="Palatino Linotype" w:cs="Palatino Linotype" w:eastAsia="Palatino Linotype" w:hAnsi="Palatino Linotype"/>
          <w:color w:val="111111"/>
          <w:sz w:val="22"/>
          <w:szCs w:val="22"/>
        </w:rPr>
        <w:t xml:space="preserve">No axiom posits a metric field with its own canonical momentum. Geometry is read off Φ after the fact; it is never an input to quantization.</w:t>
      </w:r>
    </w:p>
    <w:p>
      <w:pPr>
        <w:pStyle w:val="Heading2"/>
        <w:spacing w:after="160" w:before="320"/>
      </w:pPr>
      <w:r>
        <w:rPr>
          <w:rFonts w:ascii="Arial" w:cs="Arial" w:eastAsia="Arial" w:hAnsi="Arial"/>
          <w:b/>
          <w:bCs/>
          <w:color w:val="0A1F44"/>
          <w:sz w:val="24"/>
          <w:szCs w:val="24"/>
        </w:rPr>
        <w:t xml:space="preserve">3. The Metric as a Derived Correlator, Not a Canonical Field</w:t>
      </w:r>
    </w:p>
    <w:p>
      <w:pPr>
        <w:spacing w:after="200" w:line="300"/>
        <w:jc w:val="both"/>
      </w:pPr>
      <w:r>
        <w:rPr>
          <w:rFonts w:ascii="Palatino Linotype" w:cs="Palatino Linotype" w:eastAsia="Palatino Linotype" w:hAnsi="Palatino Linotype"/>
          <w:color w:val="111111"/>
          <w:sz w:val="22"/>
          <w:szCs w:val="22"/>
        </w:rPr>
        <w:t xml:space="preserve">Canonical quantization requires an independent phase space: a field and a conjugate momentum satisfying canonical commutation relations. Under Axiom 5, g_μν carries no such structure — it is a bilinear functional of Φ, evaluated after Φ has already been quantized via the phase-inconsistency functional I[Φ] of Axiom 1. There is consequently no h_μν with its own creation and annihilation operators to construct: fluctuations in g_μν are entirely inherited from fluctuations already present in Φ.</w:t>
      </w:r>
    </w:p>
    <w:p>
      <w:pPr>
        <w:spacing w:after="200" w:line="300"/>
        <w:jc w:val="both"/>
      </w:pPr>
      <w:r>
        <w:rPr>
          <w:rFonts w:ascii="Palatino Linotype" w:cs="Palatino Linotype" w:eastAsia="Palatino Linotype" w:hAnsi="Palatino Linotype"/>
          <w:color w:val="111111"/>
          <w:sz w:val="22"/>
          <w:szCs w:val="22"/>
        </w:rPr>
        <w:t xml:space="preserve">This is the precise sense in which the problem stated in Section 1 dissolves rather than resolves. The question 'how do we second-quantize the graviton' presupposes an object — an independent metric field — that Phase Theory does not contain. Asking for its second quantization is asking to canonically quantize a correlator, which is not a well-formed operation; a correlator is already determined once its constituent operators are quantized.</w:t>
      </w:r>
    </w:p>
    <w:p>
      <w:pPr>
        <w:pStyle w:val="Heading2"/>
        <w:spacing w:after="160" w:before="320"/>
      </w:pPr>
      <w:r>
        <w:rPr>
          <w:rFonts w:ascii="Arial" w:cs="Arial" w:eastAsia="Arial" w:hAnsi="Arial"/>
          <w:b/>
          <w:bCs/>
          <w:color w:val="0A1F44"/>
          <w:sz w:val="24"/>
          <w:szCs w:val="24"/>
        </w:rPr>
        <w:t xml:space="preserve">4. Induced Gravity via the Sakharov Mechanism</w:t>
      </w:r>
    </w:p>
    <w:p>
      <w:pPr>
        <w:spacing w:after="200" w:line="300"/>
        <w:jc w:val="both"/>
      </w:pPr>
      <w:r>
        <w:rPr>
          <w:rFonts w:ascii="Palatino Linotype" w:cs="Palatino Linotype" w:eastAsia="Palatino Linotype" w:hAnsi="Palatino Linotype"/>
          <w:color w:val="111111"/>
          <w:sz w:val="22"/>
          <w:szCs w:val="22"/>
        </w:rPr>
        <w:t xml:space="preserve">If gravity is not put in as a fundamental interaction, its low-energy dynamics — including the Einstein–Hilbert term — must be generated. Phase Theory generates it by induction, in the sense of Sakharov: integrating out the matter sector (the topological solitons of Axiom 3) at one loop, in the presence of a background configuration of Φ, produces an effective action for the emergent metric of the form</w:t>
      </w:r>
    </w:p>
    <w:p>
      <w:pPr>
        <w:spacing w:after="200" w:before="160"/>
        <w:jc w:val="center"/>
      </w:pPr>
      <w:r>
        <w:rPr>
          <w:rFonts w:ascii="Cambria Math" w:cs="Cambria Math" w:eastAsia="Cambria Math" w:hAnsi="Cambria Math"/>
          <w:i/>
          <w:iCs/>
          <w:color w:val="111111"/>
          <w:sz w:val="22"/>
          <w:szCs w:val="22"/>
        </w:rPr>
        <w:t xml:space="preserve">Γ_eff[g] = ∫d⁴x √g ( Λ_ind + (1/16πG_ind) R + ... ) + O(R²)</w:t>
      </w:r>
    </w:p>
    <w:p>
      <w:pPr>
        <w:spacing w:after="200" w:line="300"/>
        <w:jc w:val="both"/>
      </w:pPr>
      <w:r>
        <w:rPr>
          <w:rFonts w:ascii="Palatino Linotype" w:cs="Palatino Linotype" w:eastAsia="Palatino Linotype" w:hAnsi="Palatino Linotype"/>
          <w:color w:val="111111"/>
          <w:sz w:val="22"/>
          <w:szCs w:val="22"/>
        </w:rPr>
        <w:t xml:space="preserve">where both the induced cosmological term Λ_ind and the induced Newton constant G_ind arise as loop-level functionals of the phase-stiffness tensor K_ab(Φ) and the soliton spectrum, rather than as free parameters fixed by hand. This is structurally identical to Sakharov's original observation that the Einstein–Hilbert term can arise from the vacuum fluctuations of matter fields on a curved background — the difference is that here the 'matter fields' are the topological defect sector of a single substrate Φ, so induced gravity is not an alternative add-on to the theory but a direct consequence of Axioms 1, 3, and 5 taken together.</w:t>
      </w:r>
    </w:p>
    <w:p>
      <w:pPr>
        <w:spacing w:after="200" w:line="300"/>
        <w:jc w:val="both"/>
      </w:pPr>
      <w:r>
        <w:rPr>
          <w:rFonts w:ascii="Palatino Linotype" w:cs="Palatino Linotype" w:eastAsia="Palatino Linotype" w:hAnsi="Palatino Linotype"/>
          <w:color w:val="111111"/>
          <w:sz w:val="22"/>
          <w:szCs w:val="22"/>
        </w:rPr>
        <w:t xml:space="preserve">On this reading, general relativity is recovered as the leading term of an effective action generated by integrating out already-quantized matter degrees of freedom — not as the classical limit of an independently quantized geometric field.</w:t>
      </w:r>
    </w:p>
    <w:p>
      <w:pPr>
        <w:pStyle w:val="Heading2"/>
        <w:spacing w:after="160" w:before="320"/>
      </w:pPr>
      <w:r>
        <w:rPr>
          <w:rFonts w:ascii="Arial" w:cs="Arial" w:eastAsia="Arial" w:hAnsi="Arial"/>
          <w:b/>
          <w:bCs/>
          <w:color w:val="0A1F44"/>
          <w:sz w:val="24"/>
          <w:szCs w:val="24"/>
        </w:rPr>
        <w:t xml:space="preserve">5. Coherence-Scale Regularization</w:t>
      </w:r>
    </w:p>
    <w:p>
      <w:pPr>
        <w:spacing w:after="200" w:line="300"/>
        <w:jc w:val="both"/>
      </w:pPr>
      <w:r>
        <w:rPr>
          <w:rFonts w:ascii="Palatino Linotype" w:cs="Palatino Linotype" w:eastAsia="Palatino Linotype" w:hAnsi="Palatino Linotype"/>
          <w:color w:val="111111"/>
          <w:sz w:val="22"/>
          <w:szCs w:val="22"/>
        </w:rPr>
        <w:t xml:space="preserve">The absence of a fundamental graviton field removes the object that would otherwise need renormalizing, but the induced effective action of Section 4 still involves loop integrals over the matter sector, and those need a cutoff. Axiom 4 supplies one structurally rather than by fiat. Because mutual information between sub-regions of Φ is bounded by boundary measure rather than volume, correlations — and with them, the correlator defining g_μν in Axiom 5 — are only defined down to a finite coherence length ℓ_coh. Below that scale, 'metric' ceases to denote anything; there is no shorter-wavelength geometric fluctuation left to integrate over, because geometry itself is not yet defined there.</w:t>
      </w:r>
    </w:p>
    <w:p>
      <w:pPr>
        <w:spacing w:after="200" w:line="300"/>
        <w:jc w:val="both"/>
      </w:pPr>
      <w:r>
        <w:rPr>
          <w:rFonts w:ascii="Palatino Linotype" w:cs="Palatino Linotype" w:eastAsia="Palatino Linotype" w:hAnsi="Palatino Linotype"/>
          <w:color w:val="111111"/>
          <w:sz w:val="22"/>
          <w:szCs w:val="22"/>
        </w:rPr>
        <w:t xml:space="preserve">The loop expansion of Section 4 therefore terminates at ℓ_coh by construction, not by an externally imposed regulator. Identifying ℓ_coh with the Planck length recovers the standard cutoff scale as a derived quantity, consistent with (though not proving) the phenomenological successes of treating gravity as an effective field theory below that scale.</w:t>
      </w:r>
    </w:p>
    <w:p>
      <w:pPr>
        <w:pStyle w:val="Heading2"/>
        <w:spacing w:after="160" w:before="320"/>
      </w:pPr>
      <w:r>
        <w:rPr>
          <w:rFonts w:ascii="Arial" w:cs="Arial" w:eastAsia="Arial" w:hAnsi="Arial"/>
          <w:b/>
          <w:bCs/>
          <w:color w:val="0A1F44"/>
          <w:sz w:val="24"/>
          <w:szCs w:val="24"/>
        </w:rPr>
        <w:t xml:space="preserve">6. Status of the Graviton: Collective Mode, Not Fundamental Quantum</w:t>
      </w:r>
    </w:p>
    <w:p>
      <w:pPr>
        <w:spacing w:after="200" w:line="300"/>
        <w:jc w:val="both"/>
      </w:pPr>
      <w:r>
        <w:rPr>
          <w:rFonts w:ascii="Palatino Linotype" w:cs="Palatino Linotype" w:eastAsia="Palatino Linotype" w:hAnsi="Palatino Linotype"/>
          <w:color w:val="111111"/>
          <w:sz w:val="22"/>
          <w:szCs w:val="22"/>
        </w:rPr>
        <w:t xml:space="preserve">Phase Theory does not deny that something graviton-shaped exists at low energy. In the weak-strain, long-wavelength regime, fluctuations of the phase-stiffness correlator organize into a transverse-traceless, spin-2 excitation branch with the correct dispersion relation to reproduce linearized general relativity (Sec. XV.3 of the foundational preprint). This excitation is real in the same sense that a phonon is real: it is a collective mode of an underlying substrate, quantized only because the substrate is quantized, not because it possesses independent field-theoretic status.</w:t>
      </w:r>
    </w:p>
    <w:p>
      <w:pPr>
        <w:spacing w:after="200" w:line="300"/>
        <w:jc w:val="both"/>
      </w:pPr>
      <w:r>
        <w:rPr>
          <w:rFonts w:ascii="Palatino Linotype" w:cs="Palatino Linotype" w:eastAsia="Palatino Linotype" w:hAnsi="Palatino Linotype"/>
          <w:color w:val="111111"/>
          <w:sz w:val="22"/>
          <w:szCs w:val="22"/>
        </w:rPr>
        <w:t xml:space="preserve">The distinction matters observationally as well as conceptually. A fundamental graviton is expected to couple universally and linearly at all energy scales up to the cutoff. A collective mode is expected to depart from that behavior as the underlying substrate approaches saturation — precisely the strong-field regime addressed next.</w:t>
      </w:r>
    </w:p>
    <w:p>
      <w:pPr>
        <w:pStyle w:val="Heading2"/>
        <w:spacing w:after="160" w:before="320"/>
      </w:pPr>
      <w:r>
        <w:rPr>
          <w:rFonts w:ascii="Arial" w:cs="Arial" w:eastAsia="Arial" w:hAnsi="Arial"/>
          <w:b/>
          <w:bCs/>
          <w:color w:val="0A1F44"/>
          <w:sz w:val="24"/>
          <w:szCs w:val="24"/>
        </w:rPr>
        <w:t xml:space="preserve">7. Falsifiable Departure Term</w:t>
      </w:r>
    </w:p>
    <w:p>
      <w:pPr>
        <w:spacing w:after="200" w:line="300"/>
        <w:jc w:val="both"/>
      </w:pPr>
      <w:r>
        <w:rPr>
          <w:rFonts w:ascii="Palatino Linotype" w:cs="Palatino Linotype" w:eastAsia="Palatino Linotype" w:hAnsi="Palatino Linotype"/>
          <w:color w:val="111111"/>
          <w:sz w:val="22"/>
          <w:szCs w:val="22"/>
        </w:rPr>
        <w:t xml:space="preserve">Because the graviton is a collective mode rather than a fundamental field, Phase Theory predicts a specific, parameterized departure from General Relativity as phase strain approaches the coherence saturation limit — near black hole horizons and neutron star surfaces — rather than an unstructured breakdown at the Planck scale:</w:t>
      </w:r>
    </w:p>
    <w:p>
      <w:pPr>
        <w:spacing w:after="200" w:before="160"/>
        <w:jc w:val="center"/>
      </w:pPr>
      <w:r>
        <w:rPr>
          <w:rFonts w:ascii="Cambria Math" w:cs="Cambria Math" w:eastAsia="Cambria Math" w:hAnsi="Cambria Math"/>
          <w:i/>
          <w:iCs/>
          <w:color w:val="111111"/>
          <w:sz w:val="22"/>
          <w:szCs w:val="22"/>
        </w:rPr>
        <w:t xml:space="preserve">R_μν − ½ g_μν R + Λ g_μν = 8πG T_μν + ε H_μν[K, Φ]</w:t>
      </w:r>
    </w:p>
    <w:p>
      <w:pPr>
        <w:spacing w:after="200" w:line="300"/>
        <w:jc w:val="both"/>
      </w:pPr>
      <w:r>
        <w:rPr>
          <w:rFonts w:ascii="Palatino Linotype" w:cs="Palatino Linotype" w:eastAsia="Palatino Linotype" w:hAnsi="Palatino Linotype"/>
          <w:color w:val="111111"/>
          <w:sz w:val="22"/>
          <w:szCs w:val="22"/>
        </w:rPr>
        <w:t xml:space="preserve">H_μν is fixed by the phase-stiffness tensor and strain profile, and ε → 0 recovers exact agreement with General Relativity in the weak-field limit. Because this term is generated by the same induced-gravity mechanism as the leading Einstein–Hilbert term, it is not a free addition to the theory; its coefficient structure is fixed once the matter sector and target manifold T are specified. It is, in principle, constrained by gravitational-wave ringdown and horizon-scale observations.</w:t>
      </w:r>
    </w:p>
    <w:p>
      <w:pPr>
        <w:pStyle w:val="Heading2"/>
        <w:spacing w:after="160" w:before="320"/>
      </w:pPr>
      <w:r>
        <w:rPr>
          <w:rFonts w:ascii="Arial" w:cs="Arial" w:eastAsia="Arial" w:hAnsi="Arial"/>
          <w:b/>
          <w:bCs/>
          <w:color w:val="0A1F44"/>
          <w:sz w:val="24"/>
          <w:szCs w:val="24"/>
        </w:rPr>
        <w:t xml:space="preserve">8. Relation to the Graviton-Decoupled Qubit Program</w:t>
      </w:r>
    </w:p>
    <w:p>
      <w:pPr>
        <w:spacing w:after="200" w:line="300"/>
        <w:jc w:val="both"/>
      </w:pPr>
      <w:r>
        <w:rPr>
          <w:rFonts w:ascii="Palatino Linotype" w:cs="Palatino Linotype" w:eastAsia="Palatino Linotype" w:hAnsi="Palatino Linotype"/>
          <w:color w:val="111111"/>
          <w:sz w:val="22"/>
          <w:szCs w:val="22"/>
        </w:rPr>
        <w:t xml:space="preserve">The Graviton-Decoupled Qubit (GDQ) construction follows as a corollary rather than as a separate assumption. If there is no fundamental graviton field to couple to in the first place, a qubit implementation that avoids graviton-mediated decoherence channels is not decoupling from an interaction that must otherwise be fought off — it is simply operating in a regime where that channel was never populated. The engineering problem GDQs solve and the theoretical claim of this note are two faces of the same fact about Φ.</w:t>
      </w:r>
    </w:p>
    <w:p>
      <w:pPr>
        <w:pStyle w:val="Heading2"/>
        <w:spacing w:after="160" w:before="320"/>
      </w:pPr>
      <w:r>
        <w:rPr>
          <w:rFonts w:ascii="Arial" w:cs="Arial" w:eastAsia="Arial" w:hAnsi="Arial"/>
          <w:b/>
          <w:bCs/>
          <w:color w:val="0A1F44"/>
          <w:sz w:val="24"/>
          <w:szCs w:val="24"/>
        </w:rPr>
        <w:t xml:space="preserve">9. Conclusion</w:t>
      </w:r>
    </w:p>
    <w:p>
      <w:pPr>
        <w:spacing w:after="200" w:line="300"/>
        <w:jc w:val="both"/>
      </w:pPr>
      <w:r>
        <w:rPr>
          <w:rFonts w:ascii="Palatino Linotype" w:cs="Palatino Linotype" w:eastAsia="Palatino Linotype" w:hAnsi="Palatino Linotype"/>
          <w:color w:val="111111"/>
          <w:sz w:val="22"/>
          <w:szCs w:val="22"/>
        </w:rPr>
        <w:t xml:space="preserve">The difficulty of second-quantizing the graviton is not a hard open problem within the perturbative program — it is evidence against the program's founding assumption that the metric is an independent canonical field. Under Phase Theory, the metric is a derived correlator (Axiom 5) of an already-quantized substrate (Axiom 1); the Einstein–Hilbert sector is induced rather than fundamental (Section 4); the would-be UV divergences of a graviton loop expansion are regulated structurally by the coherence bound (Axiom 4) rather than by an ad hoc cutoff; and the low-energy spin-2 excitation that behaves like a graviton is a collective mode with a computable, falsifiable departure from General Relativity at high strain (Section 7). No graviton was quantized in the writing of this note.</w:t>
      </w:r>
    </w:p>
    <w:p>
      <w:pPr>
        <w:spacing w:before="400"/>
      </w:pPr>
    </w:p>
    <w:p>
      <w:pPr>
        <w:pStyle w:val="Heading2"/>
        <w:spacing w:after="160" w:before="320"/>
      </w:pPr>
      <w:r>
        <w:rPr>
          <w:rFonts w:ascii="Arial" w:cs="Arial" w:eastAsia="Arial" w:hAnsi="Arial"/>
          <w:b/>
          <w:bCs/>
          <w:color w:val="0A1F44"/>
          <w:sz w:val="22"/>
          <w:szCs w:val="22"/>
        </w:rPr>
        <w:t xml:space="preserve">References</w:t>
      </w:r>
    </w:p>
    <w:p>
      <w:pPr>
        <w:spacing w:after="200" w:line="300"/>
        <w:jc w:val="both"/>
      </w:pPr>
      <w:r>
        <w:rPr>
          <w:rFonts w:ascii="Palatino Linotype" w:cs="Palatino Linotype" w:eastAsia="Palatino Linotype" w:hAnsi="Palatino Linotype"/>
          <w:i w:val="false"/>
          <w:iCs w:val="false"/>
          <w:color w:val="444444"/>
          <w:sz w:val="18"/>
          <w:szCs w:val="18"/>
        </w:rPr>
        <w:t xml:space="preserve">[1] M. Hanks, "Phase Theory: A Unified Theory of Matter, Light, and Geometry," Dust LLC preprint, January 2026.</w:t>
      </w:r>
    </w:p>
    <w:p>
      <w:pPr>
        <w:spacing w:after="200" w:line="300"/>
        <w:jc w:val="both"/>
      </w:pPr>
      <w:r>
        <w:rPr>
          <w:rFonts w:ascii="Palatino Linotype" w:cs="Palatino Linotype" w:eastAsia="Palatino Linotype" w:hAnsi="Palatino Linotype"/>
          <w:i w:val="false"/>
          <w:iCs w:val="false"/>
          <w:color w:val="444444"/>
          <w:sz w:val="18"/>
          <w:szCs w:val="18"/>
        </w:rPr>
        <w:t xml:space="preserve">[2] A. D. Sakharov, "Vacuum quantum fluctuations in curved space and the theory of gravitation," Sov. Phys. Dokl. 12, 1040 (1968).</w:t>
      </w:r>
    </w:p>
    <w:p>
      <w:pPr>
        <w:spacing w:after="200" w:line="300"/>
        <w:jc w:val="both"/>
      </w:pPr>
      <w:r>
        <w:rPr>
          <w:rFonts w:ascii="Palatino Linotype" w:cs="Palatino Linotype" w:eastAsia="Palatino Linotype" w:hAnsi="Palatino Linotype"/>
          <w:i w:val="false"/>
          <w:iCs w:val="false"/>
          <w:color w:val="444444"/>
          <w:sz w:val="18"/>
          <w:szCs w:val="18"/>
        </w:rPr>
        <w:t xml:space="preserve">[3] Dust LLC Technical Note PTN-01, "On the Non-Existence of a Universal Positive Geometry for Phase Theory."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12F" w:sz="6" w:space="4"/>
      </w:pBdr>
      <w:jc w:val="center"/>
    </w:pPr>
    <w:r>
      <w:rPr>
        <w:rFonts w:ascii="Arial" w:cs="Arial" w:eastAsia="Arial" w:hAnsi="Arial"/>
        <w:color w:val="444444"/>
        <w:sz w:val="14"/>
        <w:szCs w:val="14"/>
      </w:rPr>
      <w:t xml:space="preserve">PTN-02  ·  Preprint — Not for Distribution  ·  </w:t>
    </w:r>
    <w:r>
      <w:rPr>
        <w:rFonts w:ascii="Arial" w:cs="Arial" w:eastAsia="Arial" w:hAnsi="Arial"/>
        <w:color w:val="444444"/>
        <w:sz w:val="14"/>
        <w:szCs w:val="14"/>
      </w:rPr>
      <w:t xml:space="preserve">Page </w:t>
    </w:r>
    <w:r>
      <w:rPr>
        <w:rFonts w:ascii="Arial" w:cs="Arial" w:eastAsia="Arial" w:hAnsi="Arial"/>
        <w:color w:val="44444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F44" w:sz="6" w:space="4"/>
      </w:pBdr>
      <w:jc w:val="right"/>
    </w:pPr>
    <w:r>
      <w:rPr>
        <w:rFonts w:ascii="Arial" w:cs="Arial" w:eastAsia="Arial" w:hAnsi="Arial"/>
        <w:b/>
        <w:bCs/>
        <w:color w:val="0A1F44"/>
        <w:sz w:val="16"/>
        <w:szCs w:val="16"/>
      </w:rPr>
      <w:t xml:space="preserve">DUST LLC  ·  PHASE THEORY TECHNICAL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2026-07-20T02:54:28.590Z</dcterms:created>
  <dcterms:modified xsi:type="dcterms:W3CDTF">2026-07-20T02:54:28.606Z</dcterms:modified>
</cp:coreProperties>
</file>

<file path=docProps/custom.xml><?xml version="1.0" encoding="utf-8"?>
<Properties xmlns="http://schemas.openxmlformats.org/officeDocument/2006/custom-properties" xmlns:vt="http://schemas.openxmlformats.org/officeDocument/2006/docPropsVTypes"/>
</file>