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PM-14</w:t>
      </w:r>
    </w:p>
    <w:p>
      <w:pPr>
        <w:spacing w:after="240"/>
        <w:jc w:val="center"/>
      </w:pPr>
      <w:r>
        <w:rPr>
          <w:rFonts w:ascii="Arial" w:cs="Arial" w:eastAsia="Arial" w:hAnsi="Arial"/>
          <w:b/>
          <w:bCs/>
          <w:color w:val="1B2A4A"/>
          <w:sz w:val="32"/>
          <w:szCs w:val="32"/>
        </w:rPr>
        <w:t xml:space="preserve">Discrete Time Crystals: A Temporal Stress Test of the Phaset Formalism</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August 1, 2026</w:t>
      </w:r>
    </w:p>
    <w:p>
      <w:pPr>
        <w:spacing w:after="300"/>
        <w:jc w:val="center"/>
      </w:pPr>
      <w:r>
        <w:rPr>
          <w:rFonts w:ascii="Arial" w:cs="Arial" w:eastAsia="Arial" w:hAnsi="Arial"/>
          <w:i/>
          <w:iCs/>
          <w:color w:val="666666"/>
          <w:sz w:val="16"/>
          <w:szCs w:val="16"/>
        </w:rPr>
        <w:t xml:space="preserve">Subject area: Phase Mechanics (PM series)  •  Keywords: phase substrate, discrete time crystal, Floquet system, many-body localization, subharmonic response, prethermalization,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Every candidate addressed in PM-2 through PM-13, whatever else distinguishes them, locates the phaset’s phase coordinate in a spatial or internal degree of freedom: a condensate wavefunction’s argument, a magnetization texture’s winding, an interlayer pseudospin angle. A discrete time crystal breaks a different symmetry entirely — not a spatial or internal one, but the discrete time-translation symmetry of a periodically driven (Floquet) system — and its order parameter is correspondingly temporal: whether a measured observable returns to itself after one drive period or only after two (or more). This note reviews the theoretical history of the concept, from Wilczek’s original proposal and its subsequent no-go theorem for equilibrium systems, through the Floquet many-body-localized mechanism that makes discrete time crystals possible out of equilibrium, to their first experimental realizations in trapped-ion and nitrogen-vacancy-center platforms. It proposes a correspondence to the Phase Mechanics phaset that treats this as the series’ fourth stress-test axis — after PM-7’s topological, PM-8’s dynamical, and PM-9’s statistical axes — testing whether the formalism’s phase coordinate can be temporal rather than spatial or internal, and specifies two falsifiable predictions testable with existing trapped-ion and solid-state spin platforms.</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Wilczek proposed in 2012 that a quantum system might spontaneously break continuous time-translation symmetry in its ground state, exhibiting periodic motion without any external drive or energy input — a direct temporal analogue of how an ordinary crystal spontaneously breaks continuous spatial-translation symmetry. This proposal was shown to be impossible for genuine equilibrium ground or thermal states by Bruno and, more generally, by Watanabe and Oshikawa in 2015: no local Hamiltonian can support a ground state with a spontaneously time-dependent local observable. The concept survived, in modified form, once attention shifted from closed equilibrium systems to periodically driven (Floquet) ones. Khemani, Lazarides, Moessner, and Sondhi, and independently Else, Bauer, and Nayak, showed in 2016 that a many-body-localized system driven periodically at frequency ω can spontaneously respond at a subharmonic frequency — typically ω/2, so that a measured observable returns to its initial value only after two drive periods rather than one — with many-body localization providing the disorder-induced absence of thermal transport needed to prevent the driven system from heating to a featureless infinite-temperature state, which would otherwise wash out any such order.</w:t>
      </w:r>
    </w:p>
    <w:p>
      <w:pPr>
        <w:spacing w:after="200" w:line="276"/>
        <w:jc w:val="both"/>
      </w:pPr>
      <w:r>
        <w:rPr>
          <w:rFonts w:ascii="Palatino Linotype" w:cs="Palatino Linotype" w:eastAsia="Palatino Linotype" w:hAnsi="Palatino Linotype"/>
          <w:sz w:val="22"/>
          <w:szCs w:val="22"/>
        </w:rPr>
        <w:t xml:space="preserve">This note treats discrete time crystals as this series’ fourth stress-test axis, distinct from and orthogonal to the three addressed in PM-7 through PM-9. Where those notes asked whether the phaset formalism generalizes past U(1) topology, past closed dynamics, and past integer statistics, this note asks whether the formalism’s phase coordinate is required to live in space or an internal degree of freedom at all, or whether a genuinely temporal phase — which of two (or more) drive cycles a system’s response is locked to — can play the same formal role.</w:t>
      </w:r>
    </w:p>
    <w:p>
      <w:pPr>
        <w:pStyle w:val="Heading1"/>
        <w:pBdr>
          <w:bottom w:val="single" w:color="B8922B" w:sz="6" w:space="4"/>
        </w:pBdr>
        <w:spacing w:after="200" w:before="400"/>
      </w:pPr>
      <w:r>
        <w:rPr>
          <w:rFonts w:ascii="Arial" w:cs="Arial" w:eastAsia="Arial" w:hAnsi="Arial"/>
          <w:b/>
          <w:bCs/>
          <w:color w:val="1B2A4A"/>
          <w:sz w:val="26"/>
          <w:szCs w:val="26"/>
        </w:rPr>
        <w:t xml:space="preserve">II. Floquet Time Crystals: Theoretical Foundation</w:t>
      </w:r>
    </w:p>
    <w:p>
      <w:pPr>
        <w:spacing w:after="200" w:line="276"/>
        <w:jc w:val="both"/>
      </w:pPr>
      <w:r>
        <w:rPr>
          <w:rFonts w:ascii="Palatino Linotype" w:cs="Palatino Linotype" w:eastAsia="Palatino Linotype" w:hAnsi="Palatino Linotype"/>
          <w:sz w:val="22"/>
          <w:szCs w:val="22"/>
        </w:rPr>
        <w:t xml:space="preserve">In a periodically driven many-body-localized spin chain — the standard theoretical setting — strong disorder localizes the system’s degrees of freedom, preventing the drive from delivering energy uniformly throughout the system and thereby avoiding the generic heating to infinite temperature that afflicts most periodically driven interacting systems. Within this localized, non-heating regime, an emergent discrete Z₂ symmetry (in the simplest, period-doubling case) can be spontaneously broken: the system locks into one of two possible phases of response relative to the drive, each related to the other by a shift of exactly one drive period, and this choice persists indefinitely (in the idealized many-body-localized limit) despite the system’s intrinsic interactions and the absence of any long-range order in the underlying Hamiltonian itself.</w:t>
      </w:r>
    </w:p>
    <w:p>
      <w:pPr>
        <w:pStyle w:val="Heading1"/>
        <w:pBdr>
          <w:bottom w:val="single" w:color="B8922B" w:sz="6" w:space="4"/>
        </w:pBdr>
        <w:spacing w:after="200" w:before="400"/>
      </w:pPr>
      <w:r>
        <w:rPr>
          <w:rFonts w:ascii="Arial" w:cs="Arial" w:eastAsia="Arial" w:hAnsi="Arial"/>
          <w:b/>
          <w:bCs/>
          <w:color w:val="1B2A4A"/>
          <w:sz w:val="26"/>
          <w:szCs w:val="26"/>
        </w:rPr>
        <w:t xml:space="preserve">III. First Experimental Realizations and the Rigidity Signature</w:t>
      </w:r>
    </w:p>
    <w:p>
      <w:pPr>
        <w:spacing w:after="200" w:line="276"/>
        <w:jc w:val="both"/>
      </w:pPr>
      <w:r>
        <w:rPr>
          <w:rFonts w:ascii="Palatino Linotype" w:cs="Palatino Linotype" w:eastAsia="Palatino Linotype" w:hAnsi="Palatino Linotype"/>
          <w:sz w:val="22"/>
          <w:szCs w:val="22"/>
        </w:rPr>
        <w:t xml:space="preserve">Zhang, Hess, Kyprianidis, and collaborators in Christopher Monroe’s group demonstrated a discrete time crystal in 2017 using a chain of trapped ytterbium ions with programmable Ising interactions and a periodic drive, directly observing period-doubled magnetization oscillations. Independently and in the same year, Choi, Choi, Landig, and collaborators in Mikhail Lukin’s group demonstrated discrete time-crystalline order in a disordered ensemble of nitrogen-vacancy centers in diamond, a solid-state platform relying on intrinsic positional disorder for its localization-like protection. Both experiments established the signature that distinguishes genuine discrete time-crystalline order from ordinary parametric subharmonic generation: rigidity. The subharmonic response frequency remains locked at exactly half the drive frequency even when the drive is deliberately detuned away from the exact period-doubling condition, over a finite range of detuning — a response ordinary parametric subharmonic generation, which would track the detuning continuously, does not show.</w:t>
      </w:r>
    </w:p>
    <w:p>
      <w:pPr>
        <w:pStyle w:val="Heading1"/>
        <w:pBdr>
          <w:bottom w:val="single" w:color="B8922B" w:sz="6" w:space="4"/>
        </w:pBdr>
        <w:spacing w:after="200" w:before="400"/>
      </w:pPr>
      <w:r>
        <w:rPr>
          <w:rFonts w:ascii="Arial" w:cs="Arial" w:eastAsia="Arial" w:hAnsi="Arial"/>
          <w:b/>
          <w:bCs/>
          <w:color w:val="1B2A4A"/>
          <w:sz w:val="26"/>
          <w:szCs w:val="26"/>
        </w:rPr>
        <w:t xml:space="preserve">IV. Prethermal Time Crystals: Relaxing the Many-Body-Localization Requirement</w:t>
      </w:r>
    </w:p>
    <w:p>
      <w:pPr>
        <w:spacing w:after="200" w:line="276"/>
        <w:jc w:val="both"/>
      </w:pPr>
      <w:r>
        <w:rPr>
          <w:rFonts w:ascii="Palatino Linotype" w:cs="Palatino Linotype" w:eastAsia="Palatino Linotype" w:hAnsi="Palatino Linotype"/>
          <w:sz w:val="22"/>
          <w:szCs w:val="22"/>
        </w:rPr>
        <w:t xml:space="preserve">True many-body localization is now understood to be fragile, particularly in systems with long-range interactions (such as the NV-center dipolar ensembles used in the Lukin-group experiment) and in more than one spatial dimension, raising the question of how robust discrete time-crystalline order can be without exact localization. Kyprianidis et al. demonstrated in 2021 that a prethermal mechanism — in which a rapidly driven system’s heating is exponentially suppressed for a very long, though not strictly infinite, time, without requiring genuine localization — can support discrete time-crystalline order for lifetimes far exceeding any experimentally accessible timescale, broadening the range of physical platforms on which the phenomenon can be realized and studied.</w:t>
      </w:r>
    </w:p>
    <w:p>
      <w:pPr>
        <w:pStyle w:val="Heading1"/>
        <w:pBdr>
          <w:bottom w:val="single" w:color="B8922B" w:sz="6" w:space="4"/>
        </w:pBdr>
        <w:spacing w:after="200" w:before="400"/>
      </w:pPr>
      <w:r>
        <w:rPr>
          <w:rFonts w:ascii="Arial" w:cs="Arial" w:eastAsia="Arial" w:hAnsi="Arial"/>
          <w:b/>
          <w:bCs/>
          <w:color w:val="1B2A4A"/>
          <w:sz w:val="26"/>
          <w:szCs w:val="26"/>
        </w:rPr>
        <w:t xml:space="preserve">V.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identifies the discrete time crystal’s subharmonic response phase — which of the two (or, for higher-order period-n-tupling variants, n) possible drive-cycle offsets the system has spontaneously locked into — with the phaset’s topological-sector coordinate, and the amplitude of the subharmonic oscillation (which vanishes at the phase boundary into the thermal, non-crystalline regime) with its coherence-amplitude coordinate. This is the structurally novel move of this note: unlike PM-2 through PM-13, where the phase coordinate is read out from a spatial configuration or an internal quantum number at a fixed time, here it is read out from the temporal pattern of repeated stroboscopic measurements, and the topological-sector coordinate is discrete (Z₂ in the simplest case) rather than continuously winding. Whether the phaset formalism’s phase coordinate, as specified in the PM core papers, is intended to admit a temporal rather than spatial or internal realization is a question this note raises rather than presupposes an answer to.</w:t>
      </w:r>
    </w:p>
    <w:p>
      <w:pPr>
        <w:pStyle w:val="Heading1"/>
        <w:pBdr>
          <w:bottom w:val="single" w:color="B8922B" w:sz="6" w:space="4"/>
        </w:pBdr>
        <w:spacing w:after="200" w:before="400"/>
      </w:pPr>
      <w:r>
        <w:rPr>
          <w:rFonts w:ascii="Arial" w:cs="Arial" w:eastAsia="Arial" w:hAnsi="Arial"/>
          <w:b/>
          <w:bCs/>
          <w:color w:val="1B2A4A"/>
          <w:sz w:val="26"/>
          <w:szCs w:val="26"/>
        </w:rPr>
        <w:t xml:space="preserve">VI. Falsifiable Predictions</w:t>
      </w:r>
    </w:p>
    <w:p>
      <w:pPr>
        <w:pStyle w:val="Heading2"/>
        <w:spacing w:after="140" w:before="260"/>
      </w:pPr>
      <w:r>
        <w:rPr>
          <w:rFonts w:ascii="Arial" w:cs="Arial" w:eastAsia="Arial" w:hAnsi="Arial"/>
          <w:b/>
          <w:bCs/>
          <w:color w:val="1B2A4A"/>
          <w:sz w:val="22"/>
          <w:szCs w:val="22"/>
        </w:rPr>
        <w:t xml:space="preserve">Prediction 1 — Sub-Poissonian domain-wall (local-melting) nucleation statistics</w:t>
      </w:r>
    </w:p>
    <w:p>
      <w:pPr>
        <w:spacing w:after="200" w:line="276"/>
        <w:jc w:val="both"/>
      </w:pPr>
      <w:r>
        <w:rPr>
          <w:rFonts w:ascii="Palatino Linotype" w:cs="Palatino Linotype" w:eastAsia="Palatino Linotype" w:hAnsi="Palatino Linotype"/>
          <w:sz w:val="22"/>
          <w:szCs w:val="22"/>
        </w:rPr>
        <w:t xml:space="preserve">Standard Floquet-many-body-localized and Floquet-prethermal theory predicts that local breakdowns of discrete time-crystalline order — domain walls between correctly and incorrectly phased regions in a spatially extended realization, or transient local “melting” events in a single long run — occur via a process governed by residual coupling to a heat bath or weak violations of localization, with successive breakdown events at fixed drive and disorder parameters statistically close to independent (Poissonian). The phaset correspondence predicts a measurable sub-Poissonian departure — a Fano factor below unity in the local-melting event waiting-time distribution, extracted from repeated stroboscopic measurements across many drive cycles — if the topological-sector coordinate carries a slowly relaxing correlation across successive breakdown events.</w:t>
      </w:r>
    </w:p>
    <w:p>
      <w:pPr>
        <w:pStyle w:val="Heading2"/>
        <w:spacing w:after="140" w:before="260"/>
      </w:pPr>
      <w:r>
        <w:rPr>
          <w:rFonts w:ascii="Arial" w:cs="Arial" w:eastAsia="Arial" w:hAnsi="Arial"/>
          <w:b/>
          <w:bCs/>
          <w:color w:val="1B2A4A"/>
          <w:sz w:val="22"/>
          <w:szCs w:val="22"/>
        </w:rPr>
        <w:t xml:space="preserve">Prediction 2 — Discrete structure in the rigidity window versus disorder strength</w:t>
      </w:r>
    </w:p>
    <w:p>
      <w:pPr>
        <w:spacing w:after="200" w:line="276"/>
        <w:jc w:val="both"/>
      </w:pPr>
      <w:r>
        <w:rPr>
          <w:rFonts w:ascii="Palatino Linotype" w:cs="Palatino Linotype" w:eastAsia="Palatino Linotype" w:hAnsi="Palatino Linotype"/>
          <w:sz w:val="22"/>
          <w:szCs w:val="22"/>
        </w:rPr>
        <w:t xml:space="preserve">Standard Floquet-MBL theory predicts a smoothly varying rigidity window — the range of drive-frequency detuning over which exact period-doubled locking persists — as a continuous function of disorder strength and interaction strength, mapped out numerically and experimentally as a phase boundary in existing Floquet-MBL phase diagrams. The phaset correspondence predicts discrete kinks or steps in this rigidity-window boundary at specific disorder-strength values corresponding to topological-sector transitions, rather than the smooth boundary standard theory predicts.</w:t>
      </w:r>
    </w:p>
    <w:p>
      <w:pPr>
        <w:spacing w:after="200" w:line="276"/>
        <w:jc w:val="both"/>
      </w:pPr>
      <w:r>
        <w:rPr>
          <w:rFonts w:ascii="Palatino Linotype" w:cs="Palatino Linotype" w:eastAsia="Palatino Linotype" w:hAnsi="Palatino Linotype"/>
          <w:sz w:val="22"/>
          <w:szCs w:val="22"/>
        </w:rPr>
        <w:t xml:space="preserve">A null result on both — Poissonian local-melting statistics, and a smooth rigidity-window boundary at all tested disorder strengths — would indicate that treating the discrete time crystal’s temporal order as a phaset realization does not expose measurable structure beyond standard Floquet-MBL and Floquet-prethermal theory.</w:t>
      </w:r>
    </w:p>
    <w:p>
      <w:pPr>
        <w:pStyle w:val="Heading1"/>
        <w:pBdr>
          <w:bottom w:val="single" w:color="B8922B" w:sz="6" w:space="4"/>
        </w:pBdr>
        <w:spacing w:after="200" w:before="400"/>
      </w:pPr>
      <w:r>
        <w:rPr>
          <w:rFonts w:ascii="Arial" w:cs="Arial" w:eastAsia="Arial" w:hAnsi="Arial"/>
          <w:b/>
          <w:bCs/>
          <w:color w:val="1B2A4A"/>
          <w:sz w:val="26"/>
          <w:szCs w:val="26"/>
        </w:rPr>
        <w:t xml:space="preserve">VII.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Platform: a trapped-ion chain with programmable Ising interactions and a periodic drive, following the Zhang et al. protocol, offering the most precise individual-site stroboscopic readout of any candidate in this series via standard trapped-ion fluorescence detection.</w:t>
      </w:r>
    </w:p>
    <w:p>
      <w:pPr>
        <w:pStyle w:val="ListParagraph"/>
        <w:numPr>
          <w:ilvl w:val="0"/>
          <w:numId w:val="2"/>
        </w:numPr>
        <w:spacing w:after="120"/>
      </w:pPr>
      <w:r>
        <w:rPr>
          <w:rFonts w:ascii="Palatino Linotype" w:cs="Palatino Linotype" w:eastAsia="Palatino Linotype" w:hAnsi="Palatino Linotype"/>
          <w:sz w:val="22"/>
          <w:szCs w:val="22"/>
        </w:rPr>
        <w:t xml:space="preserve">Local-melting statistics: repeated stroboscopic measurement of individual-ion magnetization across many drive cycles and many repeated experimental realizations at fixed drive and disorder parameters, with local order-parameter breakdown events identified and compiled into a waiting-time distribution for Fano-factor analysis against a Poissonian null.</w:t>
      </w:r>
    </w:p>
    <w:p>
      <w:pPr>
        <w:pStyle w:val="ListParagraph"/>
        <w:numPr>
          <w:ilvl w:val="0"/>
          <w:numId w:val="2"/>
        </w:numPr>
        <w:spacing w:after="120"/>
      </w:pPr>
      <w:r>
        <w:rPr>
          <w:rFonts w:ascii="Palatino Linotype" w:cs="Palatino Linotype" w:eastAsia="Palatino Linotype" w:hAnsi="Palatino Linotype"/>
          <w:sz w:val="22"/>
          <w:szCs w:val="22"/>
        </w:rPr>
        <w:t xml:space="preserve">Rigidity-window mapping: systematic variation of drive-frequency detuning and disorder strength (via programmable per-site random fields), with subharmonic response amplitude measured at fine resolution across this two-parameter space to map the rigidity-window boundary.</w:t>
      </w:r>
    </w:p>
    <w:p>
      <w:pPr>
        <w:pStyle w:val="ListParagraph"/>
        <w:numPr>
          <w:ilvl w:val="0"/>
          <w:numId w:val="2"/>
        </w:numPr>
        <w:spacing w:after="120"/>
      </w:pPr>
      <w:r>
        <w:rPr>
          <w:rFonts w:ascii="Palatino Linotype" w:cs="Palatino Linotype" w:eastAsia="Palatino Linotype" w:hAnsi="Palatino Linotype"/>
          <w:sz w:val="22"/>
          <w:szCs w:val="22"/>
        </w:rPr>
        <w:t xml:space="preserve">Cross-platform check: a disordered nitrogen-vacancy-center ensemble in diamond, read out via optically detected magnetic resonance following the Choi et al. protocol, as an independent, solid-state cross-check of both predictions under prethermal rather than strict many-body-localized conditions.</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both protocols at drive parameters placing the system in the thermal (non-time-crystalline) regime, to confirm that any observed sub-Poissonian clustering or rigidity-window fine structure is tied to genuine discrete time-crystalline order rather than measurement or control-hardware artifacts.</w:t>
      </w:r>
    </w:p>
    <w:p>
      <w:pPr>
        <w:pStyle w:val="Heading1"/>
        <w:pBdr>
          <w:bottom w:val="single" w:color="B8922B" w:sz="6" w:space="4"/>
        </w:pBdr>
        <w:spacing w:after="200" w:before="400"/>
      </w:pPr>
      <w:r>
        <w:rPr>
          <w:rFonts w:ascii="Arial" w:cs="Arial" w:eastAsia="Arial" w:hAnsi="Arial"/>
          <w:b/>
          <w:bCs/>
          <w:color w:val="1B2A4A"/>
          <w:sz w:val="26"/>
          <w:szCs w:val="26"/>
        </w:rPr>
        <w:t xml:space="preserve">VIII. Relation to the Phase DiVincenzo Criteria</w:t>
      </w:r>
    </w:p>
    <w:p>
      <w:pPr>
        <w:spacing w:after="200" w:line="276"/>
        <w:jc w:val="both"/>
      </w:pPr>
      <w:r>
        <w:rPr>
          <w:rFonts w:ascii="Palatino Linotype" w:cs="Palatino Linotype" w:eastAsia="Palatino Linotype" w:hAnsi="Palatino Linotype"/>
          <w:sz w:val="22"/>
          <w:szCs w:val="22"/>
        </w:rPr>
        <w:t xml:space="preserve">Discrete time crystals are comparatively strong against the PDC criteria concerned with individual-unit initialization, control, and readout, because the trapped-ion and NV-center platforms hosting them are the same underlying hardware used for leading gate-based quantum computing architectures, with correspondingly mature single-site control and measurement. They are weaker against criteria concerned with coherent coupling between multiple, independently addressed instances of the phaset itself: a discrete time crystal’s temporal order is a collective, many-body emergent property of an entire chain or ensemble, not a single addressable degree of freedom, and no existing experiment demonstrates coherent coupling between two separately prepared discrete-time-crystal “phasets” in the way two Josephson junctions or two BEC puddles can be coupled elsewhere in this series.</w:t>
      </w:r>
    </w:p>
    <w:p>
      <w:pPr>
        <w:pStyle w:val="Heading1"/>
        <w:pBdr>
          <w:bottom w:val="single" w:color="B8922B" w:sz="6" w:space="4"/>
        </w:pBdr>
        <w:spacing w:after="200" w:before="400"/>
      </w:pPr>
      <w:r>
        <w:rPr>
          <w:rFonts w:ascii="Arial" w:cs="Arial" w:eastAsia="Arial" w:hAnsi="Arial"/>
          <w:b/>
          <w:bCs/>
          <w:color w:val="1B2A4A"/>
          <w:sz w:val="26"/>
          <w:szCs w:val="26"/>
        </w:rPr>
        <w:t xml:space="preserve">IX. Limitations and Falsification Conditions</w:t>
      </w:r>
    </w:p>
    <w:p>
      <w:pPr>
        <w:spacing w:after="200" w:line="276"/>
        <w:jc w:val="both"/>
      </w:pPr>
      <w:r>
        <w:rPr>
          <w:rFonts w:ascii="Palatino Linotype" w:cs="Palatino Linotype" w:eastAsia="Palatino Linotype" w:hAnsi="Palatino Linotype"/>
          <w:sz w:val="22"/>
          <w:szCs w:val="22"/>
        </w:rPr>
        <w:t xml:space="preserve">This note’s correspondence carries no implication for any other candidate in this series, and rests on a temporal rather than spatial or internal realization of the phaset’s phase coordinate that has no precedent in PM-2 through PM-13. It is falsified on its own terms if the local-melting statistics in Prediction 1 are consistent with a Poissonian process across the tested parameter range, and if the rigidity-window boundary in Prediction 2 varies smoothly with disorder strength with no resolvable discrete structure. Because the underlying Floquet-MBL and Floquet-prethermal theories this note is tested against are independently well-established on both the trapped-ion and NV-center platforms, a null result on both predictions would indicate that a temporal realization of the phaset, however structurally novel, does not by itself expose additional formalism content.</w:t>
      </w:r>
    </w:p>
    <w:p>
      <w:pPr>
        <w:pStyle w:val="Heading1"/>
        <w:pBdr>
          <w:bottom w:val="single" w:color="B8922B" w:sz="6" w:space="4"/>
        </w:pBdr>
        <w:spacing w:after="200" w:before="400"/>
      </w:pPr>
      <w:r>
        <w:rPr>
          <w:rFonts w:ascii="Arial" w:cs="Arial" w:eastAsia="Arial" w:hAnsi="Arial"/>
          <w:b/>
          <w:bCs/>
          <w:color w:val="1B2A4A"/>
          <w:sz w:val="26"/>
          <w:szCs w:val="26"/>
        </w:rPr>
        <w:t xml:space="preserve">X. Conclusion</w:t>
      </w:r>
    </w:p>
    <w:p>
      <w:pPr>
        <w:spacing w:after="200" w:line="276"/>
        <w:jc w:val="both"/>
      </w:pPr>
      <w:r>
        <w:rPr>
          <w:rFonts w:ascii="Palatino Linotype" w:cs="Palatino Linotype" w:eastAsia="Palatino Linotype" w:hAnsi="Palatino Linotype"/>
          <w:sz w:val="22"/>
          <w:szCs w:val="22"/>
        </w:rPr>
        <w:t xml:space="preserve">Discrete time crystals break time-translation symmetry rather than a spatial or internal one, and give this series its first candidate in which the phaset’s phase coordinate would need to be read from the temporal pattern of repeated measurements rather than from a spatial configuration or internal quantum number at fixed time. This note has reviewed the theoretical history of the concept — from Wilczek’s original proposal and its equilibrium no-go theorem, through the Floquet-many-body-localized and Floquet-prethermal mechanisms that make the phenomenon possible out of equilibrium, to its first trapped-ion and NV-center realizations — proposed a correspondence to the Phase Mechanics phaset that makes its temporal character explicit, and specified two falsifiable predictions testable with existing trapped-ion and solid-state spin platforms. Together with PM-7 through PM-9, this note completes a fourth axis of stress test for the phaset formalism, addressing whether its vocabulary extends from spatial and internal phase to genuinely temporal phase.</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Wilczek, F. “Quantum time crystals.” Physical Review Letters 109, 160401 (2012).</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Bruno, P. “Impossibility of spontaneously rotating time crystals: a no-go theorem.” Physical Review Letters 111, 070402 (2013).</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Watanabe, H. and Oshikawa, M. “Absence of quantum time crystals.” Physical Review Letters 114, 251603 (2015).</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Khemani, V., Lazarides, A., Moessner, R., and Sondhi, S. L. “Phase structure of driven quantum systems.” Physical Review Letters 116, 250401 (2016).</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Else, D. V., Bauer, B., and Nayak, C. “Floquet time crystals.” Physical Review Letters 117, 090402 (2016).</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Zhang, J., Hess, P. W., Kyprianidis, A., et al. “Observation of a discrete time crystal.” Nature 543, 217 (2017).</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Choi, S., Choi, J., Landig, R., et al. “Observation of discrete time-crystalline order in a disordered dipolar many-body system.” Nature 543, 221 (2017).</w:t>
      </w:r>
    </w:p>
    <w:p>
      <w:pPr>
        <w:spacing w:after="120"/>
        <w:ind w:left="360" w:hanging="360"/>
      </w:pPr>
      <w:r>
        <w:rPr>
          <w:rFonts w:ascii="Palatino Linotype" w:cs="Palatino Linotype" w:eastAsia="Palatino Linotype" w:hAnsi="Palatino Linotype"/>
          <w:b/>
          <w:bCs/>
          <w:sz w:val="22"/>
          <w:szCs w:val="22"/>
        </w:rPr>
        <w:t xml:space="preserve">[8] </w:t>
      </w:r>
      <w:r>
        <w:rPr>
          <w:rFonts w:ascii="Palatino Linotype" w:cs="Palatino Linotype" w:eastAsia="Palatino Linotype" w:hAnsi="Palatino Linotype"/>
          <w:sz w:val="22"/>
          <w:szCs w:val="22"/>
        </w:rPr>
        <w:t xml:space="preserve">Kyprianidis, A. et al. “Observation of a prethermal discrete time crystal.” Science 372, 1192 (2021).</w:t>
      </w:r>
    </w:p>
    <w:p>
      <w:pPr>
        <w:spacing w:after="120"/>
        <w:ind w:left="360" w:hanging="360"/>
      </w:pPr>
      <w:r>
        <w:rPr>
          <w:rFonts w:ascii="Palatino Linotype" w:cs="Palatino Linotype" w:eastAsia="Palatino Linotype" w:hAnsi="Palatino Linotype"/>
          <w:b/>
          <w:bCs/>
          <w:sz w:val="22"/>
          <w:szCs w:val="22"/>
        </w:rPr>
        <w:t xml:space="preserve">[9]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through PM-13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PM-14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2026-08-07T09:09:58.733Z</dcterms:created>
  <dcterms:modified xsi:type="dcterms:W3CDTF">2026-08-07T09:09:58.749Z</dcterms:modified>
</cp:coreProperties>
</file>

<file path=docProps/custom.xml><?xml version="1.0" encoding="utf-8"?>
<Properties xmlns="http://schemas.openxmlformats.org/officeDocument/2006/custom-properties" xmlns:vt="http://schemas.openxmlformats.org/officeDocument/2006/docPropsVTypes"/>
</file>