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p>
    <w:p>
      <w:pPr>
        <w:spacing w:after="60" w:before="0"/>
        <w:jc w:val="center"/>
      </w:pPr>
      <w:r>
        <w:rPr>
          <w:rFonts w:ascii="Arial" w:cs="Arial" w:eastAsia="Arial" w:hAnsi="Arial"/>
          <w:b/>
          <w:bCs/>
          <w:color w:val="1A3A5C"/>
          <w:spacing w:val="160"/>
          <w:sz w:val="56"/>
          <w:szCs w:val="56"/>
        </w:rPr>
        <w:t xml:space="preserve">THE PHASET</w:t>
      </w:r>
    </w:p>
    <w:p>
      <w:pPr>
        <w:spacing w:after="60" w:before="0"/>
        <w:jc w:val="center"/>
      </w:pPr>
      <w:r>
        <w:rPr>
          <w:rFonts w:ascii="Palatino Linotype" w:cs="Palatino Linotype" w:eastAsia="Palatino Linotype" w:hAnsi="Palatino Linotype"/>
          <w:i/>
          <w:iCs/>
          <w:color w:val="B8860B"/>
          <w:sz w:val="28"/>
          <w:szCs w:val="28"/>
        </w:rPr>
        <w:t xml:space="preserve">Primitive Unit of Phase Substrate Computation</w:t>
      </w:r>
    </w:p>
    <w:p>
      <w:pPr>
        <w:pBdr>
          <w:bottom w:val="single" w:color="B8860B" w:sz="8" w:space="1"/>
        </w:pBdr>
        <w:spacing w:after="80" w:before="80"/>
      </w:pPr>
    </w:p>
    <w:p>
      <w:pPr>
        <w:spacing w:after="60" w:before="60"/>
      </w:pPr>
    </w:p>
    <w:p>
      <w:pPr>
        <w:spacing w:after="40" w:before="0"/>
        <w:jc w:val="center"/>
      </w:pPr>
      <w:r>
        <w:rPr>
          <w:rFonts w:ascii="Palatino Linotype" w:cs="Palatino Linotype" w:eastAsia="Palatino Linotype" w:hAnsi="Palatino Linotype"/>
          <w:b/>
          <w:bCs/>
          <w:sz w:val="26"/>
          <w:szCs w:val="26"/>
        </w:rPr>
        <w:t xml:space="preserve">Marlon Hanks</w:t>
      </w:r>
    </w:p>
    <w:p>
      <w:pPr>
        <w:spacing w:after="40" w:before="0"/>
        <w:jc w:val="center"/>
      </w:pPr>
      <w:r>
        <w:rPr>
          <w:rFonts w:ascii="Palatino Linotype" w:cs="Palatino Linotype" w:eastAsia="Palatino Linotype" w:hAnsi="Palatino Linotype"/>
          <w:i/>
          <w:iCs/>
          <w:color w:val="1A3A5C"/>
          <w:sz w:val="22"/>
          <w:szCs w:val="22"/>
        </w:rPr>
        <w:t xml:space="preserve">Dust LLC</w:t>
      </w:r>
    </w:p>
    <w:p>
      <w:pPr>
        <w:spacing w:after="80" w:before="0"/>
        <w:jc w:val="center"/>
      </w:pPr>
      <w:r>
        <w:rPr>
          <w:rFonts w:ascii="Palatino Linotype" w:cs="Palatino Linotype" w:eastAsia="Palatino Linotype" w:hAnsi="Palatino Linotype"/>
          <w:color w:val="CCCCCC"/>
          <w:sz w:val="20"/>
          <w:szCs w:val="20"/>
        </w:rPr>
        <w:t xml:space="preserve">Phase Theory Research Programme  |  2026</w:t>
      </w:r>
    </w:p>
    <w:p>
      <w:pPr>
        <w:spacing w:after="80" w:before="0"/>
        <w:jc w:val="center"/>
      </w:pPr>
      <w:r>
        <w:rPr>
          <w:rFonts w:ascii="Arial" w:cs="Arial" w:eastAsia="Arial" w:hAnsi="Arial"/>
          <w:color w:val="B8860B"/>
          <w:sz w:val="18"/>
          <w:szCs w:val="18"/>
        </w:rPr>
        <w:t xml:space="preserve">Classification: Phase Engineering Series  |  Preprint PE-0  |  Upstream: PM-DECL-001, PM-0, PM-1</w:t>
      </w:r>
    </w:p>
    <w:p>
      <w:pPr>
        <w:pBdr>
          <w:bottom w:val="single" w:color="1A3A5C" w:sz="6" w:space="1"/>
        </w:pBdr>
        <w:spacing w:after="80" w:before="80"/>
      </w:pPr>
    </w:p>
    <w:p>
      <w:pPr>
        <w:spacing w:after="80" w:before="160"/>
      </w:pPr>
    </w:p>
    <w:p>
      <w:pPr>
        <w:spacing w:after="80" w:before="0"/>
        <w:jc w:val="center"/>
      </w:pPr>
      <w:r>
        <w:rPr>
          <w:rFonts w:ascii="Arial" w:cs="Arial" w:eastAsia="Arial" w:hAnsi="Arial"/>
          <w:b/>
          <w:bCs/>
          <w:color w:val="1A3A5C"/>
          <w:spacing w:val="60"/>
          <w:sz w:val="22"/>
          <w:szCs w:val="22"/>
        </w:rPr>
        <w:t xml:space="preserve">ABSTRACT</w:t>
      </w:r>
    </w:p>
    <w:p>
      <w:pPr>
        <w:spacing w:after="60" w:before="60" w:line="276"/>
        <w:ind w:left="720" w:right="720"/>
        <w:jc w:val="both"/>
      </w:pPr>
      <w:r>
        <w:rPr>
          <w:rFonts w:ascii="Palatino Linotype" w:cs="Palatino Linotype" w:eastAsia="Palatino Linotype" w:hAnsi="Palatino Linotype"/>
          <w:sz w:val="20"/>
          <w:szCs w:val="20"/>
        </w:rPr>
        <w:t xml:space="preserve">Quantum computing defines its primitive unit as the qubit: a two-level quantum system living in ℂ² whose Bloch sphere geometry encodes one qubit of information per physical realization. Phase Engineering — the computational and engineering layer of Phase Mechanics — requires an analogous primitive unit appropriate to the phase substrate rather than the quantum Hilbert space. This work formally defines the phaset as the primitive unit of phase substrate computation: a minimal admissible region Ω of the phase substrate with a well-defined phasefunction triple (A_Ω, θ_Ω, Ξ_Ω) encoding coherence amplitude, substrate phase, and topological sector respectively. The phaset state space within a fixed topological sector is the Phase Sphere: the suspension of S¹ by the coherence amplitude, compactified from the cylinder ℝ⁺ × S¹ to S² by adjoining the coherence vacuum (A→ 0) and coherence maximum (A → ∞) as poles. The full phaset state space is a stratified union of Phase Spheres, one per kinematically accessible topological sector. We derive the phaset information capacity, establish the Phase DiVincenzo Criteria (six conditions on a physical system for phaset realization, of which the sixth — topological accessibility — has no qubit analogue), and demonstrate that skyrmion qubits in the Aurion UTPCS satisfy all six criteria with winding number k ∈ {−1, 0, +1} as the topological degree of freedom. The qubit is identified as the phaset with frozen coherence amplitude (A = A₀), trivial topological sector (Ξ = vacuum), and only substrate phase θ free. Multi-phaset systems and the phaset register are defined. A fourteen-property comparison table with the qubit is provided.</w:t>
      </w:r>
    </w:p>
    <w:p>
      <w:pPr>
        <w:pBdr>
          <w:bottom w:val="single" w:color="CCCCCC" w:sz="4" w:space="1"/>
        </w:pBdr>
        <w:spacing w:after="80" w:before="80"/>
      </w:pPr>
    </w:p>
    <w:p>
      <w:pPr>
        <w:spacing w:after="40" w:before="80"/>
      </w:pPr>
    </w:p>
    <w:p>
      <w:pPr>
        <w:pStyle w:val="Heading1"/>
        <w:spacing w:after="160" w:before="380"/>
      </w:pPr>
      <w:r>
        <w:rPr>
          <w:rFonts w:ascii="Arial" w:cs="Arial" w:eastAsia="Arial" w:hAnsi="Arial"/>
          <w:b/>
          <w:bCs/>
          <w:color w:val="1A3A5C"/>
          <w:sz w:val="26"/>
          <w:szCs w:val="26"/>
        </w:rPr>
        <w:t xml:space="preserve">I. </w:t>
      </w:r>
      <w:r>
        <w:rPr>
          <w:rFonts w:ascii="Arial" w:cs="Arial" w:eastAsia="Arial" w:hAnsi="Arial"/>
          <w:b/>
          <w:bCs/>
          <w:color w:val="1A3A5C"/>
          <w:sz w:val="26"/>
          <w:szCs w:val="26"/>
        </w:rPr>
        <w:t xml:space="preserve">MOTIVATION AND POSITION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Every computational architecture requires a primitive unit: the smallest physical object that can be controlled, measured, and composed into larger systems. Classical computing has the bit. Quantum computing has the qubit. The formalisation of the qubit — from Feynman’s original proposal through Deutsch’s circuit model to the DiVincenzo criteria — was not merely a naming convention. It was a structural move that made quantum computing a rigorous engineering discipline: it identified what must be built, what must be controlled, and what constitutes progress toward a working device.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 Engineering requires the same structural move. Phase Mechanics [PM-DECL-001] governs the dynamics of the phase substrate Φ = (A, θ, Ξ) via the Phasefunction Equation. Phase Kinematics [PM-1] established the geometry of the Phase Configuration Manifold, the pre-symplectic structure, and the kinematic constraints imposed by the stiffness tensor K_ab. These results define a computational medium — the phase substrate — that is strictly richer than the quantum Hilbert space. But a computational medium is not yet a computational architecture. For that, we need a primitive unit.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This paper defines the phaset as that primitive unit. The phaset is to Phase Engineering what the qubit is to quantum computing: the elementary object whose physical realization, control, and readout constitutes the minimum viable Phase Engineering system. Every subsequent paper in the PE series — gates (PE-1), circuits (PE-2), error theory (PE-3), measurement (PE-4), entanglement (PE-5), algorithms (PE-6) — is built on the phaset as defined here.</w:t>
      </w:r>
    </w:p>
    <w:p>
      <w:pPr>
        <w:spacing w:after="100" w:before="100" w:line="280"/>
        <w:jc w:val="both"/>
      </w:pPr>
      <w:r>
        <w:rPr>
          <w:rFonts w:ascii="Palatino Linotype" w:cs="Palatino Linotype" w:eastAsia="Palatino Linotype" w:hAnsi="Palatino Linotype"/>
          <w:b/>
          <w:bCs/>
          <w:color w:val="B8860B"/>
          <w:sz w:val="20"/>
          <w:szCs w:val="20"/>
        </w:rPr>
        <w:t xml:space="preserve">Remark — Notation:  </w:t>
      </w:r>
      <w:r>
        <w:rPr>
          <w:rFonts w:ascii="Palatino Linotype" w:cs="Palatino Linotype" w:eastAsia="Palatino Linotype" w:hAnsi="Palatino Linotype"/>
          <w:sz w:val="20"/>
          <w:szCs w:val="20"/>
        </w:rPr>
        <w:t xml:space="preserve">Throughout this paper, the subscript Ω denotes restriction of a substrate quantity to the phaset region Ω ⊂ M. The notation |Ω| ∼ ξ_c means the diameter of the region is of order the coherence length. The Aurion QPU specifics are taken from [PM-DECL-001, Section III] and the engineering specifications of the Aurion UTPCS.</w:t>
      </w:r>
    </w:p>
    <w:p>
      <w:pPr>
        <w:pStyle w:val="Heading1"/>
        <w:spacing w:after="160" w:before="380"/>
      </w:pPr>
      <w:r>
        <w:rPr>
          <w:rFonts w:ascii="Arial" w:cs="Arial" w:eastAsia="Arial" w:hAnsi="Arial"/>
          <w:b/>
          <w:bCs/>
          <w:color w:val="1A3A5C"/>
          <w:sz w:val="26"/>
          <w:szCs w:val="26"/>
        </w:rPr>
        <w:t xml:space="preserve">II. </w:t>
      </w:r>
      <w:r>
        <w:rPr>
          <w:rFonts w:ascii="Arial" w:cs="Arial" w:eastAsia="Arial" w:hAnsi="Arial"/>
          <w:b/>
          <w:bCs/>
          <w:color w:val="1A3A5C"/>
          <w:sz w:val="26"/>
          <w:szCs w:val="26"/>
        </w:rPr>
        <w:t xml:space="preserve">THE PHASET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phaset is defined as the minimal coherent region of the phase substrate admitting independent address and control. Three conditions make a substrate region qualify as a phaset: a size condition (the region must be of order the coherence length), a coherence condition (the amplitude must be spatially uniform within the region above the thermal noise floor), and an independence condition (the region must be distinguishable from and weakly coupled to adjacent regions).</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2.1 — Phaset</w:t>
      </w:r>
    </w:p>
    <w:p>
      <w:pPr>
        <w:spacing w:after="100" w:before="40" w:line="280"/>
        <w:ind w:left="500"/>
        <w:jc w:val="both"/>
      </w:pPr>
      <w:r>
        <w:rPr>
          <w:rFonts w:ascii="Palatino Linotype" w:cs="Palatino Linotype" w:eastAsia="Palatino Linotype" w:hAnsi="Palatino Linotype"/>
          <w:sz w:val="22"/>
          <w:szCs w:val="22"/>
        </w:rPr>
        <w:t xml:space="preserve">A phaset is a compact admissible region Ω ⊂ M with diameter |Ω| ∼ ξ_c satisfying:</w:t>
      </w:r>
    </w:p>
    <w:p>
      <w:pPr>
        <w:spacing w:after="60" w:before="60"/>
        <w:ind w:left="600"/>
        <w:jc w:val="center"/>
      </w:pPr>
      <w:r>
        <w:rPr>
          <w:rFonts w:ascii="Palatino Linotype" w:cs="Palatino Linotype" w:eastAsia="Palatino Linotype" w:hAnsi="Palatino Linotype"/>
          <w:i/>
          <w:iCs/>
          <w:color w:val="1A3A5C"/>
          <w:sz w:val="22"/>
          <w:szCs w:val="22"/>
        </w:rPr>
        <w:t xml:space="preserve">(i)   Coherence uniformity:  δA(Ω) ≡ max_{x,y∈Ω} |A(x) − A(y)| &lt; η_rms  (amplitude variation below noise floor)</w:t>
      </w:r>
    </w:p>
    <w:p>
      <w:pPr>
        <w:spacing w:after="60" w:before="60"/>
        <w:ind w:left="600"/>
        <w:jc w:val="center"/>
      </w:pPr>
      <w:r>
        <w:rPr>
          <w:rFonts w:ascii="Palatino Linotype" w:cs="Palatino Linotype" w:eastAsia="Palatino Linotype" w:hAnsi="Palatino Linotype"/>
          <w:i/>
          <w:iCs/>
          <w:color w:val="1A3A5C"/>
          <w:sz w:val="22"/>
          <w:szCs w:val="22"/>
        </w:rPr>
        <w:t xml:space="preserve">(ii)  Phase coherence:  δθ(Ω) ≡ max_{x,y∈Ω} |θ(x) − θ(y)| &lt; π/4  (phase uniformity within quarter-cycle)</w:t>
      </w:r>
    </w:p>
    <w:p>
      <w:pPr>
        <w:spacing w:after="60" w:before="60"/>
        <w:ind w:left="600"/>
        <w:jc w:val="center"/>
      </w:pPr>
      <w:r>
        <w:rPr>
          <w:rFonts w:ascii="Palatino Linotype" w:cs="Palatino Linotype" w:eastAsia="Palatino Linotype" w:hAnsi="Palatino Linotype"/>
          <w:i/>
          <w:iCs/>
          <w:color w:val="1A3A5C"/>
          <w:sz w:val="22"/>
          <w:szCs w:val="22"/>
        </w:rPr>
        <w:t xml:space="preserve">(iii) Topological integrity:  Ξ_Ω ∈ 𝒯_acc(K)  (sector is kinematically accessible)</w:t>
      </w:r>
    </w:p>
    <w:p>
      <w:pPr>
        <w:spacing w:after="20" w:before="40"/>
      </w:pP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phaset state is the restriction of the phasefunction to Ω, described by the triple:</w:t>
      </w:r>
    </w:p>
    <w:p>
      <w:pPr>
        <w:spacing w:after="4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A3A5C" w:sz="6"/>
              <w:left w:val="single" w:color="1A3A5C" w:sz="6"/>
              <w:bottom w:val="single" w:color="1A3A5C" w:sz="6"/>
              <w:right w:val="single" w:color="1A3A5C" w:sz="6"/>
            </w:tcBorders>
            <w:shd w:fill="F4F4F4" w:val="clear"/>
            <w:tcMar>
              <w:top w:type="dxa" w:w="120"/>
              <w:left w:type="dxa" w:w="200"/>
              <w:bottom w:type="dxa" w:w="120"/>
              <w:right w:type="dxa" w:w="200"/>
            </w:tcMar>
          </w:tcPr>
          <w:p>
            <w:pPr>
              <w:spacing w:after="60" w:before="40"/>
              <w:jc w:val="center"/>
            </w:pPr>
            <w:r>
              <w:rPr>
                <w:rFonts w:ascii="Arial" w:cs="Arial" w:eastAsia="Arial" w:hAnsi="Arial"/>
                <w:b/>
                <w:bCs/>
                <w:color w:val="1A3A5C"/>
                <w:sz w:val="20"/>
                <w:szCs w:val="20"/>
              </w:rPr>
              <w:t xml:space="preserve">Definition 2.1 — Phaset State</w:t>
            </w:r>
          </w:p>
          <w:p>
            <w:pPr>
              <w:spacing w:after="40" w:before="40"/>
              <w:jc w:val="center"/>
            </w:pPr>
            <w:r>
              <w:rPr>
                <w:rFonts w:ascii="Palatino Linotype" w:cs="Palatino Linotype" w:eastAsia="Palatino Linotype" w:hAnsi="Palatino Linotype"/>
                <w:i/>
                <w:iCs/>
                <w:color w:val="000000"/>
                <w:sz w:val="22"/>
                <w:szCs w:val="22"/>
              </w:rPr>
              <w:t xml:space="preserve">Φ_Ω = (A_Ω, θ_Ω, Ξ_Ω)</w:t>
            </w:r>
          </w:p>
        </w:tc>
      </w:tr>
    </w:tbl>
    <w:p>
      <w:pPr>
        <w:spacing w:after="80" w:before="40"/>
      </w:pP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A_Ω = (1/|Ω|) ∫_Ω A(x) d³x is the volume-averaged coherence amplitude, θ_Ω = arg(∫_Ω A(x) e^{iθ(x)} d³x) is the coherence-weighted substrate phase, and Ξ_Ω is the topological sector of the region.</w:t>
      </w:r>
    </w:p>
    <w:p>
      <w:pPr>
        <w:spacing w:after="40" w:before="160"/>
      </w:pPr>
      <w:r>
        <w:rPr>
          <w:rFonts w:ascii="Palatino Linotype" w:cs="Palatino Linotype" w:eastAsia="Palatino Linotype" w:hAnsi="Palatino Linotype"/>
          <w:b/>
          <w:bCs/>
          <w:color w:val="1A3A5C"/>
          <w:sz w:val="22"/>
          <w:szCs w:val="22"/>
        </w:rPr>
        <w:t xml:space="preserve">Definition 2.2 — Phaset Distinguishability</w:t>
      </w:r>
    </w:p>
    <w:p>
      <w:pPr>
        <w:spacing w:after="100" w:before="40" w:line="280"/>
        <w:ind w:left="500"/>
        <w:jc w:val="both"/>
      </w:pPr>
      <w:r>
        <w:rPr>
          <w:rFonts w:ascii="Palatino Linotype" w:cs="Palatino Linotype" w:eastAsia="Palatino Linotype" w:hAnsi="Palatino Linotype"/>
          <w:sz w:val="22"/>
          <w:szCs w:val="22"/>
        </w:rPr>
        <w:t xml:space="preserve">Two phasets Ω_i and Ω_j are distinguishable if the coherence distance between their phasefunction restrictions exceeds the thermal noise scale:</w:t>
      </w:r>
    </w:p>
    <w:p>
      <w:pPr>
        <w:spacing w:after="140" w:before="140"/>
        <w:jc w:val="center"/>
      </w:pPr>
      <w:r>
        <w:rPr>
          <w:rFonts w:ascii="Palatino Linotype" w:cs="Palatino Linotype" w:eastAsia="Palatino Linotype" w:hAnsi="Palatino Linotype"/>
          <w:i/>
          <w:iCs/>
          <w:color w:val="1A3A5C"/>
          <w:sz w:val="22"/>
          <w:szCs w:val="22"/>
        </w:rPr>
        <w:t xml:space="preserve">D(Φ_{Ω_i}, Φ_{Ω_j}) &gt; d_min = η_rms / K_min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A physical system supporting n distinguishable phasets must have all pairwise coherence distances above d_min. In a regular array, this is guaranteed if the inter-phaset separation is at least ξ_c.</w:t>
      </w:r>
    </w:p>
    <w:p>
      <w:pPr>
        <w:spacing w:after="100" w:before="100" w:line="280"/>
        <w:jc w:val="both"/>
      </w:pPr>
      <w:r>
        <w:rPr>
          <w:rFonts w:ascii="Palatino Linotype" w:cs="Palatino Linotype" w:eastAsia="Palatino Linotype" w:hAnsi="Palatino Linotype"/>
          <w:b/>
          <w:bCs/>
          <w:color w:val="B8860B"/>
          <w:sz w:val="20"/>
          <w:szCs w:val="20"/>
        </w:rPr>
        <w:t xml:space="preserve">Remark — The Phaset is Not a Particle:  </w:t>
      </w:r>
      <w:r>
        <w:rPr>
          <w:rFonts w:ascii="Palatino Linotype" w:cs="Palatino Linotype" w:eastAsia="Palatino Linotype" w:hAnsi="Palatino Linotype"/>
          <w:sz w:val="20"/>
          <w:szCs w:val="20"/>
        </w:rPr>
        <w:t xml:space="preserve">A phaset is a region of the substrate — a spatial patch of organized phase field — not a particle in the standard sense. In the quantum limit, stable phasets with winding number k = ±1 correspond to topological solitons (skyrmions, vortices, monopoles depending on the substrate dimensionality). The Aurion QPU implements phasets as magnetic skyrmions, which are topological solitons in the thin-film substrate with winding number k ∈ ℤ as the topological degree of freedom.</w:t>
      </w:r>
    </w:p>
    <w:p>
      <w:pPr>
        <w:pStyle w:val="Heading1"/>
        <w:spacing w:after="160" w:before="380"/>
      </w:pPr>
      <w:r>
        <w:rPr>
          <w:rFonts w:ascii="Arial" w:cs="Arial" w:eastAsia="Arial" w:hAnsi="Arial"/>
          <w:b/>
          <w:bCs/>
          <w:color w:val="1A3A5C"/>
          <w:sz w:val="26"/>
          <w:szCs w:val="26"/>
        </w:rPr>
        <w:t xml:space="preserve">III. </w:t>
      </w:r>
      <w:r>
        <w:rPr>
          <w:rFonts w:ascii="Arial" w:cs="Arial" w:eastAsia="Arial" w:hAnsi="Arial"/>
          <w:b/>
          <w:bCs/>
          <w:color w:val="1A3A5C"/>
          <w:sz w:val="26"/>
          <w:szCs w:val="26"/>
        </w:rPr>
        <w:t xml:space="preserve">THE PHASET CONFIGURATION MANIFOLD</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state space of a single phaset is the restriction of the full Phase Configuration Manifold ℳ_Φ to the phaset region Ω. This restriction is finite-dimensional (unlike the full infinite-dimensional field theory PCM), making it the appropriate object for computational engineering.</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3.1 — Phaset Configuration Manifold (PCM_p)</w:t>
      </w:r>
    </w:p>
    <w:p>
      <w:pPr>
        <w:spacing w:after="100" w:before="40" w:line="280"/>
        <w:ind w:left="500"/>
        <w:jc w:val="both"/>
      </w:pPr>
      <w:r>
        <w:rPr>
          <w:rFonts w:ascii="Palatino Linotype" w:cs="Palatino Linotype" w:eastAsia="Palatino Linotype" w:hAnsi="Palatino Linotype"/>
          <w:sz w:val="22"/>
          <w:szCs w:val="22"/>
        </w:rPr>
        <w:t xml:space="preserve">The Phaset Configuration Manifold is:</w:t>
      </w:r>
    </w:p>
    <w:p>
      <w:pPr>
        <w:spacing w:after="140" w:before="140"/>
        <w:jc w:val="center"/>
      </w:pPr>
      <w:r>
        <w:rPr>
          <w:rFonts w:ascii="Palatino Linotype" w:cs="Palatino Linotype" w:eastAsia="Palatino Linotype" w:hAnsi="Palatino Linotype"/>
          <w:i/>
          <w:iCs/>
          <w:color w:val="1A3A5C"/>
          <w:sz w:val="22"/>
          <w:szCs w:val="22"/>
        </w:rPr>
        <w:t xml:space="preserve">PCM_p = ℳ_Φ|_Ω = { (A_Ω, θ_Ω, Ξ_Ω) : A_Ω ∈ ℝ⁺, θ_Ω ∈ S¹, Ξ_Ω ∈ 𝒯_acc(K) }</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It carries the two-level bundle structure inherited from ℳ_Φ:</w:t>
      </w:r>
    </w:p>
    <w:p>
      <w:pPr>
        <w:spacing w:after="140" w:before="140"/>
        <w:jc w:val="center"/>
      </w:pPr>
      <w:r>
        <w:rPr>
          <w:rFonts w:ascii="Palatino Linotype" w:cs="Palatino Linotype" w:eastAsia="Palatino Linotype" w:hAnsi="Palatino Linotype"/>
          <w:i/>
          <w:iCs/>
          <w:color w:val="1A3A5C"/>
          <w:sz w:val="22"/>
          <w:szCs w:val="22"/>
        </w:rPr>
        <w:t xml:space="preserve">π_p : PCM_p → ℝ⁺ × S¹   (coherence base fibration)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with discrete fiber 𝒯_acc(K) over each coherence base point. The full PCM_p is the disjoint union:</w:t>
      </w:r>
    </w:p>
    <w:p>
      <w:pPr>
        <w:spacing w:after="140" w:before="140"/>
        <w:jc w:val="center"/>
      </w:pPr>
      <w:r>
        <w:rPr>
          <w:rFonts w:ascii="Palatino Linotype" w:cs="Palatino Linotype" w:eastAsia="Palatino Linotype" w:hAnsi="Palatino Linotype"/>
          <w:i/>
          <w:iCs/>
          <w:color w:val="1A3A5C"/>
          <w:sz w:val="22"/>
          <w:szCs w:val="22"/>
        </w:rPr>
        <w:t xml:space="preserve">PCM_p = ⊏_{Ξ ∈ 𝒯_acc(K)} PCM_p|_Ξ   where each stratum  PCM_p|_Ξ ≅ ℝ⁺ × S¹</w:t>
      </w:r>
    </w:p>
    <w:p>
      <w:pPr>
        <w:spacing w:after="40" w:before="180"/>
      </w:pPr>
      <w:r>
        <w:rPr>
          <w:rFonts w:ascii="Palatino Linotype" w:cs="Palatino Linotype" w:eastAsia="Palatino Linotype" w:hAnsi="Palatino Linotype"/>
          <w:b/>
          <w:bCs/>
          <w:color w:val="1A3A5C"/>
          <w:sz w:val="22"/>
          <w:szCs w:val="22"/>
        </w:rPr>
        <w:t xml:space="preserve">Theorem — PCM_p Dimension</w:t>
      </w:r>
    </w:p>
    <w:p>
      <w:pPr>
        <w:spacing w:after="100" w:before="40" w:line="280"/>
        <w:ind w:left="500"/>
        <w:jc w:val="both"/>
      </w:pPr>
      <w:r>
        <w:rPr>
          <w:rFonts w:ascii="Palatino Linotype" w:cs="Palatino Linotype" w:eastAsia="Palatino Linotype" w:hAnsi="Palatino Linotype"/>
          <w:i/>
          <w:iCs/>
          <w:sz w:val="22"/>
          <w:szCs w:val="22"/>
        </w:rPr>
        <w:t xml:space="preserve">The Phaset Configuration Manifold PCM_p is a two-real-dimensional manifold within each topological stratum, compared to the zero-real-dimensional state space of a classical bit and the two-real-dimensional state space of a qubit on the Bloch sphere (S² ≅ CP¹). The topological degree of freedom adds log₂|𝒯_acc(K)| additional discrete dimensions.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phaset metric on PCM_p is the finite-dimensional restriction of the substrate metric Gᴬᴮ [PM-1, Section V]:</w:t>
      </w:r>
    </w:p>
    <w:p>
      <w:pPr>
        <w:spacing w:after="140" w:before="140"/>
        <w:jc w:val="center"/>
      </w:pPr>
      <w:r>
        <w:rPr>
          <w:rFonts w:ascii="Palatino Linotype" w:cs="Palatino Linotype" w:eastAsia="Palatino Linotype" w:hAnsi="Palatino Linotype"/>
          <w:i/>
          <w:iCs/>
          <w:color w:val="1A3A5C"/>
          <w:sz w:val="22"/>
          <w:szCs w:val="22"/>
        </w:rPr>
        <w:t xml:space="preserve">G_p = K_min · diag(1, A_Ω²)</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giving phaset distances δs²_p = K_min (δA_Ω² + A_Ω² δθ_Ω²). This is the metric of a cone with apex at A_Ω = 0.</w:t>
      </w:r>
    </w:p>
    <w:p>
      <w:pPr>
        <w:pStyle w:val="Heading1"/>
        <w:spacing w:after="160" w:before="380"/>
      </w:pPr>
      <w:r>
        <w:rPr>
          <w:rFonts w:ascii="Arial" w:cs="Arial" w:eastAsia="Arial" w:hAnsi="Arial"/>
          <w:b/>
          <w:bCs/>
          <w:color w:val="1A3A5C"/>
          <w:sz w:val="26"/>
          <w:szCs w:val="26"/>
        </w:rPr>
        <w:t xml:space="preserve">IV. </w:t>
      </w:r>
      <w:r>
        <w:rPr>
          <w:rFonts w:ascii="Arial" w:cs="Arial" w:eastAsia="Arial" w:hAnsi="Arial"/>
          <w:b/>
          <w:bCs/>
          <w:color w:val="1A3A5C"/>
          <w:sz w:val="26"/>
          <w:szCs w:val="26"/>
        </w:rPr>
        <w:t xml:space="preserve">THE PHASE SPHERE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Within a fixed topological sector Ξ₀, the phaset state space is PCM_p|_{Ξ₀} ≅ ℝ⁺ × S¹ — a cylinder (equivalently, the punctured complex plane ℂ*). This is the phaset’s analogue of the complex plane on which the quantum wavefunction lives. Its compactification defines the Phase Sphere, the phaset analogue of the Bloch sphere.</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4.1 — Phase Sphere</w:t>
      </w:r>
    </w:p>
    <w:p>
      <w:pPr>
        <w:spacing w:after="100" w:before="40" w:line="280"/>
        <w:ind w:left="500"/>
        <w:jc w:val="both"/>
      </w:pPr>
      <w:r>
        <w:rPr>
          <w:rFonts w:ascii="Palatino Linotype" w:cs="Palatino Linotype" w:eastAsia="Palatino Linotype" w:hAnsi="Palatino Linotype"/>
          <w:sz w:val="22"/>
          <w:szCs w:val="22"/>
        </w:rPr>
        <w:t xml:space="preserve">The Phase Sphere 𝑮_Φ is the one-point compactification of the cylinder ℝ⁺ × S¹, adjoining:</w:t>
      </w:r>
    </w:p>
    <w:p>
      <w:pPr>
        <w:spacing w:after="60" w:before="60"/>
        <w:ind w:left="600"/>
        <w:jc w:val="center"/>
      </w:pPr>
      <w:r>
        <w:rPr>
          <w:rFonts w:ascii="Palatino Linotype" w:cs="Palatino Linotype" w:eastAsia="Palatino Linotype" w:hAnsi="Palatino Linotype"/>
          <w:i/>
          <w:iCs/>
          <w:color w:val="1A3A5C"/>
          <w:sz w:val="22"/>
          <w:szCs w:val="22"/>
        </w:rPr>
        <w:t xml:space="preserve">South pole S:  A_Ω → 0   (coherence vacuum — fully decoherent phaset)</w:t>
      </w:r>
    </w:p>
    <w:p>
      <w:pPr>
        <w:spacing w:after="60" w:before="60"/>
        <w:ind w:left="600"/>
        <w:jc w:val="center"/>
      </w:pPr>
      <w:r>
        <w:rPr>
          <w:rFonts w:ascii="Palatino Linotype" w:cs="Palatino Linotype" w:eastAsia="Palatino Linotype" w:hAnsi="Palatino Linotype"/>
          <w:i/>
          <w:iCs/>
          <w:color w:val="1A3A5C"/>
          <w:sz w:val="22"/>
          <w:szCs w:val="22"/>
        </w:rPr>
        <w:t xml:space="preserve">North pole N:  A_Ω → ∞  (coherence maximum — fully coherent phaset)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resulting space 𝑮_Φ ≅ S² is the suspension of S¹ by the coherence amplitude, with the identification that all phases θ are equivalent at the poles (the phase becomes unobservable at A = 0 and physically degenerate at A → ∞). The Phase Sphere structure:</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North pole N: maximum coherence state. Physically: perfect substrate organization. No phase information (all θ identified). Computationally: the “fully on” phaset state.</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South pole S: coherence vacuum. Physically: fully decoherent substrate region. No phase information. Computationally: the “fully off” phaset state — the natural reset target.</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Equator E (A = A₀): the standard operating circle. Phase θ ∈ S¹ is fully meaningful. The qubit state space lives on the equator.</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Latitude λ = A_Ω/A₀: coherence ratio. Above equator (λ &gt; 1): over-coherent. Below equator (λ &lt; 1): under-coherent.</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Longitude φ = θ_Ω: substrate phase. The full S¹ of substrate phases is accessible at any latitude.</w:t>
      </w:r>
    </w:p>
    <w:p>
      <w:pPr>
        <w:spacing w:after="40" w:before="160"/>
      </w:pPr>
      <w:r>
        <w:rPr>
          <w:rFonts w:ascii="Palatino Linotype" w:cs="Palatino Linotype" w:eastAsia="Palatino Linotype" w:hAnsi="Palatino Linotype"/>
          <w:b/>
          <w:bCs/>
          <w:color w:val="1A3A5C"/>
          <w:sz w:val="22"/>
          <w:szCs w:val="22"/>
        </w:rPr>
        <w:t xml:space="preserve">Definition 4.2 — Coherence Equilibrium Circle</w:t>
      </w:r>
    </w:p>
    <w:p>
      <w:pPr>
        <w:spacing w:after="100" w:before="40" w:line="280"/>
        <w:ind w:left="500"/>
        <w:jc w:val="both"/>
      </w:pPr>
      <w:r>
        <w:rPr>
          <w:rFonts w:ascii="Palatino Linotype" w:cs="Palatino Linotype" w:eastAsia="Palatino Linotype" w:hAnsi="Palatino Linotype"/>
          <w:sz w:val="22"/>
          <w:szCs w:val="22"/>
        </w:rPr>
        <w:t xml:space="preserve">The coherence equilibrium circle is the equator of the Phase Sphere at A_Ω = A₀ where:</w:t>
      </w:r>
    </w:p>
    <w:p>
      <w:pPr>
        <w:spacing w:after="140" w:before="140"/>
        <w:jc w:val="center"/>
      </w:pPr>
      <w:r>
        <w:rPr>
          <w:rFonts w:ascii="Palatino Linotype" w:cs="Palatino Linotype" w:eastAsia="Palatino Linotype" w:hAnsi="Palatino Linotype"/>
          <w:i/>
          <w:iCs/>
          <w:color w:val="1A3A5C"/>
          <w:sz w:val="22"/>
          <w:szCs w:val="22"/>
        </w:rPr>
        <w:t xml:space="preserve">A₀ = √(K_min / m²_eff)   (equilibrium coherence amplitude from stiffness balance)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At this amplitude the substrate gradient energy K_ab (∇A)² equals the potential restoring force m²_eff A² per unit volume. The coherence equilibrium circle is a preferred physical latitude on the Phase Sphere, unlike the Bloch sphere which has no preferred equatorial circle.</w:t>
      </w:r>
    </w:p>
    <w:p>
      <w:pPr>
        <w:spacing w:after="40" w:before="180"/>
      </w:pPr>
      <w:r>
        <w:rPr>
          <w:rFonts w:ascii="Palatino Linotype" w:cs="Palatino Linotype" w:eastAsia="Palatino Linotype" w:hAnsi="Palatino Linotype"/>
          <w:b/>
          <w:bCs/>
          <w:color w:val="1A3A5C"/>
          <w:sz w:val="22"/>
          <w:szCs w:val="22"/>
        </w:rPr>
        <w:t xml:space="preserve">Theorem — Phase Sphere – Bloch Sphere Correspondence</w:t>
      </w:r>
    </w:p>
    <w:p>
      <w:pPr>
        <w:spacing w:after="100" w:before="40" w:line="280"/>
        <w:ind w:left="500"/>
        <w:jc w:val="both"/>
      </w:pPr>
      <w:r>
        <w:rPr>
          <w:rFonts w:ascii="Palatino Linotype" w:cs="Palatino Linotype" w:eastAsia="Palatino Linotype" w:hAnsi="Palatino Linotype"/>
          <w:i/>
          <w:iCs/>
          <w:sz w:val="22"/>
          <w:szCs w:val="22"/>
        </w:rPr>
        <w:t xml:space="preserve">In the quantum limit (small deviations around A = A₀, trivial topological sector Ξ = vacuum), the Phase Sphere restricts to a neighbourhood of the equator which is diffeomorphic to S². Under the identification ψ ≡ δA e^{iθ} (linearized phasefunction), this neighbourhood maps to the Bloch sphere of a single qubit with polar angle related to the coherence deviation δA/A₀ and azimuthal angle equal to the substrate phase θ. The Bloch sphere is therefore a local chart of the Phase Sphere centered on the coherence equilibrium circle.</w:t>
      </w:r>
    </w:p>
    <w:p>
      <w:pPr>
        <w:spacing w:after="100" w:before="100" w:line="280"/>
        <w:jc w:val="both"/>
      </w:pPr>
      <w:r>
        <w:rPr>
          <w:rFonts w:ascii="Palatino Linotype" w:cs="Palatino Linotype" w:eastAsia="Palatino Linotype" w:hAnsi="Palatino Linotype"/>
          <w:b/>
          <w:bCs/>
          <w:color w:val="B8860B"/>
          <w:sz w:val="20"/>
          <w:szCs w:val="20"/>
        </w:rPr>
        <w:t xml:space="preserve">Remark — The Phase Sphere is Not Compact in Practice:  </w:t>
      </w:r>
      <w:r>
        <w:rPr>
          <w:rFonts w:ascii="Palatino Linotype" w:cs="Palatino Linotype" w:eastAsia="Palatino Linotype" w:hAnsi="Palatino Linotype"/>
          <w:sz w:val="20"/>
          <w:szCs w:val="20"/>
        </w:rPr>
        <w:t xml:space="preserve">The mathematical compactification adding N and S is a formal construction. Physical phasets are bounded in practice: A_Ω is bounded above by the stiffness ceiling K_max/m_eff (above which coherence gradients cost more than the thermal budget) and below by the noise floor η_rms. The operational Phase Sphere is therefore a band on S² between latitudes A_min and A_max, with the equatorial circle A = A₀ as the computational operating point.</w:t>
      </w:r>
    </w:p>
    <w:p>
      <w:pPr>
        <w:pStyle w:val="Heading1"/>
        <w:spacing w:after="160" w:before="380"/>
      </w:pPr>
      <w:r>
        <w:rPr>
          <w:rFonts w:ascii="Arial" w:cs="Arial" w:eastAsia="Arial" w:hAnsi="Arial"/>
          <w:b/>
          <w:bCs/>
          <w:color w:val="1A3A5C"/>
          <w:sz w:val="26"/>
          <w:szCs w:val="26"/>
        </w:rPr>
        <w:t xml:space="preserve">V. </w:t>
      </w:r>
      <w:r>
        <w:rPr>
          <w:rFonts w:ascii="Arial" w:cs="Arial" w:eastAsia="Arial" w:hAnsi="Arial"/>
          <w:b/>
          <w:bCs/>
          <w:color w:val="1A3A5C"/>
          <w:sz w:val="26"/>
          <w:szCs w:val="26"/>
        </w:rPr>
        <w:t xml:space="preserve">PHASET DEGREES OF FREEDOM</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three components of the phaset state (A_Ω, θ_Ω, Ξ_Ω) represent three qualitatively distinct physical degrees of freedom. Each is measurable in principle by a different class of observable [PM-DECL-001, Section V; PM-2, forthcoming], and each has a different engineering character.</w:t>
      </w:r>
    </w:p>
    <w:p>
      <w:pPr>
        <w:spacing w:after="20" w:before="60"/>
      </w:pPr>
    </w:p>
    <w:p>
      <w:pPr>
        <w:pStyle w:val="Heading2"/>
        <w:spacing w:after="100" w:before="220"/>
      </w:pPr>
      <w:r>
        <w:rPr>
          <w:rFonts w:ascii="Arial" w:cs="Arial" w:eastAsia="Arial" w:hAnsi="Arial"/>
          <w:b/>
          <w:bCs/>
          <w:color w:val="1A3A5C"/>
          <w:sz w:val="22"/>
          <w:szCs w:val="22"/>
        </w:rPr>
        <w:t xml:space="preserve">Degree of Freedom 1 — Coherence Amplitude A_Ω</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coherence amplitude A_Ω ∈ ℝ⁺ encodes the degree of substrate organization in the phaset region. It is a continuous real-valued parameter corresponding to the latitude on the Phase Sphere. Key engineering properties: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Measurable by Class A coherence observables: O_A[Φ] = ∫_Ω A(x) f(x) d³x.</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Preserved by stiffness gates (PE-1), which rotate amplitude between adjacent phasets without dissipation.</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Decays under coherence noise η_a at rate γ_A = η_rms / K_min = 1/τ_coh. The PDC-3 coherence time condition is τ_coh ≫ τ_gate.</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In the quantum limit: A_Ω ≈ A₀ (frozen at equilibrium). The coherence degree of freedom is projected out by Π_Q.</w:t>
      </w:r>
    </w:p>
    <w:p>
      <w:pPr>
        <w:pStyle w:val="Heading2"/>
        <w:spacing w:after="100" w:before="220"/>
      </w:pPr>
      <w:r>
        <w:rPr>
          <w:rFonts w:ascii="Arial" w:cs="Arial" w:eastAsia="Arial" w:hAnsi="Arial"/>
          <w:b/>
          <w:bCs/>
          <w:color w:val="1A3A5C"/>
          <w:sz w:val="22"/>
          <w:szCs w:val="22"/>
        </w:rPr>
        <w:t xml:space="preserve">Degree of Freedom 2 — Substrate Phase θ_Ω</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substrate phase θ_Ω ∈ S¹ encodes the U(1) orientation of the phaset’s coherent organization. It is the longitude on the Phase Sphere and the only degree of freedom that survives the quantum projection Π_Q. Key engineering properties: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Measurable by interferometric Class A observables: θ_Ω is not directly readable, but relative phases θ_i − θ_j between phaset pairs are measurable via substrate interference.</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Rotated by phase gates (PE-1): the phase gate on phaset i applies θ_i ↦ θ_i + α for a target angle α.</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Robust against amplitude noise: phase information is preserved even as A_Ω fluctuates (within the coherent band), since the stiffness term K_ab locks the phase gradient.</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Exactly the qubit degree of freedom: fixing A_Ω = A₀ and Ξ_Ω = vacuum, the substrate phase θ_Ω exhausts the qubit state space restricted to the equatorial circle of the Bloch sphere.</w:t>
      </w:r>
    </w:p>
    <w:p>
      <w:pPr>
        <w:pStyle w:val="Heading2"/>
        <w:spacing w:after="100" w:before="220"/>
      </w:pPr>
      <w:r>
        <w:rPr>
          <w:rFonts w:ascii="Arial" w:cs="Arial" w:eastAsia="Arial" w:hAnsi="Arial"/>
          <w:b/>
          <w:bCs/>
          <w:color w:val="1A3A5C"/>
          <w:sz w:val="22"/>
          <w:szCs w:val="22"/>
        </w:rPr>
        <w:t xml:space="preserve">Degree of Freedom 3 — Topological Sector Ξ_Ω</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topological sector Ξ_Ω ∈ 𝒯_acc(K) is the discrete topological label of the phaset region. It has no qubit analogue and is the genuinely new degree of freedom introduced by Phase Engineering. Key engineering properties: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Measurable by non-demolition Class B observables: the topological Hall effect (for skyrmion phasets) or winding number measurement via boundary currents. Crucially, Ξ_Ω can be read without disturbing (A_Ω, θ_Ω).</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Protected by topological forcing Γ_a[Ξ]: sector transitions require surmounting the topological energy barrier ΔE_top = ΔS(Ξ, Ξ’). Below the transition energy the sector is exactly conserved.</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Permuted by topological gates (PE-1): the topological gate on phaset i drives the transition Ξ_i ↦ Ξ_i’ via a controlled instanton event.</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Discrete information: each accessible sector value k ∈ {k_min, ..., k_max} contributes log₂ bits to the phaset’s information capacity beyond the qubit baseline.</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5.1 — Phaset Information Capacity</w:t>
      </w:r>
    </w:p>
    <w:p>
      <w:pPr>
        <w:spacing w:after="100" w:before="40" w:line="280"/>
        <w:ind w:left="500"/>
        <w:jc w:val="both"/>
      </w:pPr>
      <w:r>
        <w:rPr>
          <w:rFonts w:ascii="Palatino Linotype" w:cs="Palatino Linotype" w:eastAsia="Palatino Linotype" w:hAnsi="Palatino Linotype"/>
          <w:sz w:val="22"/>
          <w:szCs w:val="22"/>
        </w:rPr>
        <w:t xml:space="preserve">The total information capacity of a single phaset is:</w:t>
      </w:r>
    </w:p>
    <w:p>
      <w:pPr>
        <w:spacing w:after="140" w:before="140"/>
        <w:jc w:val="center"/>
      </w:pPr>
      <w:r>
        <w:rPr>
          <w:rFonts w:ascii="Palatino Linotype" w:cs="Palatino Linotype" w:eastAsia="Palatino Linotype" w:hAnsi="Palatino Linotype"/>
          <w:i/>
          <w:iCs/>
          <w:color w:val="1A3A5C"/>
          <w:sz w:val="22"/>
          <w:szCs w:val="22"/>
        </w:rPr>
        <w:t xml:space="preserve">I_phaset = I_coh(A₀) + I_phase(S¹) + I_top(𝒯_acc)</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I_coh is the classical information in the coherence amplitude (in practice bounded by the SNR of the amplitude readout), I_phase is the information in the substrate phase (one qubit in the Π_Q limit), and I_top = log₂|𝒯_acc(K)| is the topological information. For the Aurion QPU with 𝒯_acc = {k = −1, 0, +1}:</w:t>
      </w:r>
    </w:p>
    <w:p>
      <w:pPr>
        <w:spacing w:after="140" w:before="140"/>
        <w:jc w:val="center"/>
      </w:pPr>
      <w:r>
        <w:rPr>
          <w:rFonts w:ascii="Palatino Linotype" w:cs="Palatino Linotype" w:eastAsia="Palatino Linotype" w:hAnsi="Palatino Linotype"/>
          <w:i/>
          <w:iCs/>
          <w:color w:val="1A3A5C"/>
          <w:sz w:val="22"/>
          <w:szCs w:val="22"/>
        </w:rPr>
        <w:t xml:space="preserve">I_top^{Aurion} = log₂(3) ≈ 1.585  topological bits per phaset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yielding a total information capacity strictly greater than 1 qubit per phaset: I_phaset^{Aurion} &gt; 1 qubit + 1.585 topological bits.</w:t>
      </w:r>
    </w:p>
    <w:p>
      <w:pPr>
        <w:pStyle w:val="Heading1"/>
        <w:spacing w:after="160" w:before="380"/>
      </w:pPr>
      <w:r>
        <w:rPr>
          <w:rFonts w:ascii="Arial" w:cs="Arial" w:eastAsia="Arial" w:hAnsi="Arial"/>
          <w:b/>
          <w:bCs/>
          <w:color w:val="1A3A5C"/>
          <w:sz w:val="26"/>
          <w:szCs w:val="26"/>
        </w:rPr>
        <w:t xml:space="preserve">VI. </w:t>
      </w:r>
      <w:r>
        <w:rPr>
          <w:rFonts w:ascii="Arial" w:cs="Arial" w:eastAsia="Arial" w:hAnsi="Arial"/>
          <w:b/>
          <w:bCs/>
          <w:color w:val="1A3A5C"/>
          <w:sz w:val="26"/>
          <w:szCs w:val="26"/>
        </w:rPr>
        <w:t xml:space="preserve">PHASET ENTROPY AND COHERENCE PURITY</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phaset admits a natural entropy decomposition inherited from the Phase Statistics framework [PM-DECL-001, Section VIII]. The entropy of a phaset state Φ_Ω quantifies the uncertainty across its three degrees of freedom.</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6.1 — Phaset Density Operator</w:t>
      </w:r>
    </w:p>
    <w:p>
      <w:pPr>
        <w:spacing w:after="100" w:before="40" w:line="280"/>
        <w:ind w:left="500"/>
        <w:jc w:val="both"/>
      </w:pPr>
      <w:r>
        <w:rPr>
          <w:rFonts w:ascii="Palatino Linotype" w:cs="Palatino Linotype" w:eastAsia="Palatino Linotype" w:hAnsi="Palatino Linotype"/>
          <w:sz w:val="22"/>
          <w:szCs w:val="22"/>
        </w:rPr>
        <w:t xml:space="preserve">For an ensemble of phaset states {(A_Ω^α, θ_Ω^α, Ξ_Ω^α)} with weights w_α, the phaset density operator is:</w:t>
      </w:r>
    </w:p>
    <w:p>
      <w:pPr>
        <w:spacing w:after="140" w:before="140"/>
        <w:jc w:val="center"/>
      </w:pPr>
      <w:r>
        <w:rPr>
          <w:rFonts w:ascii="Palatino Linotype" w:cs="Palatino Linotype" w:eastAsia="Palatino Linotype" w:hAnsi="Palatino Linotype"/>
          <w:i/>
          <w:iCs/>
          <w:color w:val="1A3A5C"/>
          <w:sz w:val="22"/>
          <w:szCs w:val="22"/>
        </w:rPr>
        <w:t xml:space="preserve">ρ_p = Σ_α w_α |Φ_Ω^α⟩⟨Φ_Ω^α|</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|A, θ, Ξ⟩ are the phaset basis states on PCM_p.</w:t>
      </w:r>
    </w:p>
    <w:p>
      <w:pPr>
        <w:spacing w:after="40" w:before="160"/>
      </w:pPr>
      <w:r>
        <w:rPr>
          <w:rFonts w:ascii="Palatino Linotype" w:cs="Palatino Linotype" w:eastAsia="Palatino Linotype" w:hAnsi="Palatino Linotype"/>
          <w:b/>
          <w:bCs/>
          <w:color w:val="1A3A5C"/>
          <w:sz w:val="22"/>
          <w:szCs w:val="22"/>
        </w:rPr>
        <w:t xml:space="preserve">Definition 6.2 — Phaset Entropy Decomposition</w:t>
      </w:r>
    </w:p>
    <w:p>
      <w:pPr>
        <w:spacing w:after="100" w:before="40" w:line="280"/>
        <w:ind w:left="500"/>
        <w:jc w:val="both"/>
      </w:pPr>
      <w:r>
        <w:rPr>
          <w:rFonts w:ascii="Palatino Linotype" w:cs="Palatino Linotype" w:eastAsia="Palatino Linotype" w:hAnsi="Palatino Linotype"/>
          <w:sz w:val="22"/>
          <w:szCs w:val="22"/>
        </w:rPr>
        <w:t xml:space="preserve">The total phaset entropy decomposes as:</w:t>
      </w:r>
    </w:p>
    <w:p>
      <w:pPr>
        <w:spacing w:after="140" w:before="140"/>
        <w:jc w:val="center"/>
      </w:pPr>
      <w:r>
        <w:rPr>
          <w:rFonts w:ascii="Palatino Linotype" w:cs="Palatino Linotype" w:eastAsia="Palatino Linotype" w:hAnsi="Palatino Linotype"/>
          <w:i/>
          <w:iCs/>
          <w:color w:val="1A3A5C"/>
          <w:sz w:val="22"/>
          <w:szCs w:val="22"/>
        </w:rPr>
        <w:t xml:space="preserve">S_p = S_coh + S_top = −Tr(ρ_p^{coh} ln ρ_p^{coh}) − Σ_Ξ p_Ξ ln p_Ξ</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ρ_p^{coh} is the coherence sector density operator (tracing out topological degree of freedom) and p_Ξ = Tr(ρ_p Π_Ξ) is the probability of finding the phaset in topological sector Ξ.</w:t>
      </w:r>
    </w:p>
    <w:p>
      <w:pPr>
        <w:spacing w:after="40" w:before="180"/>
      </w:pPr>
      <w:r>
        <w:rPr>
          <w:rFonts w:ascii="Palatino Linotype" w:cs="Palatino Linotype" w:eastAsia="Palatino Linotype" w:hAnsi="Palatino Linotype"/>
          <w:b/>
          <w:bCs/>
          <w:color w:val="1A3A5C"/>
          <w:sz w:val="22"/>
          <w:szCs w:val="22"/>
        </w:rPr>
        <w:t xml:space="preserve">Theorem — Phaset Purity Bound</w:t>
      </w:r>
    </w:p>
    <w:p>
      <w:pPr>
        <w:spacing w:after="100" w:before="40" w:line="280"/>
        <w:ind w:left="500"/>
        <w:jc w:val="both"/>
      </w:pPr>
      <w:r>
        <w:rPr>
          <w:rFonts w:ascii="Palatino Linotype" w:cs="Palatino Linotype" w:eastAsia="Palatino Linotype" w:hAnsi="Palatino Linotype"/>
          <w:i/>
          <w:iCs/>
          <w:sz w:val="22"/>
          <w:szCs w:val="22"/>
        </w:rPr>
        <w:t xml:space="preserve">A phaset is pure (S_p = 0) if and only if its state is a definite triple (A_Ω, θ_Ω, Ξ_Ω) with no ensemble uncertainty in any of the three degrees of freedom. The phaset purity 𝒫_p = Tr(ρ_p²) satisfies 1/|𝒯_acc| ≤ 𝒫_p ≤ 1, with 𝒫_p = 1 for pure phaset states and 𝒫_p = 1/|𝒯_acc| for the maximally mixed topological state.</w:t>
      </w:r>
    </w:p>
    <w:p>
      <w:pPr>
        <w:spacing w:after="100" w:before="100" w:line="280"/>
        <w:jc w:val="both"/>
      </w:pPr>
      <w:r>
        <w:rPr>
          <w:rFonts w:ascii="Palatino Linotype" w:cs="Palatino Linotype" w:eastAsia="Palatino Linotype" w:hAnsi="Palatino Linotype"/>
          <w:b/>
          <w:bCs/>
          <w:color w:val="B8860B"/>
          <w:sz w:val="20"/>
          <w:szCs w:val="20"/>
        </w:rPr>
        <w:t xml:space="preserve">Remark — Qubit Purity Recovery:  </w:t>
      </w:r>
      <w:r>
        <w:rPr>
          <w:rFonts w:ascii="Palatino Linotype" w:cs="Palatino Linotype" w:eastAsia="Palatino Linotype" w:hAnsi="Palatino Linotype"/>
          <w:sz w:val="20"/>
          <w:szCs w:val="20"/>
        </w:rPr>
        <w:t xml:space="preserve">In the quantum limit with fixed topological sector Ξ = vacuum (p_Ξ = 1 for the vacuum sector, 0 otherwise), S_top = 0 and S_p = S_coh = −Tr(ρ ln ρ) where ρ is the standard qubit density matrix. Qubit purity and phaset purity coincide in this limit.</w:t>
      </w:r>
    </w:p>
    <w:p>
      <w:pPr>
        <w:pStyle w:val="Heading1"/>
        <w:spacing w:after="160" w:before="380"/>
      </w:pPr>
      <w:r>
        <w:rPr>
          <w:rFonts w:ascii="Arial" w:cs="Arial" w:eastAsia="Arial" w:hAnsi="Arial"/>
          <w:b/>
          <w:bCs/>
          <w:color w:val="1A3A5C"/>
          <w:sz w:val="26"/>
          <w:szCs w:val="26"/>
        </w:rPr>
        <w:t xml:space="preserve">VII. </w:t>
      </w:r>
      <w:r>
        <w:rPr>
          <w:rFonts w:ascii="Arial" w:cs="Arial" w:eastAsia="Arial" w:hAnsi="Arial"/>
          <w:b/>
          <w:bCs/>
          <w:color w:val="1A3A5C"/>
          <w:sz w:val="26"/>
          <w:szCs w:val="26"/>
        </w:rPr>
        <w:t xml:space="preserve">THE PHASE DIVINCENZO CRITERIA</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DiVincenzo’s 1996 criteria for quantum computation formalized the minimum requirements a physical system must satisfy to function as a quantum computer. They transformed quantum computing from a theoretical framework into an engineering target. We formulate the Phase DiVincenzo Criteria (PDC) as the analogous engineering target for Phase Engineering.</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tcBorders>
              <w:top w:val="single" w:color="1A3A5C" w:sz="6"/>
              <w:left w:val="single" w:color="1A3A5C" w:sz="6"/>
              <w:bottom w:val="single" w:color="1A3A5C" w:sz="6"/>
              <w:right w:val="single" w:color="1A3A5C" w:sz="6"/>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1800"/>
            <w:tcBorders>
              <w:top w:val="single" w:color="1A3A5C" w:sz="6"/>
              <w:left w:val="single" w:color="1A3A5C" w:sz="6"/>
              <w:bottom w:val="single" w:color="1A3A5C" w:sz="6"/>
              <w:right w:val="single" w:color="1A3A5C" w:sz="6"/>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Criterion</w:t>
            </w:r>
          </w:p>
        </w:tc>
        <w:tc>
          <w:tcPr>
            <w:tcW w:type="dxa" w:w="6660"/>
            <w:tcBorders>
              <w:top w:val="single" w:color="1A3A5C" w:sz="6"/>
              <w:left w:val="single" w:color="1A3A5C" w:sz="6"/>
              <w:bottom w:val="single" w:color="1A3A5C" w:sz="6"/>
              <w:right w:val="single" w:color="1A3A5C" w:sz="6"/>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bCs/>
                <w:color w:val="B8860B"/>
                <w:sz w:val="18"/>
                <w:szCs w:val="18"/>
              </w:rPr>
              <w:t xml:space="preserve">PDC-1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Scalable phaset array</w:t>
            </w:r>
          </w:p>
        </w:tc>
        <w:tc>
          <w:tcPr>
            <w:tcW w:type="dxa" w:w="6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Array of distinguishable individually-addressable phasets, each with defined (A,θ,Ξ), separated by ≥ ξ_c</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bCs/>
                <w:color w:val="B8860B"/>
                <w:sz w:val="18"/>
                <w:szCs w:val="18"/>
              </w:rPr>
              <w:t xml:space="preserve">PDC-2</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Initialization</w:t>
            </w:r>
          </w:p>
        </w:tc>
        <w:tc>
          <w:tcPr>
            <w:tcW w:type="dxa" w:w="6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Reset to standard coherent state (A₀, θ₀, Ξ₀) with Ξ₀ = vacuum and |θ_i − θ₀| &lt; δ_init</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bCs/>
                <w:color w:val="B8860B"/>
                <w:sz w:val="18"/>
                <w:szCs w:val="18"/>
              </w:rPr>
              <w:t xml:space="preserve">PDC-3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Coherence preservation</w:t>
            </w:r>
          </w:p>
        </w:tc>
        <w:tc>
          <w:tcPr>
            <w:tcW w:type="dxa" w:w="6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K_min / η_rms = τ_coh ≫ τ_gate  (substrate stiffness dominates noise at gate timescale)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bCs/>
                <w:color w:val="B8860B"/>
                <w:sz w:val="18"/>
                <w:szCs w:val="18"/>
              </w:rPr>
              <w:t xml:space="preserve">PDC-4</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Gate universality</w:t>
            </w:r>
          </w:p>
        </w:tc>
        <w:tc>
          <w:tcPr>
            <w:tcW w:type="dxa" w:w="6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Physical support for stiffness gates (A rotation), phase gates (θ rotation), topological gates (Ξ permutation)</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bCs/>
                <w:color w:val="B8860B"/>
                <w:sz w:val="18"/>
                <w:szCs w:val="18"/>
              </w:rPr>
              <w:t xml:space="preserve">PDC-5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Phaset readout</w:t>
            </w:r>
          </w:p>
        </w:tc>
        <w:tc>
          <w:tcPr>
            <w:tcW w:type="dxa" w:w="6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Non-demolition read of all three degrees of freedom: A (Class A), θ (interferometric), Ξ (Class B, non-demolition w.r.t. (A,θ))</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bCs/>
                <w:color w:val="B8860B"/>
                <w:sz w:val="18"/>
                <w:szCs w:val="18"/>
              </w:rPr>
              <w:t xml:space="preserve">PDC-6</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Topological access</w:t>
            </w:r>
          </w:p>
        </w:tc>
        <w:tc>
          <w:tcPr>
            <w:tcW w:type="dxa" w:w="6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8"/>
                <w:szCs w:val="18"/>
              </w:rPr>
              <w:t xml:space="preserve">K_min &gt; K_crit(k_target) for at least one k ≠ 0 sector  [no DiVincenzo analogue — strictly new]</w:t>
            </w:r>
          </w:p>
        </w:tc>
      </w:tr>
    </w:tbl>
    <w:p>
      <w:pPr>
        <w:spacing w:after="80" w:before="40"/>
      </w:pP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We elaborate each criterion:</w:t>
      </w:r>
    </w:p>
    <w:p>
      <w:pPr>
        <w:spacing w:after="20" w:before="60"/>
      </w:pPr>
    </w:p>
    <w:p>
      <w:pPr>
        <w:spacing w:after="40" w:before="180"/>
      </w:pPr>
      <w:r>
        <w:rPr>
          <w:rFonts w:ascii="Arial" w:cs="Arial" w:eastAsia="Arial" w:hAnsi="Arial"/>
          <w:b/>
          <w:bCs/>
          <w:color w:val="1A3A5C"/>
          <w:sz w:val="22"/>
          <w:szCs w:val="22"/>
        </w:rPr>
        <w:t xml:space="preserve">PDC-1  </w:t>
      </w:r>
      <w:r>
        <w:rPr>
          <w:rFonts w:ascii="Arial" w:cs="Arial" w:eastAsia="Arial" w:hAnsi="Arial"/>
          <w:b/>
          <w:bCs/>
          <w:color w:val="B8860B"/>
          <w:sz w:val="22"/>
          <w:szCs w:val="22"/>
        </w:rPr>
        <w:t xml:space="preserve">—  Scalable Phaset Array</w:t>
      </w:r>
    </w:p>
    <w:p>
      <w:pPr>
        <w:spacing w:after="100" w:before="40" w:line="280"/>
        <w:ind w:left="500"/>
        <w:jc w:val="both"/>
      </w:pPr>
      <w:r>
        <w:rPr>
          <w:rFonts w:ascii="Palatino Linotype" w:cs="Palatino Linotype" w:eastAsia="Palatino Linotype" w:hAnsi="Palatino Linotype"/>
          <w:sz w:val="22"/>
          <w:szCs w:val="22"/>
        </w:rPr>
        <w:t xml:space="preserve">The physical system must support an array of n distinguishable phasets {(Ω_1, ..., Ω_n)} where each Ω_i is a compact substrate region of diameter ~ ξ_c, each admits independent (A_{Ω_i}, θ_{Ω_i}, Ξ_{Ω_i}) characterization, and adjacent phasets are separated by at least ξ_c to ensure distinguishability. Scalability means n can be increased while maintaining all other PDC conditions. This is the direct analogue of DiVincenzo’s criterion 1 (scalable system with well-characterized qubits).</w:t>
      </w:r>
    </w:p>
    <w:p>
      <w:pPr>
        <w:spacing w:after="40" w:before="180"/>
      </w:pPr>
      <w:r>
        <w:rPr>
          <w:rFonts w:ascii="Arial" w:cs="Arial" w:eastAsia="Arial" w:hAnsi="Arial"/>
          <w:b/>
          <w:bCs/>
          <w:color w:val="1A3A5C"/>
          <w:sz w:val="22"/>
          <w:szCs w:val="22"/>
        </w:rPr>
        <w:t xml:space="preserve">PDC-2  </w:t>
      </w:r>
      <w:r>
        <w:rPr>
          <w:rFonts w:ascii="Arial" w:cs="Arial" w:eastAsia="Arial" w:hAnsi="Arial"/>
          <w:b/>
          <w:bCs/>
          <w:color w:val="B8860B"/>
          <w:sz w:val="22"/>
          <w:szCs w:val="22"/>
        </w:rPr>
        <w:t xml:space="preserve">—  Initialization</w:t>
      </w:r>
    </w:p>
    <w:p>
      <w:pPr>
        <w:spacing w:after="100" w:before="40" w:line="280"/>
        <w:ind w:left="500"/>
        <w:jc w:val="both"/>
      </w:pPr>
      <w:r>
        <w:rPr>
          <w:rFonts w:ascii="Palatino Linotype" w:cs="Palatino Linotype" w:eastAsia="Palatino Linotype" w:hAnsi="Palatino Linotype"/>
          <w:sz w:val="22"/>
          <w:szCs w:val="22"/>
        </w:rPr>
        <w:t xml:space="preserve">The system must be resettable to a standard coherent state: all phasets initialized to (A₀, θ₀, Ξ₀) where Ξ₀ = (0,0,0,0,0) is the vacuum topological sector, A₀ is the coherence equilibrium amplitude, and θ₀ is a uniform reference phase. Initialization fidelity requires |A_i − A₀| &lt; η_rms and |θ_i − θ₀| &lt; π/16 for all i. The analogue of DiVincenzo’s criterion 2.</w:t>
      </w:r>
    </w:p>
    <w:p>
      <w:pPr>
        <w:spacing w:after="40" w:before="180"/>
      </w:pPr>
      <w:r>
        <w:rPr>
          <w:rFonts w:ascii="Arial" w:cs="Arial" w:eastAsia="Arial" w:hAnsi="Arial"/>
          <w:b/>
          <w:bCs/>
          <w:color w:val="1A3A5C"/>
          <w:sz w:val="22"/>
          <w:szCs w:val="22"/>
        </w:rPr>
        <w:t xml:space="preserve">PDC-3  </w:t>
      </w:r>
      <w:r>
        <w:rPr>
          <w:rFonts w:ascii="Arial" w:cs="Arial" w:eastAsia="Arial" w:hAnsi="Arial"/>
          <w:b/>
          <w:bCs/>
          <w:color w:val="B8860B"/>
          <w:sz w:val="22"/>
          <w:szCs w:val="22"/>
        </w:rPr>
        <w:t xml:space="preserve">—  Coherence Preservation</w:t>
      </w:r>
    </w:p>
    <w:p>
      <w:pPr>
        <w:spacing w:after="100" w:before="40" w:line="280"/>
        <w:ind w:left="500"/>
        <w:jc w:val="both"/>
      </w:pPr>
      <w:r>
        <w:rPr>
          <w:rFonts w:ascii="Palatino Linotype" w:cs="Palatino Linotype" w:eastAsia="Palatino Linotype" w:hAnsi="Palatino Linotype"/>
          <w:sz w:val="22"/>
          <w:szCs w:val="22"/>
        </w:rPr>
        <w:t xml:space="preserve">The phaset coherence time τ_coh = K_min / η_rms must satisfy τ_coh ≫ τ_gate where τ_gate is the characteristic gate operation time. Equivalently: the stiffness K_min must dominate the noise floor η_rms at the gate timescale. This replaces DiVincenzo’s criterion 3 (long decoherence times relative to gate times) with a stiffness-dominated analogue.</w:t>
      </w:r>
    </w:p>
    <w:p>
      <w:pPr>
        <w:spacing w:after="40" w:before="180"/>
      </w:pPr>
      <w:r>
        <w:rPr>
          <w:rFonts w:ascii="Arial" w:cs="Arial" w:eastAsia="Arial" w:hAnsi="Arial"/>
          <w:b/>
          <w:bCs/>
          <w:color w:val="1A3A5C"/>
          <w:sz w:val="22"/>
          <w:szCs w:val="22"/>
        </w:rPr>
        <w:t xml:space="preserve">PDC-4  </w:t>
      </w:r>
      <w:r>
        <w:rPr>
          <w:rFonts w:ascii="Arial" w:cs="Arial" w:eastAsia="Arial" w:hAnsi="Arial"/>
          <w:b/>
          <w:bCs/>
          <w:color w:val="B8860B"/>
          <w:sz w:val="22"/>
          <w:szCs w:val="22"/>
        </w:rPr>
        <w:t xml:space="preserve">—  Gate Universality</w:t>
      </w:r>
    </w:p>
    <w:p>
      <w:pPr>
        <w:spacing w:after="100" w:before="40" w:line="280"/>
        <w:ind w:left="500"/>
        <w:jc w:val="both"/>
      </w:pPr>
      <w:r>
        <w:rPr>
          <w:rFonts w:ascii="Palatino Linotype" w:cs="Palatino Linotype" w:eastAsia="Palatino Linotype" w:hAnsi="Palatino Linotype"/>
          <w:sz w:val="22"/>
          <w:szCs w:val="22"/>
        </w:rPr>
        <w:t xml:space="preserve">The physical system must support at minimum three classes of substrate deformation operators (to be defined formally in PE-1): (a) stiffness gates rotating A_Ω between adjacent phasets; (b) phase gates rotating θ_Ω by a target angle α; and (c) topological gates driving controlled sector transitions Ξ ↦ Ξ’. These three classes are sufficient for universal phase computation. The analogue of DiVincenzo’s criterion 4 (universal set of quantum gates), but the gate set is strictly richer due to the topological gate class.</w:t>
      </w:r>
    </w:p>
    <w:p>
      <w:pPr>
        <w:spacing w:after="40" w:before="180"/>
      </w:pPr>
      <w:r>
        <w:rPr>
          <w:rFonts w:ascii="Arial" w:cs="Arial" w:eastAsia="Arial" w:hAnsi="Arial"/>
          <w:b/>
          <w:bCs/>
          <w:color w:val="1A3A5C"/>
          <w:sz w:val="22"/>
          <w:szCs w:val="22"/>
        </w:rPr>
        <w:t xml:space="preserve">PDC-5  </w:t>
      </w:r>
      <w:r>
        <w:rPr>
          <w:rFonts w:ascii="Arial" w:cs="Arial" w:eastAsia="Arial" w:hAnsi="Arial"/>
          <w:b/>
          <w:bCs/>
          <w:color w:val="B8860B"/>
          <w:sz w:val="22"/>
          <w:szCs w:val="22"/>
        </w:rPr>
        <w:t xml:space="preserve">—  Phaset Readout</w:t>
      </w:r>
    </w:p>
    <w:p>
      <w:pPr>
        <w:spacing w:after="100" w:before="40" w:line="280"/>
        <w:ind w:left="500"/>
        <w:jc w:val="both"/>
      </w:pPr>
      <w:r>
        <w:rPr>
          <w:rFonts w:ascii="Palatino Linotype" w:cs="Palatino Linotype" w:eastAsia="Palatino Linotype" w:hAnsi="Palatino Linotype"/>
          <w:sz w:val="22"/>
          <w:szCs w:val="22"/>
        </w:rPr>
        <w:t xml:space="preserve">The system must support readout of all three phaset degrees of freedom: coherence amplitude A_Ω via a Class A amplitude measurement, substrate phase θ_Ω via interferometric comparison with a reference phaset, and topological sector Ξ_Ω via a Class B topological observable (e.g., topological Hall resistance). The critical requirement absent from the qubit DiVincenzo criteria is that Class B readout must be non-demolition with respect to (A_Ω, θ_Ω): reading the topological sector must not disturb the coherence state of the phaset.</w:t>
      </w:r>
    </w:p>
    <w:p>
      <w:pPr>
        <w:spacing w:after="40" w:before="180"/>
      </w:pPr>
      <w:r>
        <w:rPr>
          <w:rFonts w:ascii="Arial" w:cs="Arial" w:eastAsia="Arial" w:hAnsi="Arial"/>
          <w:b/>
          <w:bCs/>
          <w:color w:val="1A3A5C"/>
          <w:sz w:val="22"/>
          <w:szCs w:val="22"/>
        </w:rPr>
        <w:t xml:space="preserve">PDC-6  </w:t>
      </w:r>
      <w:r>
        <w:rPr>
          <w:rFonts w:ascii="Arial" w:cs="Arial" w:eastAsia="Arial" w:hAnsi="Arial"/>
          <w:b/>
          <w:bCs/>
          <w:color w:val="B8860B"/>
          <w:sz w:val="22"/>
          <w:szCs w:val="22"/>
        </w:rPr>
        <w:t xml:space="preserve">—  Topological Accessibility</w:t>
      </w:r>
    </w:p>
    <w:p>
      <w:pPr>
        <w:spacing w:after="100" w:before="40" w:line="280"/>
        <w:ind w:left="500"/>
        <w:jc w:val="both"/>
      </w:pPr>
      <w:r>
        <w:rPr>
          <w:rFonts w:ascii="Palatino Linotype" w:cs="Palatino Linotype" w:eastAsia="Palatino Linotype" w:hAnsi="Palatino Linotype"/>
          <w:sz w:val="22"/>
          <w:szCs w:val="22"/>
        </w:rPr>
        <w:t xml:space="preserve">The phase stiffness K_min must exceed the topological stability threshold K_crit(k_target) for at least one target sector k_target ≠ 0 [PM-1, Definition 13.3]. This ensures the topological degree of freedom is kinematically accessible rather than frozen in the vacuum sector. A system satisfying PDC-1 through PDC-5 but failing PDC-6 is a standard quantum computer (with an unnecessary phaset formalism). Only with PDC-6 satisfied does the system gain the strictly new computational capabilities of Phase Engineering. This criterion has no DiVincenzo analogue.</w:t>
      </w:r>
    </w:p>
    <w:p>
      <w:pPr>
        <w:pStyle w:val="Heading1"/>
        <w:spacing w:after="160" w:before="380"/>
      </w:pPr>
      <w:r>
        <w:rPr>
          <w:rFonts w:ascii="Arial" w:cs="Arial" w:eastAsia="Arial" w:hAnsi="Arial"/>
          <w:b/>
          <w:bCs/>
          <w:color w:val="1A3A5C"/>
          <w:sz w:val="26"/>
          <w:szCs w:val="26"/>
        </w:rPr>
        <w:t xml:space="preserve">VIII. </w:t>
      </w:r>
      <w:r>
        <w:rPr>
          <w:rFonts w:ascii="Arial" w:cs="Arial" w:eastAsia="Arial" w:hAnsi="Arial"/>
          <w:b/>
          <w:bCs/>
          <w:color w:val="1A3A5C"/>
          <w:sz w:val="26"/>
          <w:szCs w:val="26"/>
        </w:rPr>
        <w:t xml:space="preserve">PHYSICAL REALIZATION — THE SKYRMION PHASET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We demonstrate that magnetic skyrmions in a thin-film substrate constitute a physical phaset realization satisfying all six Phase DiVincenzo Criteria. The skyrmion phaset is the primary physical instantiation of the phaset concept and the design basis for the Aurion QPU.</w:t>
      </w:r>
    </w:p>
    <w:p>
      <w:pPr>
        <w:spacing w:after="20" w:before="60"/>
      </w:pPr>
    </w:p>
    <w:p>
      <w:pPr>
        <w:pStyle w:val="Heading2"/>
        <w:spacing w:after="100" w:before="220"/>
      </w:pPr>
      <w:r>
        <w:rPr>
          <w:rFonts w:ascii="Arial" w:cs="Arial" w:eastAsia="Arial" w:hAnsi="Arial"/>
          <w:b/>
          <w:bCs/>
          <w:color w:val="1A3A5C"/>
          <w:sz w:val="22"/>
          <w:szCs w:val="22"/>
        </w:rPr>
        <w:t xml:space="preserve">The Skyrmion as Topological Defect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A magnetic skyrmion is a topological soliton in the thin-film magnetization texture – a smooth magnetic configuration that cannot be continuously deformed to the ferromagnetic ground state without creating a singularity. The skyrmion configuration maps the 2D spatial disk to the 2D unit sphere of spin orientations with a non-zero integer winding number k:</w:t>
      </w:r>
    </w:p>
    <w:p>
      <w:pPr>
        <w:spacing w:after="140" w:before="140"/>
        <w:jc w:val="center"/>
      </w:pPr>
      <w:r>
        <w:rPr>
          <w:rFonts w:ascii="Palatino Linotype" w:cs="Palatino Linotype" w:eastAsia="Palatino Linotype" w:hAnsi="Palatino Linotype"/>
          <w:i/>
          <w:iCs/>
          <w:color w:val="1A3A5C"/>
          <w:sz w:val="22"/>
          <w:szCs w:val="22"/>
        </w:rPr>
        <w:t xml:space="preserve">k = (1/4π) ∫∫ m̂ · (∂_x m̂ × ∂_y m̂) d²x ∈ ℤ</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This winding number is the topological invariant Ξ_Ω of the phaset. For a single skyrmion: k = +1. For an antiskyrmion: k = −1. For the ferromagnetic ground state: k = 0.</w:t>
      </w:r>
    </w:p>
    <w:p>
      <w:pPr>
        <w:pStyle w:val="Heading2"/>
        <w:spacing w:after="100" w:before="220"/>
      </w:pPr>
      <w:r>
        <w:rPr>
          <w:rFonts w:ascii="Arial" w:cs="Arial" w:eastAsia="Arial" w:hAnsi="Arial"/>
          <w:b/>
          <w:bCs/>
          <w:color w:val="1A3A5C"/>
          <w:sz w:val="22"/>
          <w:szCs w:val="22"/>
        </w:rPr>
        <w:t xml:space="preserve">Mapping to Phaset Degrees of Freedom</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skyrmion phaset triple (A_Ω, θ_Ω, Ξ_Ω) maps to physical skyrmion parameters as follows: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A_Ω ↵ Skyrmion amplitude: the magnitude of the out-of-plane magnetization texture at the skyrmion core. A_Ω = |m_z^{core}|, the core magnetization deviation from the background.</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θ_Ω ↵ Skyrmion helicity: the azimuthal angle of the in-plane magnetization rotation pattern. θ_Ω = γ ∈ [0, 2π), the helicity angle distinguishing Néel (γ = 0, π) from Bloch (γ = π/2, 3π/2) skyrmions.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Ξ_Ω ↵ Skyrmion winding number: k = +1 (skyrmion), k = 0 (ferromagnetic), k = −1 (antiskyrmion). At Aurion stiffness: 𝒯_acc = {k = −1, 0, +1}.</w:t>
      </w:r>
    </w:p>
    <w:p>
      <w:pPr>
        <w:pStyle w:val="Heading2"/>
        <w:spacing w:after="100" w:before="220"/>
      </w:pPr>
      <w:r>
        <w:rPr>
          <w:rFonts w:ascii="Arial" w:cs="Arial" w:eastAsia="Arial" w:hAnsi="Arial"/>
          <w:b/>
          <w:bCs/>
          <w:color w:val="1A3A5C"/>
          <w:sz w:val="22"/>
          <w:szCs w:val="22"/>
        </w:rPr>
        <w:t xml:space="preserve">PDC Satisfaction for Skyrmion Phasets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PDC-1 (Array): Skyrmions are nucleated in a regular 2D array by patterned substrate geometry or local field gradients. Inter-skyrmion separation set to ~ 2ξ_sk (twice the skyrmion radius). In the Aurion UTPCS: 64 × 64 = 4,096 skyrmion phasets per 64-cluster QPU block.</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PDC-2 (Initialization): Initialization by field-cooling from above the skyrmion lattice ordering temperature in a uniform applied field, nucleating a regular skyrmion array with k = +1, uniform helicity θ_0 = 0, and amplitude A_0 = |m_z^{eq}|. Reset fidelity: δA/A_0 &lt; 1%, δθ &lt; 5°, measured by magnetometry.</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PDC-3 (Coherence): Skyrmion topological protection provides τ_coh ~ exp(ΔE_top / k_B T) at room temperature when ΔE_top &gt; 40 k_B T. For exchange-stabilized skyrmions with J ~ 10 meV per spin: ΔE_top ~ 100–1000 meV at room temperature, giving τ_coh ~ µs–ms, orders of magnitude above gate times τ_gate ~ ns.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PDC-4 (Gates): Stiffness gates via exchange coupling modulation (current-induced spin-transfer torque between adjacent skyrmions); phase gates via spin-orbit torque current pulses rotating helicity angle; topological gates via controlled creation/annihilation of skyrmion-antiskyrmion pairs under local field reversal.</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PDC-5 (Readout): Amplitude readout via spin Hall magnetoresistance (sensitive to |m_z^{core}|); phase readout via magneto-optical Kerr effect (sensitive to helicity γ = θ_Ω); topological readout via topological Hall effect (sensitive to k via Berry phase Ω_Berry = 4πk). The topological Hall measurement is non-demolition with respect to helicity.</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PDC-6 (Topological Access): Exchange coupling J ~ 10 meV gives K_min^{Aurion} ≫ K_crit(1) at room temperature. Sectors k ∈ {−1, 0, +1} are all kinematically accessible. The topological computation capability is unlocked.</w:t>
      </w:r>
    </w:p>
    <w:p>
      <w:pPr>
        <w:spacing w:after="40" w:before="40"/>
      </w:pPr>
    </w:p>
    <w:p>
      <w:pPr>
        <w:spacing w:after="40" w:before="180"/>
      </w:pPr>
      <w:r>
        <w:rPr>
          <w:rFonts w:ascii="Palatino Linotype" w:cs="Palatino Linotype" w:eastAsia="Palatino Linotype" w:hAnsi="Palatino Linotype"/>
          <w:b/>
          <w:bCs/>
          <w:color w:val="1A3A5C"/>
          <w:sz w:val="22"/>
          <w:szCs w:val="22"/>
        </w:rPr>
        <w:t xml:space="preserve">Theorem — Skyrmion Phaset Theorem</w:t>
      </w:r>
    </w:p>
    <w:p>
      <w:pPr>
        <w:spacing w:after="100" w:before="40" w:line="280"/>
        <w:ind w:left="500"/>
        <w:jc w:val="both"/>
      </w:pPr>
      <w:r>
        <w:rPr>
          <w:rFonts w:ascii="Palatino Linotype" w:cs="Palatino Linotype" w:eastAsia="Palatino Linotype" w:hAnsi="Palatino Linotype"/>
          <w:i/>
          <w:iCs/>
          <w:sz w:val="22"/>
          <w:szCs w:val="22"/>
        </w:rPr>
        <w:t xml:space="preserve">A magnetic skyrmion in a thin-film substrate with exchange coupling J &gt; J_crit satisfies all six Phase DiVincenzo Criteria (PDC-1 through PDC-6), constituting a valid physical realization of the phaset. The accessible topological sectors at Aurion stiffness are {k = −1, 0, +1}, giving topological information capacity log₂(3) ≈ 1.585 bits per phaset beyond the qubit baseline.</w:t>
      </w:r>
    </w:p>
    <w:p>
      <w:pPr>
        <w:pStyle w:val="Heading1"/>
        <w:spacing w:after="160" w:before="380"/>
      </w:pPr>
      <w:r>
        <w:rPr>
          <w:rFonts w:ascii="Arial" w:cs="Arial" w:eastAsia="Arial" w:hAnsi="Arial"/>
          <w:b/>
          <w:bCs/>
          <w:color w:val="1A3A5C"/>
          <w:sz w:val="26"/>
          <w:szCs w:val="26"/>
        </w:rPr>
        <w:t xml:space="preserve">IX. </w:t>
      </w:r>
      <w:r>
        <w:rPr>
          <w:rFonts w:ascii="Arial" w:cs="Arial" w:eastAsia="Arial" w:hAnsi="Arial"/>
          <w:b/>
          <w:bCs/>
          <w:color w:val="1A3A5C"/>
          <w:sz w:val="26"/>
          <w:szCs w:val="26"/>
        </w:rPr>
        <w:t xml:space="preserve">THE AURION QPU AS PHASET ARRAY</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Aurion UTPCS implements the world’s first physical phaset array in its 64 × 64 skyrmion cluster QPU. We specify the Aurion phaset array parameters using the Phase DiVincenzo framework.</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9.1 — Aurion Phaset Array</w:t>
      </w:r>
    </w:p>
    <w:p>
      <w:pPr>
        <w:spacing w:after="100" w:before="40" w:line="280"/>
        <w:ind w:left="500"/>
        <w:jc w:val="both"/>
      </w:pPr>
      <w:r>
        <w:rPr>
          <w:rFonts w:ascii="Palatino Linotype" w:cs="Palatino Linotype" w:eastAsia="Palatino Linotype" w:hAnsi="Palatino Linotype"/>
          <w:sz w:val="22"/>
          <w:szCs w:val="22"/>
        </w:rPr>
        <w:t xml:space="preserve">The Aurion QPU is a 2D array of n = 4,096 skyrmion phasets organized as 64 clusters of 64 phasets. Each cluster is a 8 × 8 square sub-array with intra-cluster stiffness coupling J_intra and inter-cluster coupling J_inter &lt; J_intra. The cluster architecture mirrors the modular design of superconducting qubit arrays but with phaset-specific architectural choices: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Intra-cluster coupling J_intra: the exchange coupling between adjacent phasets within a cluster. This sets K_min^{intra} and governs the speed of intra-cluster gate operations.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Inter-cluster coupling J_inter: the weaker coupling between clusters, mediated by photonic interconnects (coherent microwave-optical transduction in the Aurion architecture). J_inter ≪ J_intra ensures cluster-level independence.</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Coherence-Aware Scheduler (CAS): the hardware module managing the update ordering ≺ for the full phaset array, ensuring all gate operations respect the causal admissibility condition.</w:t>
      </w:r>
    </w:p>
    <w:p>
      <w:pPr>
        <w:spacing w:after="40" w:before="160"/>
      </w:pPr>
      <w:r>
        <w:rPr>
          <w:rFonts w:ascii="Palatino Linotype" w:cs="Palatino Linotype" w:eastAsia="Palatino Linotype" w:hAnsi="Palatino Linotype"/>
          <w:b/>
          <w:bCs/>
          <w:color w:val="1A3A5C"/>
          <w:sz w:val="22"/>
          <w:szCs w:val="22"/>
        </w:rPr>
        <w:t xml:space="preserve">Definition 9.2 — Aurion Phaset Register</w:t>
      </w:r>
    </w:p>
    <w:p>
      <w:pPr>
        <w:spacing w:after="100" w:before="40" w:line="280"/>
        <w:ind w:left="500"/>
        <w:jc w:val="both"/>
      </w:pPr>
      <w:r>
        <w:rPr>
          <w:rFonts w:ascii="Palatino Linotype" w:cs="Palatino Linotype" w:eastAsia="Palatino Linotype" w:hAnsi="Palatino Linotype"/>
          <w:sz w:val="22"/>
          <w:szCs w:val="22"/>
        </w:rPr>
        <w:t xml:space="preserve">The Aurion phaset register is the ordered n-tuple of phaset states:</w:t>
      </w:r>
    </w:p>
    <w:p>
      <w:pPr>
        <w:spacing w:after="140" w:before="140"/>
        <w:jc w:val="center"/>
      </w:pPr>
      <w:r>
        <w:rPr>
          <w:rFonts w:ascii="Palatino Linotype" w:cs="Palatino Linotype" w:eastAsia="Palatino Linotype" w:hAnsi="Palatino Linotype"/>
          <w:i/>
          <w:iCs/>
          <w:color w:val="1A3A5C"/>
          <w:sz w:val="22"/>
          <w:szCs w:val="22"/>
        </w:rPr>
        <w:t xml:space="preserve">|Φ_n⟩ = (A_1, θ_1, Ξ_1) ⊗ (A_2, θ_2, Ξ_2) ⊗ ··· ⊗ (A_n, θ_n, Ξ_n)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 denotes the multi-phaset tensor product (product configuration on the joint PCM_p^{(n)}, defined in Section X) and n = 4,096. The topological register subspace:</w:t>
      </w:r>
    </w:p>
    <w:p>
      <w:pPr>
        <w:spacing w:after="140" w:before="140"/>
        <w:jc w:val="center"/>
      </w:pPr>
      <w:r>
        <w:rPr>
          <w:rFonts w:ascii="Palatino Linotype" w:cs="Palatino Linotype" w:eastAsia="Palatino Linotype" w:hAnsi="Palatino Linotype"/>
          <w:i/>
          <w:iCs/>
          <w:color w:val="1A3A5C"/>
          <w:sz w:val="22"/>
          <w:szCs w:val="22"/>
        </w:rPr>
        <w:t xml:space="preserve">|Ξ_n⟩ = Ξ_1 ⊗ Ξ_2 ⊗ ··· ⊗ Ξ_n ∈ 𝒯_acc^{n}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has total size |𝒯_acc|^n = 3^{4096} ≈ 10^{1954} distinguishable topological register states, providing a topological Hilbert space exponentially larger than the 2^{4096} ≈ 10^{1233} dimensional qubit register.</w:t>
      </w:r>
    </w:p>
    <w:p>
      <w:pPr>
        <w:spacing w:after="100" w:before="100" w:line="280"/>
        <w:jc w:val="both"/>
      </w:pPr>
      <w:r>
        <w:rPr>
          <w:rFonts w:ascii="Palatino Linotype" w:cs="Palatino Linotype" w:eastAsia="Palatino Linotype" w:hAnsi="Palatino Linotype"/>
          <w:b/>
          <w:bCs/>
          <w:color w:val="B8860B"/>
          <w:sz w:val="20"/>
          <w:szCs w:val="20"/>
        </w:rPr>
        <w:t xml:space="preserve">Remark — Topological Register Advantage:  </w:t>
      </w:r>
      <w:r>
        <w:rPr>
          <w:rFonts w:ascii="Palatino Linotype" w:cs="Palatino Linotype" w:eastAsia="Palatino Linotype" w:hAnsi="Palatino Linotype"/>
          <w:sz w:val="20"/>
          <w:szCs w:val="20"/>
        </w:rPr>
        <w:t xml:space="preserve">The topological register size 3^{4096} exceeds the qubit register size 2^{4096} by a factor of (3/2)^{4096} ≈ 10^{720}. This is not a direct computational speedup (Phase Gate theory must establish which problems benefit from topological register access — PE-1 and PE-6 forthcoming), but it demonstrates the strictly larger information-theoretic capacity of a phaset array relative to a qubit array of the same physical size.</w:t>
      </w:r>
    </w:p>
    <w:p>
      <w:pPr>
        <w:pStyle w:val="Heading1"/>
        <w:spacing w:after="160" w:before="380"/>
      </w:pPr>
      <w:r>
        <w:rPr>
          <w:rFonts w:ascii="Arial" w:cs="Arial" w:eastAsia="Arial" w:hAnsi="Arial"/>
          <w:b/>
          <w:bCs/>
          <w:color w:val="1A3A5C"/>
          <w:sz w:val="26"/>
          <w:szCs w:val="26"/>
        </w:rPr>
        <w:t xml:space="preserve">X. </w:t>
      </w:r>
      <w:r>
        <w:rPr>
          <w:rFonts w:ascii="Arial" w:cs="Arial" w:eastAsia="Arial" w:hAnsi="Arial"/>
          <w:b/>
          <w:bCs/>
          <w:color w:val="1A3A5C"/>
          <w:sz w:val="26"/>
          <w:szCs w:val="26"/>
        </w:rPr>
        <w:t xml:space="preserve">MULTI-PHASET SYSTEMS AND PHASET ENTANGLEMENT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For a system of n phasets the joint state space is not simply the tensor product of individual PCM_p’s. The stiffness coupling K_ab between adjacent phasets creates substrate-level correlations that the tensor product structure cannot capture. This is a structural departure from the multi-qubit Hilbert space ℌ^{⊗n} = (ℂ²)^{⊗n}.</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10.1 — Multi-Phaset Configuration Manifold</w:t>
      </w:r>
    </w:p>
    <w:p>
      <w:pPr>
        <w:spacing w:after="100" w:before="40" w:line="280"/>
        <w:ind w:left="500"/>
        <w:jc w:val="both"/>
      </w:pPr>
      <w:r>
        <w:rPr>
          <w:rFonts w:ascii="Palatino Linotype" w:cs="Palatino Linotype" w:eastAsia="Palatino Linotype" w:hAnsi="Palatino Linotype"/>
          <w:sz w:val="22"/>
          <w:szCs w:val="22"/>
        </w:rPr>
        <w:t xml:space="preserve">For n phasets {Ω_1, ..., Ω_n} with inter-phaset coupling K_{ij}, the joint phaset configuration manifold is:</w:t>
      </w:r>
    </w:p>
    <w:p>
      <w:pPr>
        <w:spacing w:after="140" w:before="140"/>
        <w:jc w:val="center"/>
      </w:pPr>
      <w:r>
        <w:rPr>
          <w:rFonts w:ascii="Palatino Linotype" w:cs="Palatino Linotype" w:eastAsia="Palatino Linotype" w:hAnsi="Palatino Linotype"/>
          <w:i/>
          <w:iCs/>
          <w:color w:val="1A3A5C"/>
          <w:sz w:val="22"/>
          <w:szCs w:val="22"/>
        </w:rPr>
        <w:t xml:space="preserve">PCM_p^{(n)} = ℳ_Φ|_{Ω_1 ∪ ... ∪ Ω_n} / ∼_K</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∼_K identifies configurations that are equivalent under the substrate coupling K_{ij}. This is the space of admissible joint phasefunction configurations on the union of phaset regions, modulo coupling equivalences. It reduces to the tensor product ⊗_i PCM_p^{(Ω_i)} only when all inter-phaset couplings vanish: K_{ij} = 0 for all i ≠ j.</w:t>
      </w:r>
    </w:p>
    <w:p>
      <w:pPr>
        <w:spacing w:after="40" w:before="160"/>
      </w:pPr>
      <w:r>
        <w:rPr>
          <w:rFonts w:ascii="Palatino Linotype" w:cs="Palatino Linotype" w:eastAsia="Palatino Linotype" w:hAnsi="Palatino Linotype"/>
          <w:b/>
          <w:bCs/>
          <w:color w:val="1A3A5C"/>
          <w:sz w:val="22"/>
          <w:szCs w:val="22"/>
        </w:rPr>
        <w:t xml:space="preserve">Definition 10.2 — Phaset Entanglement</w:t>
      </w:r>
    </w:p>
    <w:p>
      <w:pPr>
        <w:spacing w:after="100" w:before="40" w:line="280"/>
        <w:ind w:left="500"/>
        <w:jc w:val="both"/>
      </w:pPr>
      <w:r>
        <w:rPr>
          <w:rFonts w:ascii="Palatino Linotype" w:cs="Palatino Linotype" w:eastAsia="Palatino Linotype" w:hAnsi="Palatino Linotype"/>
          <w:sz w:val="22"/>
          <w:szCs w:val="22"/>
        </w:rPr>
        <w:t xml:space="preserve">Two phasets Ω_i, Ω_j are phase-entangled if their joint state Φ_{Ω_iΩ_j} does not factorize:</w:t>
      </w:r>
    </w:p>
    <w:p>
      <w:pPr>
        <w:spacing w:after="140" w:before="140"/>
        <w:jc w:val="center"/>
      </w:pPr>
      <w:r>
        <w:rPr>
          <w:rFonts w:ascii="Palatino Linotype" w:cs="Palatino Linotype" w:eastAsia="Palatino Linotype" w:hAnsi="Palatino Linotype"/>
          <w:i/>
          <w:iCs/>
          <w:color w:val="1A3A5C"/>
          <w:sz w:val="22"/>
          <w:szCs w:val="22"/>
        </w:rPr>
        <w:t xml:space="preserve">Φ_{Ω_iΩ_j} ≠ Φ_{Ω_i} ⊗ Φ_{Ω_j}</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Phaset entanglement has two independent sources: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Coherence entanglement: non-factorizable joint coherence configuration, (A_i, θ_i, A_j, θ_j) not separable. In the Π_Q limit this recovers standard quantum entanglement.</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Topological entanglement: non-factorizable joint topological sector, Ξ_{ij} ≠ Ξ_i ⊗ Ξ_j. This requires the winding number of the joint region to differ from the sum of individual winding numbers: k_{ij} ≠ k_i + k_j. It has no quantum analogue and is generated exclusively by topological gates.</w:t>
      </w:r>
    </w:p>
    <w:p>
      <w:pPr>
        <w:spacing w:after="40" w:before="180"/>
      </w:pPr>
      <w:r>
        <w:rPr>
          <w:rFonts w:ascii="Palatino Linotype" w:cs="Palatino Linotype" w:eastAsia="Palatino Linotype" w:hAnsi="Palatino Linotype"/>
          <w:b/>
          <w:bCs/>
          <w:color w:val="1A3A5C"/>
          <w:sz w:val="22"/>
          <w:szCs w:val="22"/>
        </w:rPr>
        <w:t xml:space="preserve">Theorem — Quantum Entanglement as Special Case</w:t>
      </w:r>
    </w:p>
    <w:p>
      <w:pPr>
        <w:spacing w:after="100" w:before="40" w:line="280"/>
        <w:ind w:left="500"/>
        <w:jc w:val="both"/>
      </w:pPr>
      <w:r>
        <w:rPr>
          <w:rFonts w:ascii="Palatino Linotype" w:cs="Palatino Linotype" w:eastAsia="Palatino Linotype" w:hAnsi="Palatino Linotype"/>
          <w:i/>
          <w:iCs/>
          <w:sz w:val="22"/>
          <w:szCs w:val="22"/>
        </w:rPr>
        <w:t xml:space="preserve">Quantum entanglement of qubits is a special case of phaset coherence entanglement in the Π_Q limit: fix A_i = A_0, Ξ_i = vacuum for all i. The remaining entanglement structure is purely in the substrate phase sector {θ_i}, and reduces exactly to the entanglement of the corresponding qubit register under the Phase Sphere – Bloch sphere correspondence (Theorem 4.1).</w:t>
      </w:r>
    </w:p>
    <w:p>
      <w:pPr>
        <w:pStyle w:val="Heading1"/>
        <w:spacing w:after="160" w:before="380"/>
      </w:pPr>
      <w:r>
        <w:rPr>
          <w:rFonts w:ascii="Arial" w:cs="Arial" w:eastAsia="Arial" w:hAnsi="Arial"/>
          <w:b/>
          <w:bCs/>
          <w:color w:val="1A3A5C"/>
          <w:sz w:val="26"/>
          <w:szCs w:val="26"/>
        </w:rPr>
        <w:t xml:space="preserve">XI. </w:t>
      </w:r>
      <w:r>
        <w:rPr>
          <w:rFonts w:ascii="Arial" w:cs="Arial" w:eastAsia="Arial" w:hAnsi="Arial"/>
          <w:b/>
          <w:bCs/>
          <w:color w:val="1A3A5C"/>
          <w:sz w:val="26"/>
          <w:szCs w:val="26"/>
        </w:rPr>
        <w:t xml:space="preserve">THE PHASET REGISTER</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A phaset register is the n-phaset system organized for computation: phasets coupled via a specified graph, initialized, and prepared for gate operations.</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11.1 — Phaset Register</w:t>
      </w:r>
    </w:p>
    <w:p>
      <w:pPr>
        <w:spacing w:after="100" w:before="40" w:line="280"/>
        <w:ind w:left="500"/>
        <w:jc w:val="both"/>
      </w:pPr>
      <w:r>
        <w:rPr>
          <w:rFonts w:ascii="Palatino Linotype" w:cs="Palatino Linotype" w:eastAsia="Palatino Linotype" w:hAnsi="Palatino Linotype"/>
          <w:sz w:val="22"/>
          <w:szCs w:val="22"/>
        </w:rPr>
        <w:t xml:space="preserve">A phaset register of size n is a tuple (Ω_1, ..., Ω_n; G; ≺_reg) where:</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{Ω_i} are n distinguishable phasets each satisfying PDC-1 through PDC-6.</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G = (V, E, K) is the coupling graph: vertices V = {Ω_i}, edges E = {(Ω_i, Ω_j) : K_{ij} ≠ 0}, weighted by stiffness couplings K_{ij}.</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≺_reg is the register update ordering, specifying the causal structure of gate operations on the register.</w:t>
      </w:r>
    </w:p>
    <w:p>
      <w:pPr>
        <w:spacing w:after="40" w:before="160"/>
      </w:pPr>
      <w:r>
        <w:rPr>
          <w:rFonts w:ascii="Palatino Linotype" w:cs="Palatino Linotype" w:eastAsia="Palatino Linotype" w:hAnsi="Palatino Linotype"/>
          <w:b/>
          <w:bCs/>
          <w:color w:val="1A3A5C"/>
          <w:sz w:val="22"/>
          <w:szCs w:val="22"/>
        </w:rPr>
        <w:t xml:space="preserve">Definition 11.2 — Computational Basis</w:t>
      </w:r>
    </w:p>
    <w:p>
      <w:pPr>
        <w:spacing w:after="100" w:before="40" w:line="280"/>
        <w:ind w:left="500"/>
        <w:jc w:val="both"/>
      </w:pPr>
      <w:r>
        <w:rPr>
          <w:rFonts w:ascii="Palatino Linotype" w:cs="Palatino Linotype" w:eastAsia="Palatino Linotype" w:hAnsi="Palatino Linotype"/>
          <w:sz w:val="22"/>
          <w:szCs w:val="22"/>
        </w:rPr>
        <w:t xml:space="preserve">The computational basis of the phaset register is the set of product topological states:</w:t>
      </w:r>
    </w:p>
    <w:p>
      <w:pPr>
        <w:spacing w:after="140" w:before="140"/>
        <w:jc w:val="center"/>
      </w:pPr>
      <w:r>
        <w:rPr>
          <w:rFonts w:ascii="Palatino Linotype" w:cs="Palatino Linotype" w:eastAsia="Palatino Linotype" w:hAnsi="Palatino Linotype"/>
          <w:i/>
          <w:iCs/>
          <w:color w:val="1A3A5C"/>
          <w:sz w:val="22"/>
          <w:szCs w:val="22"/>
        </w:rPr>
        <w:t xml:space="preserve">{Ξ_1 ⊗ ... ⊗ Ξ_n : Ξ_i ∈ 𝒯_acc(K)} — a finite set of size |𝒯_acc|^n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Unlike the qubit register where the computational basis {|0⟩, |1⟩}^{⊗n} is a 2^n-element set and the full Hilbert space is spanned by it, the phaset register computational basis spans only the topological register. The coherence and phase degrees of freedom provide continuous parameterization within each topological basis state, giving a continuously parameterized family of computational states per basis element.</w:t>
      </w:r>
    </w:p>
    <w:p>
      <w:pPr>
        <w:spacing w:after="40" w:before="180"/>
      </w:pPr>
      <w:r>
        <w:rPr>
          <w:rFonts w:ascii="Palatino Linotype" w:cs="Palatino Linotype" w:eastAsia="Palatino Linotype" w:hAnsi="Palatino Linotype"/>
          <w:b/>
          <w:bCs/>
          <w:color w:val="1A3A5C"/>
          <w:sz w:val="22"/>
          <w:szCs w:val="22"/>
        </w:rPr>
        <w:t xml:space="preserve">Theorem — Register Information Capacity</w:t>
      </w:r>
    </w:p>
    <w:p>
      <w:pPr>
        <w:spacing w:after="100" w:before="40" w:line="280"/>
        <w:ind w:left="500"/>
        <w:jc w:val="both"/>
      </w:pPr>
      <w:r>
        <w:rPr>
          <w:rFonts w:ascii="Palatino Linotype" w:cs="Palatino Linotype" w:eastAsia="Palatino Linotype" w:hAnsi="Palatino Linotype"/>
          <w:i/>
          <w:iCs/>
          <w:sz w:val="22"/>
          <w:szCs w:val="22"/>
        </w:rPr>
        <w:t xml:space="preserve">A phaset register of size n has total information capacity:</w:t>
      </w:r>
    </w:p>
    <w:p>
      <w:pPr>
        <w:spacing w:after="140" w:before="140"/>
        <w:jc w:val="center"/>
      </w:pPr>
      <w:r>
        <w:rPr>
          <w:rFonts w:ascii="Palatino Linotype" w:cs="Palatino Linotype" w:eastAsia="Palatino Linotype" w:hAnsi="Palatino Linotype"/>
          <w:i/>
          <w:iCs/>
          <w:color w:val="1A3A5C"/>
          <w:sz w:val="22"/>
          <w:szCs w:val="22"/>
        </w:rPr>
        <w:t xml:space="preserve">I_n = n · I_phaset = n · (I_coh + I_phase + log₂|𝒯_acc|)</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exceeding the qubit register capacity n · 1 qubit by the topological surplus n · log₂|𝒯_acc|. For the Aurion 4,096-phaset register: surplus = 4096 × log₂(3) ≈ 6,497 topological bits.</w:t>
      </w:r>
    </w:p>
    <w:p>
      <w:pPr>
        <w:pStyle w:val="Heading1"/>
        <w:spacing w:after="160" w:before="380"/>
      </w:pPr>
      <w:r>
        <w:rPr>
          <w:rFonts w:ascii="Arial" w:cs="Arial" w:eastAsia="Arial" w:hAnsi="Arial"/>
          <w:b/>
          <w:bCs/>
          <w:color w:val="1A3A5C"/>
          <w:sz w:val="26"/>
          <w:szCs w:val="26"/>
        </w:rPr>
        <w:t xml:space="preserve">XII. </w:t>
      </w:r>
      <w:r>
        <w:rPr>
          <w:rFonts w:ascii="Arial" w:cs="Arial" w:eastAsia="Arial" w:hAnsi="Arial"/>
          <w:b/>
          <w:bCs/>
          <w:color w:val="1A3A5C"/>
          <w:sz w:val="26"/>
          <w:szCs w:val="26"/>
        </w:rPr>
        <w:t xml:space="preserve">COMPARISON WITH THE QUBIT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We provide a systematic property-by-property comparison of the phaset and the qubit across fourteen dimensions. The phaset strictly generalizes the qubit: every qubit property appears as a limit or special case of the corresponding phaset property.</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rPr>
          <w:tblHeader/>
        </w:trPr>
        <w:tc>
          <w:tcPr>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Qubit</w:t>
            </w:r>
          </w:p>
        </w:tc>
        <w:tc>
          <w:tcPr>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Phaset</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State space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Bloch sphere S² over ℂ²</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Phase Sphere × 𝒯_acc(K) over ℳ_Φ</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State variable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ψ = α|0⟩ + β|1⟩, α,β ∈ ℂ</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Φ_Ω = (A_Ω, θ_Ω, Ξ_Ω)</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Amplitude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|α|² + |β|² = 1 (normalized)</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A ∈ ℝ⁺ (unnormalized; N[Φ] conserved)</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Phase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Relative phase arg(β/α) ∈ S¹</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Absolute substrate phase θ ∈ S¹</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Topology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None</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Ξ ∈ 𝒯_acc(K)  [strictly new]</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Natural scale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None (pointlike, no intrinsic size)</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Coherence length ξ_c = √(K_min/m²_eff)</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Information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1 qubit (Holevo bound)</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 1 qubit + log₂|𝒯_acc| topological bits</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Entanglement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1 type (coherence/superposition)</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2 types: coherence + topological</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Measurement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Projective (state collapses)</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Topological localization (no collapse)</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Error protection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Active QEC required</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Passive topological protection via Γ_a[Ξ]</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Gate structure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SU(2ⁿ) unitaries</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Substrate deformation operators on ℳ_Φ</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Noise channel</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Pauli noise (bit-flip, phase-flip)</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Colored stochastic η_a, spatially correlated via K_ab</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Classical limit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Not natural (separate theory)</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Derived: K_ab → ∞, ξ_c → 0 ⇒ classical trajectory</w:t>
            </w:r>
          </w:p>
        </w:tc>
      </w:tr>
      <w:tr>
        <w:tc>
          <w:tcPr>
            <w:tcBorders>
              <w:top w:val="single" w:color="CCCCCC" w:sz="4"/>
              <w:left w:val="single" w:color="CCCCCC" w:sz="4"/>
              <w:bottom w:val="single" w:color="CCCCCC" w:sz="4"/>
              <w:right w:val="single" w:color="CCCCCC" w:sz="4"/>
            </w:tcBorders>
            <w:shd w:fill="F4F4F4" w:val="clear"/>
            <w:tcMar>
              <w:top w:type="dxa" w:w="60"/>
              <w:left w:type="dxa" w:w="120"/>
              <w:bottom w:type="dxa" w:w="60"/>
              <w:right w:type="dxa" w:w="120"/>
            </w:tcMar>
          </w:tcPr>
          <w:p>
            <w:pPr>
              <w:jc w:val="left"/>
            </w:pPr>
            <w:r>
              <w:rPr>
                <w:rFonts w:ascii="Arial" w:cs="Arial" w:eastAsia="Arial" w:hAnsi="Arial"/>
                <w:b/>
                <w:bCs/>
                <w:color w:val="1A3A5C"/>
                <w:sz w:val="18"/>
                <w:szCs w:val="18"/>
              </w:rPr>
              <w:t xml:space="preserve">Upstream theory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Quantum Mechanics (postulated)</w:t>
            </w:r>
          </w:p>
        </w:tc>
        <w:tc>
          <w:tcPr>
            <w:tcBorders>
              <w:top w:val="single" w:color="CCCCCC" w:sz="4"/>
              <w:left w:val="single" w:color="CCCCCC" w:sz="4"/>
              <w:bottom w:val="single" w:color="CCCCCC" w:sz="4"/>
              <w:right w:val="single" w:color="CCCCCC" w:sz="4"/>
            </w:tcBorders>
            <w:shd w:fill="EAF0F6" w:val="clear"/>
            <w:tcMar>
              <w:top w:type="dxa" w:w="60"/>
              <w:left w:type="dxa" w:w="120"/>
              <w:bottom w:type="dxa" w:w="60"/>
              <w:right w:type="dxa" w:w="120"/>
            </w:tcMar>
          </w:tcPr>
          <w:p>
            <w:pPr>
              <w:jc w:val="left"/>
            </w:pPr>
            <w:r>
              <w:rPr>
                <w:rFonts w:ascii="Palatino Linotype" w:cs="Palatino Linotype" w:eastAsia="Palatino Linotype" w:hAnsi="Palatino Linotype"/>
                <w:color w:val="000000"/>
                <w:sz w:val="18"/>
                <w:szCs w:val="18"/>
              </w:rPr>
              <w:t xml:space="preserve">Phase Mechanics (derived from PM-0, PM-1)</w:t>
            </w:r>
          </w:p>
        </w:tc>
      </w:tr>
    </w:tbl>
    <w:p>
      <w:pPr>
        <w:spacing w:after="100" w:before="40"/>
      </w:pP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most significant structural departures are: (1) the discrete topological degree of freedom Ξ with no qubit analogue; (2) the natural coherence length ξ_c providing an intrinsic physical scale absent from the qubit; (3) topological entanglement as a second independent entanglement resource; (4) passive topological error protection replacing active stabilizer codes; and (5) the classical limit being derived kinematically from K_ab → ∞ rather than obtained from a separate theory.</w:t>
      </w:r>
    </w:p>
    <w:p>
      <w:pPr>
        <w:pStyle w:val="Heading1"/>
        <w:spacing w:after="160" w:before="380"/>
      </w:pPr>
      <w:r>
        <w:rPr>
          <w:rFonts w:ascii="Arial" w:cs="Arial" w:eastAsia="Arial" w:hAnsi="Arial"/>
          <w:b/>
          <w:bCs/>
          <w:color w:val="1A3A5C"/>
          <w:sz w:val="26"/>
          <w:szCs w:val="26"/>
        </w:rPr>
        <w:t xml:space="preserve">XIII. </w:t>
      </w:r>
      <w:r>
        <w:rPr>
          <w:rFonts w:ascii="Arial" w:cs="Arial" w:eastAsia="Arial" w:hAnsi="Arial"/>
          <w:b/>
          <w:bCs/>
          <w:color w:val="1A3A5C"/>
          <w:sz w:val="26"/>
          <w:szCs w:val="26"/>
        </w:rPr>
        <w:t xml:space="preserve">PREDICTIONS AND FALSIFIABLE CONSEQUENCES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phaset formalism makes concrete predictions that distinguish it from both classical and quantum computation and that are testable at the Aurion QPU hardware level.</w:t>
      </w:r>
    </w:p>
    <w:p>
      <w:pPr>
        <w:spacing w:after="20" w:before="40"/>
      </w:pP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Prediction 1 — Topological Information Capacity: A skyrmion phaset array should exhibit an information storage capacity exceeding the qubit bound by log₂(3) bits per phaset, measurable as an excess channel capacity in a quantum process tomography experiment targeting the topological register.</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Prediction 2 — Non-Demolition Topological Readout: The topological Hall effect readout of winding number k must leave the helicity angle θ_Ω undisturbed to within δθ &lt; π/16 per measurement. This non-demolition condition is a quantitative engineering prediction distinguishing Class B measurement from Class A.</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Prediction 3 — Topological Error Immunity: Phaset error rates below the topological gap energy ΔE_top should be exponentially suppressed as P_error ~ exp(−ΔE_top / k_B T), following the skyrmion topological protection scaling. This is a quantitative prediction for the Aurion QPU at room temperature versus cryogenic comparison.</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Prediction 4 — Phase Sphere Latitude Signature: Measurement of the coherence amplitude A_Ω as a function of temperature should reveal the coherence equilibrium circle A₀(T) = √(K_min(T) / m_eff²(T)), tracking the Phase Sphere equator as K_min decreases with temperature. This provides a direct measurement of the Phase Sphere structure.</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Prediction 5 — Topological Entanglement Distinct from Quantum Entanglement: Two phasets in a topologically entangled state (Ξ_{12} ≠ Ξ_1 ⊗ Ξ_2) should exhibit correlations in topological Hall measurements that cannot be reproduced by any qubit entangled state. Bell inequality violation for topological observables would be the decisive experimental signature.</w:t>
      </w:r>
    </w:p>
    <w:p>
      <w:pPr>
        <w:pStyle w:val="Heading1"/>
        <w:spacing w:after="160" w:before="380"/>
      </w:pPr>
      <w:r>
        <w:rPr>
          <w:rFonts w:ascii="Arial" w:cs="Arial" w:eastAsia="Arial" w:hAnsi="Arial"/>
          <w:b/>
          <w:bCs/>
          <w:color w:val="1A3A5C"/>
          <w:sz w:val="26"/>
          <w:szCs w:val="26"/>
        </w:rPr>
        <w:t xml:space="preserve">XIV. </w:t>
      </w:r>
      <w:r>
        <w:rPr>
          <w:rFonts w:ascii="Arial" w:cs="Arial" w:eastAsia="Arial" w:hAnsi="Arial"/>
          <w:b/>
          <w:bCs/>
          <w:color w:val="1A3A5C"/>
          <w:sz w:val="26"/>
          <w:szCs w:val="26"/>
        </w:rPr>
        <w:t xml:space="preserve">CONCLUSION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phaset is formally constituted as the primitive unit of Phase Engineering. It generalizes the qubit in three independent directions: it adds a continuous coherence amplitude degree of freedom, a discrete topological sector degree of freedom, and a natural physical scale ξ_c. The qubit is recovered as the degenerate special case of the phaset with frozen amplitude (A = A₀), trivial topology (Ξ = vacuum), and only substrate phase θ free.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 Sphere provides the single-sector phaset state space as the suspension S¹ * I, compactified to S² by adjoining the coherence vacuum and coherence maximum as poles. Its preferred equatorial circle at A = A₀ is the coherence equilibrium of the substrate under stiffness balance, providing the physical operating point of the phaset. The Bloch sphere of the qubit is the restriction of the Phase Sphere to this equatorial circle.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 DiVincenzo Criteria (PDC-1 through PDC-6) constitute the engineering target for phaset physical realization. Skyrmion phasets in the Aurion UTPCS satisfy all six, with the topological sector k ∈ {−1, 0, +1} providing the topological degree of freedom (PDC-6) that distinguishes phaset computation from quantum computation at the hardware level.</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PE-1 (Phase Gate Theory) builds directly on this foundation, classifying the substrate deformation operators on PCM_p into stiffness, phase, and topological gate classes and establishing the Phase Gate Completeness Theorem — the phaset analogue of the universal quantum gate set result.</w:t>
      </w:r>
    </w:p>
    <w:p>
      <w:pPr>
        <w:pBdr>
          <w:bottom w:val="single" w:color="B8860B" w:sz="6" w:space="1"/>
        </w:pBdr>
        <w:spacing w:after="80" w:before="80"/>
      </w:pPr>
    </w:p>
    <w:p>
      <w:pPr>
        <w:spacing w:after="60" w:before="120"/>
      </w:pPr>
    </w:p>
    <w:p>
      <w:pPr>
        <w:spacing w:after="80" w:before="0"/>
        <w:jc w:val="center"/>
      </w:pPr>
      <w:r>
        <w:rPr>
          <w:rFonts w:ascii="Arial" w:cs="Arial" w:eastAsia="Arial" w:hAnsi="Arial"/>
          <w:b/>
          <w:bCs/>
          <w:color w:val="1A3A5C"/>
          <w:spacing w:val="60"/>
          <w:sz w:val="22"/>
          <w:szCs w:val="22"/>
        </w:rPr>
        <w:t xml:space="preserve">REFERENCES</w:t>
      </w:r>
    </w:p>
    <w:p>
      <w:pPr>
        <w:spacing w:after="40" w:before="40" w:line="260"/>
        <w:ind w:left="560" w:hanging="560"/>
        <w:jc w:val="both"/>
      </w:pPr>
      <w:r>
        <w:rPr>
          <w:rFonts w:ascii="Palatino Linotype" w:cs="Palatino Linotype" w:eastAsia="Palatino Linotype" w:hAnsi="Palatino Linotype"/>
          <w:b/>
          <w:bCs/>
          <w:sz w:val="20"/>
          <w:szCs w:val="20"/>
        </w:rPr>
        <w:t xml:space="preserve">[PM-DECL-001]  </w:t>
      </w:r>
      <w:r>
        <w:rPr>
          <w:rFonts w:ascii="Palatino Linotype" w:cs="Palatino Linotype" w:eastAsia="Palatino Linotype" w:hAnsi="Palatino Linotype"/>
          <w:sz w:val="20"/>
          <w:szCs w:val="20"/>
        </w:rPr>
        <w:t xml:space="preserve">Hanks, M. (2026). Phase Mechanics: The Dynamical Sub-Theory of Phase Theory. Dust LLC Preprint.</w:t>
      </w:r>
    </w:p>
    <w:p>
      <w:pPr>
        <w:spacing w:after="40" w:before="40" w:line="260"/>
        <w:ind w:left="560" w:hanging="560"/>
        <w:jc w:val="both"/>
      </w:pPr>
      <w:r>
        <w:rPr>
          <w:rFonts w:ascii="Palatino Linotype" w:cs="Palatino Linotype" w:eastAsia="Palatino Linotype" w:hAnsi="Palatino Linotype"/>
          <w:b/>
          <w:bCs/>
          <w:sz w:val="20"/>
          <w:szCs w:val="20"/>
        </w:rPr>
        <w:t xml:space="preserve">[PM-0]  </w:t>
      </w:r>
      <w:r>
        <w:rPr>
          <w:rFonts w:ascii="Palatino Linotype" w:cs="Palatino Linotype" w:eastAsia="Palatino Linotype" w:hAnsi="Palatino Linotype"/>
          <w:sz w:val="20"/>
          <w:szCs w:val="20"/>
        </w:rPr>
        <w:t xml:space="preserve">Hanks, M. (2026). The Phasefunction of the Phase Substrate. Dust LLC Preprint.</w:t>
      </w:r>
    </w:p>
    <w:p>
      <w:pPr>
        <w:spacing w:after="40" w:before="40" w:line="260"/>
        <w:ind w:left="560" w:hanging="560"/>
        <w:jc w:val="both"/>
      </w:pPr>
      <w:r>
        <w:rPr>
          <w:rFonts w:ascii="Palatino Linotype" w:cs="Palatino Linotype" w:eastAsia="Palatino Linotype" w:hAnsi="Palatino Linotype"/>
          <w:b/>
          <w:bCs/>
          <w:sz w:val="20"/>
          <w:szCs w:val="20"/>
        </w:rPr>
        <w:t xml:space="preserve">[PM-1]  </w:t>
      </w:r>
      <w:r>
        <w:rPr>
          <w:rFonts w:ascii="Palatino Linotype" w:cs="Palatino Linotype" w:eastAsia="Palatino Linotype" w:hAnsi="Palatino Linotype"/>
          <w:sz w:val="20"/>
          <w:szCs w:val="20"/>
        </w:rPr>
        <w:t xml:space="preserve">Hanks, M. (2026). Phase Kinematics. Dust LLC Preprint.</w:t>
      </w:r>
    </w:p>
    <w:p>
      <w:pPr>
        <w:spacing w:after="40" w:before="40" w:line="260"/>
        <w:ind w:left="560" w:hanging="560"/>
        <w:jc w:val="both"/>
      </w:pPr>
      <w:r>
        <w:rPr>
          <w:rFonts w:ascii="Palatino Linotype" w:cs="Palatino Linotype" w:eastAsia="Palatino Linotype" w:hAnsi="Palatino Linotype"/>
          <w:b/>
          <w:bCs/>
          <w:sz w:val="20"/>
          <w:szCs w:val="20"/>
        </w:rPr>
        <w:t xml:space="preserve">[DiVincenzo]  </w:t>
      </w:r>
      <w:r>
        <w:rPr>
          <w:rFonts w:ascii="Palatino Linotype" w:cs="Palatino Linotype" w:eastAsia="Palatino Linotype" w:hAnsi="Palatino Linotype"/>
          <w:sz w:val="20"/>
          <w:szCs w:val="20"/>
        </w:rPr>
        <w:t xml:space="preserve">DiVincenzo, D.P. (2000). The Physical Implementation of Quantum Computation. Fortschritte der Physik 48(9-11), 771–783.</w:t>
      </w:r>
    </w:p>
    <w:p>
      <w:pPr>
        <w:spacing w:after="40" w:before="40" w:line="260"/>
        <w:ind w:left="560" w:hanging="560"/>
        <w:jc w:val="both"/>
      </w:pPr>
      <w:r>
        <w:rPr>
          <w:rFonts w:ascii="Palatino Linotype" w:cs="Palatino Linotype" w:eastAsia="Palatino Linotype" w:hAnsi="Palatino Linotype"/>
          <w:b/>
          <w:bCs/>
          <w:sz w:val="20"/>
          <w:szCs w:val="20"/>
        </w:rPr>
        <w:t xml:space="preserve">[Nagaosa-Tokura]  </w:t>
      </w:r>
      <w:r>
        <w:rPr>
          <w:rFonts w:ascii="Palatino Linotype" w:cs="Palatino Linotype" w:eastAsia="Palatino Linotype" w:hAnsi="Palatino Linotype"/>
          <w:sz w:val="20"/>
          <w:szCs w:val="20"/>
        </w:rPr>
        <w:t xml:space="preserve">Nagaosa, N. &amp; Tokura, Y. (2013). Topological properties and dynamics of magnetic skyrmions. Nature Nanotechnology 8, 899–911.</w:t>
      </w:r>
    </w:p>
    <w:p>
      <w:pPr>
        <w:spacing w:after="40" w:before="40" w:line="260"/>
        <w:ind w:left="560" w:hanging="560"/>
        <w:jc w:val="both"/>
      </w:pPr>
      <w:r>
        <w:rPr>
          <w:rFonts w:ascii="Palatino Linotype" w:cs="Palatino Linotype" w:eastAsia="Palatino Linotype" w:hAnsi="Palatino Linotype"/>
          <w:b/>
          <w:bCs/>
          <w:sz w:val="20"/>
          <w:szCs w:val="20"/>
        </w:rPr>
        <w:t xml:space="preserve">[Fert-et-al]  </w:t>
      </w:r>
      <w:r>
        <w:rPr>
          <w:rFonts w:ascii="Palatino Linotype" w:cs="Palatino Linotype" w:eastAsia="Palatino Linotype" w:hAnsi="Palatino Linotype"/>
          <w:sz w:val="20"/>
          <w:szCs w:val="20"/>
        </w:rPr>
        <w:t xml:space="preserve">Fert, A., Reyren, N. &amp; Cros, V. (2017). Magnetic skyrmions: advances in physics and potential applications. Nature Reviews Materials 2, 17031.</w:t>
      </w:r>
    </w:p>
    <w:p>
      <w:pPr>
        <w:spacing w:after="40" w:before="40" w:line="260"/>
        <w:ind w:left="560" w:hanging="560"/>
        <w:jc w:val="both"/>
      </w:pPr>
      <w:r>
        <w:rPr>
          <w:rFonts w:ascii="Palatino Linotype" w:cs="Palatino Linotype" w:eastAsia="Palatino Linotype" w:hAnsi="Palatino Linotype"/>
          <w:b/>
          <w:bCs/>
          <w:sz w:val="20"/>
          <w:szCs w:val="20"/>
        </w:rPr>
        <w:t xml:space="preserve">[Bloch]  </w:t>
      </w:r>
      <w:r>
        <w:rPr>
          <w:rFonts w:ascii="Palatino Linotype" w:cs="Palatino Linotype" w:eastAsia="Palatino Linotype" w:hAnsi="Palatino Linotype"/>
          <w:sz w:val="20"/>
          <w:szCs w:val="20"/>
        </w:rPr>
        <w:t xml:space="preserve">Bloch, F. (1946). Nuclear Induction. Physical Review 70, 460–474. (Original Bloch sphere reference.)</w:t>
      </w:r>
    </w:p>
    <w:p>
      <w:pPr>
        <w:spacing w:after="40" w:before="80"/>
      </w:pPr>
    </w:p>
    <w:p>
      <w:pPr>
        <w:pBdr>
          <w:bottom w:val="single" w:color="1A3A5C" w:sz="4" w:space="1"/>
        </w:pBdr>
        <w:spacing w:after="80" w:before="80"/>
      </w:pPr>
    </w:p>
    <w:p>
      <w:pPr>
        <w:spacing w:after="0" w:before="80"/>
        <w:jc w:val="center"/>
      </w:pPr>
      <w:r>
        <w:rPr>
          <w:rFonts w:ascii="Arial" w:cs="Arial" w:eastAsia="Arial" w:hAnsi="Arial"/>
          <w:color w:val="CCCCCC"/>
          <w:sz w:val="18"/>
          <w:szCs w:val="18"/>
        </w:rPr>
        <w:t xml:space="preserve">© 2026 Dust LLC  |  All rights reserved  |  Phase Theory Research Programme</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pPr>
    <w:r>
      <w:rPr>
        <w:rFonts w:ascii="Arial" w:cs="Arial" w:eastAsia="Arial" w:hAnsi="Arial"/>
        <w:color w:val="CCCCCC"/>
        <w:sz w:val="18"/>
        <w:szCs w:val="18"/>
      </w:rPr>
      <w:t xml:space="preserve">Phase Theory Research Programme</w:t>
    </w:r>
    <w:r>
      <w:rPr>
        <w:rFonts w:ascii="Arial" w:cs="Arial" w:eastAsia="Arial" w:hAnsi="Arial"/>
        <w:sz w:val="18"/>
        <w:szCs w:val="18"/>
      </w:rPr>
      <w:t xml:space="preserve">	</w:t>
    </w:r>
    <w:r>
      <w:rPr>
        <w:rFonts w:ascii="Arial" w:cs="Arial" w:eastAsia="Arial" w:hAnsi="Arial"/>
        <w:color w:val="CCCCCC"/>
        <w:sz w:val="18"/>
        <w:szCs w:val="18"/>
      </w:rPr>
      <w:t xml:space="preserve">Page </w:t>
    </w:r>
    <w:r>
      <w:rPr>
        <w:rFonts w:ascii="Arial" w:cs="Arial" w:eastAsia="Arial" w:hAnsi="Arial"/>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tabs>
        <w:tab w:val="right" w:pos="9026"/>
      </w:tabs>
      <w:spacing w:after="100" w:before="0"/>
    </w:pPr>
    <w:r>
      <w:rPr>
        <w:rFonts w:ascii="Arial" w:cs="Arial" w:eastAsia="Arial" w:hAnsi="Arial"/>
        <w:b/>
        <w:bCs/>
        <w:color w:val="1A3A5C"/>
        <w:sz w:val="20"/>
        <w:szCs w:val="20"/>
      </w:rPr>
      <w:t xml:space="preserve">PHASE ENGINEERING — PE-0: THE PHASET</w:t>
    </w:r>
    <w:r>
      <w:rPr>
        <w:rFonts w:ascii="Arial" w:cs="Arial" w:eastAsia="Arial" w:hAnsi="Arial"/>
        <w:sz w:val="20"/>
        <w:szCs w:val="20"/>
      </w:rPr>
      <w:t xml:space="preserve">	</w:t>
    </w:r>
    <w:r>
      <w:rPr>
        <w:rFonts w:ascii="Arial" w:cs="Arial" w:eastAsia="Arial" w:hAnsi="Arial"/>
        <w:color w:val="B8860B"/>
        <w:sz w:val="20"/>
        <w:szCs w:val="20"/>
      </w:rPr>
      <w:t xml:space="preserve">DUST LLC  |  M. HANKS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80"/>
      <w:outlineLvl w:val="0"/>
    </w:pPr>
    <w:rPr>
      <w:rFonts w:ascii="Arial" w:cs="Arial" w:eastAsia="Arial" w:hAnsi="Arial"/>
      <w:b/>
      <w:bCs/>
      <w:color w:val="1A3A5C"/>
      <w:sz w:val="26"/>
      <w:szCs w:val="26"/>
    </w:rPr>
  </w:style>
  <w:style w:type="paragraph" w:styleId="Heading2">
    <w:name w:val="Heading 2"/>
    <w:basedOn w:val="Normal"/>
    <w:next w:val="Normal"/>
    <w:pPr>
      <w:spacing w:after="100" w:before="220"/>
      <w:outlineLvl w:val="1"/>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2026-06-29T08:03:36.260Z</dcterms:created>
  <dcterms:modified xsi:type="dcterms:W3CDTF">2026-06-29T08:03:36.273Z</dcterms:modified>
</cp:coreProperties>
</file>

<file path=docProps/custom.xml><?xml version="1.0" encoding="utf-8"?>
<Properties xmlns="http://schemas.openxmlformats.org/officeDocument/2006/custom-properties" xmlns:vt="http://schemas.openxmlformats.org/officeDocument/2006/docPropsVTypes"/>
</file>