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100"/>
        <w:jc w:val="center"/>
      </w:pPr>
      <w:r>
        <w:rPr>
          <w:rFonts w:ascii="Arial" w:cs="Arial" w:eastAsia="Arial" w:hAnsi="Arial"/>
          <w:b/>
          <w:bCs/>
          <w:color w:val="C9A227"/>
          <w:sz w:val="20"/>
          <w:szCs w:val="20"/>
        </w:rPr>
        <w:t xml:space="preserve">DUST LLC  ·  THEORETICAL PHYSICS PROGRAMME</w:t>
      </w:r>
    </w:p>
    <w:p>
      <w:pPr>
        <w:spacing w:after="100" w:before="200"/>
        <w:jc w:val="center"/>
      </w:pPr>
      <w:r>
        <w:rPr>
          <w:rFonts w:ascii="Arial" w:cs="Arial" w:eastAsia="Arial" w:hAnsi="Arial"/>
          <w:b/>
          <w:bCs/>
          <w:color w:val="0A1F44"/>
          <w:sz w:val="60"/>
          <w:szCs w:val="60"/>
        </w:rPr>
        <w:t xml:space="preserve">EXTENDED</w:t>
      </w:r>
    </w:p>
    <w:p>
      <w:pPr>
        <w:spacing w:after="100"/>
        <w:jc w:val="center"/>
      </w:pPr>
      <w:r>
        <w:rPr>
          <w:rFonts w:ascii="Arial" w:cs="Arial" w:eastAsia="Arial" w:hAnsi="Arial"/>
          <w:b/>
          <w:bCs/>
          <w:color w:val="0A1F44"/>
          <w:sz w:val="60"/>
          <w:szCs w:val="60"/>
        </w:rPr>
        <w:t xml:space="preserve">RELATIVITY</w:t>
      </w:r>
    </w:p>
    <w:p>
      <w:pPr>
        <w:spacing w:after="400"/>
        <w:jc w:val="center"/>
      </w:pPr>
      <w:r>
        <w:rPr>
          <w:rFonts w:ascii="Arial" w:cs="Arial" w:eastAsia="Arial" w:hAnsi="Arial"/>
          <w:b/>
          <w:bCs/>
          <w:color w:val="C9A227"/>
          <w:sz w:val="60"/>
          <w:szCs w:val="60"/>
        </w:rPr>
        <w:t xml:space="preserve">MECHANICS</w:t>
      </w:r>
    </w:p>
    <w:p>
      <w:pPr>
        <w:spacing w:after="40"/>
        <w:jc w:val="center"/>
      </w:pPr>
      <w:r>
        <w:rPr>
          <w:rFonts w:ascii="Arial" w:cs="Arial" w:eastAsia="Arial" w:hAnsi="Arial"/>
          <w:i/>
          <w:iCs/>
          <w:color w:val="5B5B5B"/>
          <w:sz w:val="22"/>
          <w:szCs w:val="22"/>
        </w:rPr>
        <w:t xml:space="preserve">A Twelve-Stage Hierarchy for the Post-Einsteinian</w:t>
      </w:r>
    </w:p>
    <w:p>
      <w:pPr>
        <w:spacing w:after="600"/>
        <w:jc w:val="center"/>
      </w:pPr>
      <w:r>
        <w:rPr>
          <w:rFonts w:ascii="Arial" w:cs="Arial" w:eastAsia="Arial" w:hAnsi="Arial"/>
          <w:i/>
          <w:iCs/>
          <w:color w:val="5B5B5B"/>
          <w:sz w:val="22"/>
          <w:szCs w:val="22"/>
        </w:rPr>
        <w:t xml:space="preserve">Development of Relativistic Theory</w:t>
      </w:r>
    </w:p>
    <w:p>
      <w:pPr>
        <w:pBdr>
          <w:top w:val="single" w:color="C9A227" w:sz="8" w:space="12"/>
          <w:bottom w:val="single" w:color="C9A227" w:sz="8" w:space="12"/>
        </w:pBdr>
        <w:spacing w:after="60"/>
        <w:jc w:val="center"/>
      </w:pPr>
      <w:r>
        <w:rPr>
          <w:rFonts w:ascii="Arial" w:cs="Arial" w:eastAsia="Arial" w:hAnsi="Arial"/>
          <w:b/>
          <w:bCs/>
          <w:color w:val="0A1F44"/>
          <w:sz w:val="20"/>
          <w:szCs w:val="20"/>
        </w:rPr>
        <w:t xml:space="preserve">TECHNICAL WHITE PAPER</w:t>
      </w:r>
    </w:p>
    <w:p>
      <w:pPr>
        <w:spacing w:before="1000"/>
      </w:pPr>
      <w:r>
        <w:t xml:space="preserve"/>
      </w:r>
    </w:p>
    <w:p>
      <w:pPr>
        <w:spacing w:after="40"/>
        <w:jc w:val="center"/>
      </w:pPr>
      <w:r>
        <w:rPr>
          <w:rFonts w:ascii="Palatino Linotype" w:cs="Palatino Linotype" w:eastAsia="Palatino Linotype" w:hAnsi="Palatino Linotype"/>
          <w:b/>
          <w:bCs/>
          <w:color w:val="1A1A1A"/>
          <w:sz w:val="24"/>
          <w:szCs w:val="24"/>
        </w:rPr>
        <w:t xml:space="preserve">M. Brownlee</w:t>
      </w:r>
    </w:p>
    <w:p>
      <w:pPr>
        <w:spacing w:after="20"/>
        <w:jc w:val="center"/>
      </w:pPr>
      <w:r>
        <w:rPr>
          <w:rFonts w:ascii="Palatino Linotype" w:cs="Palatino Linotype" w:eastAsia="Palatino Linotype" w:hAnsi="Palatino Linotype"/>
          <w:color w:val="5B5B5B"/>
          <w:sz w:val="20"/>
          <w:szCs w:val="20"/>
        </w:rPr>
        <w:t xml:space="preserve">Dust LLC — Independent Research Division</w:t>
      </w:r>
    </w:p>
    <w:p>
      <w:pPr>
        <w:spacing w:after="20"/>
        <w:jc w:val="center"/>
      </w:pPr>
      <w:r>
        <w:rPr>
          <w:rFonts w:ascii="Palatino Linotype" w:cs="Palatino Linotype" w:eastAsia="Palatino Linotype" w:hAnsi="Palatino Linotype"/>
          <w:color w:val="5B5B5B"/>
          <w:sz w:val="20"/>
          <w:szCs w:val="20"/>
        </w:rPr>
        <w:t xml:space="preserve">Preprint · July 2026</w:t>
      </w:r>
    </w:p>
    <w:p>
      <w:r>
        <w:br w:type="page"/>
      </w:r>
    </w:p>
    <w:p>
      <w:pPr>
        <w:sectPr>
          <w:pgSz w:w="12240" w:h="15840" w:orient="portrait"/>
          <w:pgMar w:top="1350" w:right="1350" w:bottom="1350" w:left="1350" w:header="708" w:footer="708" w:gutter="0"/>
          <w:pgNumType/>
          <w:docGrid w:linePitch="360"/>
        </w:sectPr>
      </w:pPr>
    </w:p>
    <w:p>
      <w:pPr>
        <w:pStyle w:val="Heading1"/>
        <w:pBdr>
          <w:bottom w:val="single" w:color="C9A227" w:sz="8" w:space="6"/>
        </w:pBdr>
        <w:spacing w:after="200" w:before="480"/>
      </w:pPr>
      <w:r>
        <w:rPr>
          <w:rFonts w:ascii="Arial" w:cs="Arial" w:eastAsia="Arial" w:hAnsi="Arial"/>
          <w:b/>
          <w:bCs/>
          <w:color w:val="C9A227"/>
          <w:sz w:val="26"/>
          <w:szCs w:val="26"/>
        </w:rPr>
        <w:t xml:space="preserve"/>
      </w:r>
      <w:r>
        <w:rPr>
          <w:rFonts w:ascii="Arial" w:cs="Arial" w:eastAsia="Arial" w:hAnsi="Arial"/>
          <w:b/>
          <w:bCs/>
          <w:color w:val="0A1F44"/>
          <w:sz w:val="26"/>
          <w:szCs w:val="26"/>
        </w:rPr>
        <w:t xml:space="preserve">Abstract</w:t>
      </w:r>
    </w:p>
    <w:p>
      <w:pPr>
        <w:spacing w:after="160" w:line="300"/>
        <w:jc w:val="both"/>
      </w:pPr>
      <w:r>
        <w:rPr>
          <w:rFonts w:ascii="Palatino Linotype" w:cs="Palatino Linotype" w:eastAsia="Palatino Linotype" w:hAnsi="Palatino Linotype"/>
          <w:i w:val="false"/>
          <w:iCs w:val="false"/>
          <w:color w:val="1A1A1A"/>
          <w:sz w:val="22"/>
          <w:szCs w:val="22"/>
        </w:rPr>
        <w:t xml:space="preserve">This white paper develops Extended Relativity Mechanics (ERM), a speculative but internally organized framework that treats special relativity (Relativity 1.0) and general relativity (Relativity 2.0) as the first two members of an open hierarchy of relativistic theories rather than as a closed, final pair. The organizing thesis is methodological, not merely narrative: Einstein's own procedure — isolate the invariant structure of a physical situation, enlarge the group of transformations under which that structure must remain covariant, and rebuild the dynamics around the new invariants — is treated as an operator that can be reapplied to general relativity itself. Applying it iteratively generates eleven further stages (Relativity 3.0 through 13.0), each of which enlarges the class of transformations under which physical law must be covariant: from classical coordinate transformations, to quantum operator ordering, to background independence, to holographic reconstruction, to thermodynamic equations of state, to transformations between quantum reference frames, to horizon-relative cosmological observables, to unified gauge-gravitational geometry, to Planck-scale deformations of locality, to asymptotic conformal symmetry at null infinity, to fully causal-informational structure.</w:t>
      </w:r>
    </w:p>
    <w:p>
      <w:pPr>
        <w:spacing w:after="160" w:line="300"/>
        <w:jc w:val="both"/>
      </w:pPr>
      <w:r>
        <w:rPr>
          <w:rFonts w:ascii="Palatino Linotype" w:cs="Palatino Linotype" w:eastAsia="Palatino Linotype" w:hAnsi="Palatino Linotype"/>
          <w:i w:val="false"/>
          <w:iCs w:val="false"/>
          <w:color w:val="1A1A1A"/>
          <w:sz w:val="22"/>
          <w:szCs w:val="22"/>
        </w:rPr>
        <w:t xml:space="preserve">Each stage is presented with its central formal object, its governing equation or constraint, its principal observable consequence, and an explicit statement of what notion of invariance it enlarges relative to its predecessor. The paper also proposes a capstone empirical stage — a parameterized post-Einsteinian framework — whose role is to keep the hierarchy falsifiable rather than purely programmatic. Extended Relativity Mechanics does not claim to resolve quantum gravity, unify the fundamental interactions, or establish that spacetime is emergent; it claims only that the existing research programs addressing these questions (effective field theory, loop quantum gravity, holography, horizon thermodynamics, relational quantum mechanics, de Sitter cosmology, geometric unification, noncommutative geometry, celestial holography, precision multi-messenger tests, and causal set theory) can be arranged along a single Einsteinian axis of increasing covariance, and that this arrangement is itself a useful organizing object for further theoretical work — including, as noted in §14, its points of contact with the Dust LLC Phase Theory programme.</w:t>
      </w:r>
    </w:p>
    <w:p>
      <w:pPr>
        <w:pStyle w:val="Heading1"/>
        <w:pBdr>
          <w:bottom w:val="single" w:color="C9A227" w:sz="8" w:space="6"/>
        </w:pBdr>
        <w:spacing w:after="200" w:before="480"/>
      </w:pPr>
      <w:r>
        <w:rPr>
          <w:rFonts w:ascii="Arial" w:cs="Arial" w:eastAsia="Arial" w:hAnsi="Arial"/>
          <w:b/>
          <w:bCs/>
          <w:color w:val="C9A227"/>
          <w:sz w:val="26"/>
          <w:szCs w:val="26"/>
        </w:rPr>
        <w:t xml:space="preserve"/>
      </w:r>
      <w:r>
        <w:rPr>
          <w:rFonts w:ascii="Arial" w:cs="Arial" w:eastAsia="Arial" w:hAnsi="Arial"/>
          <w:b/>
          <w:bCs/>
          <w:color w:val="0A1F44"/>
          <w:sz w:val="26"/>
          <w:szCs w:val="26"/>
        </w:rPr>
        <w:t xml:space="preserve">1. Introduction</w:t>
      </w:r>
    </w:p>
    <w:p>
      <w:pPr>
        <w:spacing w:after="160" w:line="300"/>
        <w:jc w:val="both"/>
      </w:pPr>
      <w:r>
        <w:rPr>
          <w:rFonts w:ascii="Palatino Linotype" w:cs="Palatino Linotype" w:eastAsia="Palatino Linotype" w:hAnsi="Palatino Linotype"/>
          <w:i w:val="false"/>
          <w:iCs w:val="false"/>
          <w:color w:val="1A1A1A"/>
          <w:sz w:val="22"/>
          <w:szCs w:val="22"/>
        </w:rPr>
        <w:t xml:space="preserve">General relativity is frequently presented, including by its own author in later life, as a closed and essentially final theory of gravitation — correct within its domain, awaiting only a quantum completion that would sit alongside it rather than replace it. This white paper takes a different organizing stance. It treats special relativity and general relativity not as a closed pair but as the first two applications of a single, reusable methodological operator: identify the invariant structure of the physical situation under study, enlarge the group of transformations under which that structure must remain covariant, and rebuild the dynamics of the theory around the resulting, larger set of invariants.</w:t>
      </w:r>
    </w:p>
    <w:p>
      <w:pPr>
        <w:spacing w:after="160" w:line="300"/>
        <w:jc w:val="both"/>
      </w:pPr>
      <w:r>
        <w:rPr>
          <w:rFonts w:ascii="Palatino Linotype" w:cs="Palatino Linotype" w:eastAsia="Palatino Linotype" w:hAnsi="Palatino Linotype"/>
          <w:i w:val="false"/>
          <w:iCs w:val="false"/>
          <w:color w:val="1A1A1A"/>
          <w:sz w:val="22"/>
          <w:szCs w:val="22"/>
        </w:rPr>
        <w:t xml:space="preserve">Applied once, to inertial motion, this operator yields special relativity. Applied again, to arbitrary coordinate systems and accelerated frames, it yields general relativity. Extended Relativity Mechanics (ERM) is the result of asking what happens when the same operator is applied a further eleven times — to quantum operator ordering, to background independence, to holographic reconstruction, to thermodynamic microstructure, to quantum observers, to cosmological horizons, to internal gauge symmetry, to Planck-scale locality, to asymptotic conformal structure, to empirical parameterization, and finally to causal-informational structure itself.</w:t>
      </w:r>
    </w:p>
    <w:p>
      <w:pPr>
        <w:spacing w:after="160" w:line="300"/>
        <w:jc w:val="both"/>
      </w:pPr>
      <w:r>
        <w:rPr>
          <w:rFonts w:ascii="Palatino Linotype" w:cs="Palatino Linotype" w:eastAsia="Palatino Linotype" w:hAnsi="Palatino Linotype"/>
          <w:i w:val="false"/>
          <w:iCs w:val="false"/>
          <w:color w:val="1A1A1A"/>
          <w:sz w:val="22"/>
          <w:szCs w:val="22"/>
        </w:rPr>
        <w:t xml:space="preserve">Two clarifications are necessary at the outset. First, ERM is explicitly a synthetic and pedagogical framework rather than a single new physical theory: each of its eleven extension stages corresponds to an existing, independently developed research program — effective field theory, loop quantum gravity, the AdS/CFT correspondence, Jacobson's thermodynamic derivation of the Einstein equation, relational quantum mechanics, de Sitter holography, geometric grand unification, noncommutative geometry and relative locality, celestial holography, parameterized post-Einsteinian gravity, and causal set theory. These programs are not, at present, mutually consistent extensions of one another; several are mutually exclusive as stated. What ERM contributes is not a reconciliation of their technical content but an explicit demonstration that all of them can be read as instances of the same underlying Einsteinian operator, arranged along a single axis of increasing covariance.</w:t>
      </w:r>
    </w:p>
    <w:p>
      <w:pPr>
        <w:spacing w:after="160" w:line="300"/>
        <w:jc w:val="both"/>
      </w:pPr>
      <w:r>
        <w:rPr>
          <w:rFonts w:ascii="Palatino Linotype" w:cs="Palatino Linotype" w:eastAsia="Palatino Linotype" w:hAnsi="Palatino Linotype"/>
          <w:i w:val="false"/>
          <w:iCs w:val="false"/>
          <w:color w:val="1A1A1A"/>
          <w:sz w:val="22"/>
          <w:szCs w:val="22"/>
        </w:rPr>
        <w:t xml:space="preserve">Second, the ordering of stages 3.0 through 13.0 is a logical and pedagogical ordering, not a claim about the historical sequence in which these ideas were discovered, nor a claim that a physical theory must pass through all eleven stages in this order to reach the thirteenth. The ordering is chosen so that each stage's formal object is a natural generalization of its predecessor's, and so that the accumulated hierarchy reads, end to end, as a single coherent generalization of the relativity principle.</w:t>
      </w:r>
    </w:p>
    <w:p>
      <w:pPr>
        <w:pStyle w:val="Heading1"/>
        <w:pBdr>
          <w:bottom w:val="single" w:color="C9A227" w:sz="8" w:space="6"/>
        </w:pBdr>
        <w:spacing w:after="200" w:before="480"/>
      </w:pPr>
      <w:r>
        <w:rPr>
          <w:rFonts w:ascii="Arial" w:cs="Arial" w:eastAsia="Arial" w:hAnsi="Arial"/>
          <w:b/>
          <w:bCs/>
          <w:color w:val="C9A227"/>
          <w:sz w:val="26"/>
          <w:szCs w:val="26"/>
        </w:rPr>
        <w:t xml:space="preserve"/>
      </w:r>
      <w:r>
        <w:rPr>
          <w:rFonts w:ascii="Arial" w:cs="Arial" w:eastAsia="Arial" w:hAnsi="Arial"/>
          <w:b/>
          <w:bCs/>
          <w:color w:val="0A1F44"/>
          <w:sz w:val="26"/>
          <w:szCs w:val="26"/>
        </w:rPr>
        <w:t xml:space="preserve">2. The Hierarchy at a Glance</w:t>
      </w:r>
    </w:p>
    <w:p>
      <w:pPr>
        <w:spacing w:after="160" w:line="300"/>
        <w:jc w:val="both"/>
      </w:pPr>
      <w:r>
        <w:rPr>
          <w:rFonts w:ascii="Palatino Linotype" w:cs="Palatino Linotype" w:eastAsia="Palatino Linotype" w:hAnsi="Palatino Linotype"/>
          <w:i w:val="false"/>
          <w:iCs w:val="false"/>
          <w:color w:val="1A1A1A"/>
          <w:sz w:val="22"/>
          <w:szCs w:val="22"/>
        </w:rPr>
        <w:t xml:space="preserve">Table 1 summarizes the full thirteen-stage hierarchy developed in this paper, giving for each stage its name and its core generalization of the relativity principle relative to the stage before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36"/>
      </w:tblGrid>
      <w:tr>
        <w:trPr>
          <w:tblHeader/>
        </w:trPr>
        <w:tc>
          <w:tcPr>
            <w:tcW w:type="dxa" w:w="1600"/>
            <w:shd w:fill="0A1F44" w:val="clear"/>
            <w:tcMar>
              <w:top w:type="dxa" w:w="100"/>
              <w:left w:type="dxa" w:w="120"/>
              <w:bottom w:type="dxa" w:w="100"/>
              <w:right w:type="dxa" w:w="120"/>
            </w:tcMar>
            <w:vAlign w:val="center"/>
          </w:tcPr>
          <w:p>
            <w:r>
              <w:rPr>
                <w:rFonts w:ascii="Arial" w:cs="Arial" w:eastAsia="Arial" w:hAnsi="Arial"/>
                <w:b/>
                <w:bCs/>
                <w:color w:val="FFFFFF"/>
                <w:sz w:val="19"/>
                <w:szCs w:val="19"/>
              </w:rPr>
              <w:t xml:space="preserve">Version</w:t>
            </w:r>
          </w:p>
        </w:tc>
        <w:tc>
          <w:tcPr>
            <w:tcW w:type="dxa" w:w="3200"/>
            <w:shd w:fill="0A1F44" w:val="clear"/>
            <w:tcMar>
              <w:top w:type="dxa" w:w="100"/>
              <w:left w:type="dxa" w:w="120"/>
              <w:bottom w:type="dxa" w:w="100"/>
              <w:right w:type="dxa" w:w="120"/>
            </w:tcMar>
            <w:vAlign w:val="center"/>
          </w:tcPr>
          <w:p>
            <w:r>
              <w:rPr>
                <w:rFonts w:ascii="Arial" w:cs="Arial" w:eastAsia="Arial" w:hAnsi="Arial"/>
                <w:b/>
                <w:bCs/>
                <w:color w:val="FFFFFF"/>
                <w:sz w:val="19"/>
                <w:szCs w:val="19"/>
              </w:rPr>
              <w:t xml:space="preserve">Name</w:t>
            </w:r>
          </w:p>
        </w:tc>
        <w:tc>
          <w:tcPr>
            <w:tcW w:type="dxa" w:w="4536"/>
            <w:shd w:fill="0A1F44" w:val="clear"/>
            <w:tcMar>
              <w:top w:type="dxa" w:w="100"/>
              <w:left w:type="dxa" w:w="120"/>
              <w:bottom w:type="dxa" w:w="100"/>
              <w:right w:type="dxa" w:w="120"/>
            </w:tcMar>
            <w:vAlign w:val="center"/>
          </w:tcPr>
          <w:p>
            <w:r>
              <w:rPr>
                <w:rFonts w:ascii="Arial" w:cs="Arial" w:eastAsia="Arial" w:hAnsi="Arial"/>
                <w:b/>
                <w:bCs/>
                <w:color w:val="FFFFFF"/>
                <w:sz w:val="19"/>
                <w:szCs w:val="19"/>
              </w:rPr>
              <w:t xml:space="preserve">Core Principle</w:t>
            </w:r>
          </w:p>
        </w:tc>
      </w:tr>
      <w:tr>
        <w:tc>
          <w:tcPr>
            <w:tcW w:type="dxa" w:w="1600"/>
            <w:shd w:fill="F4F1E8" w:val="clear"/>
            <w:tcMar>
              <w:top w:type="dxa" w:w="90"/>
              <w:left w:type="dxa" w:w="120"/>
              <w:bottom w:type="dxa" w:w="90"/>
              <w:right w:type="dxa" w:w="120"/>
            </w:tcMar>
            <w:vAlign w:val="center"/>
          </w:tcPr>
          <w:p>
            <w:r>
              <w:rPr>
                <w:rFonts w:ascii="Palatino Linotype" w:cs="Palatino Linotype" w:eastAsia="Palatino Linotype" w:hAnsi="Palatino Linotype"/>
                <w:b/>
                <w:bCs/>
                <w:color w:val="1A1A1A"/>
                <w:sz w:val="19"/>
                <w:szCs w:val="19"/>
              </w:rPr>
              <w:t xml:space="preserve">1.0</w:t>
            </w:r>
          </w:p>
        </w:tc>
        <w:tc>
          <w:tcPr>
            <w:tcW w:type="dxa" w:w="3200"/>
            <w:shd w:fill="F4F1E8"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Special Relativity</w:t>
            </w:r>
          </w:p>
        </w:tc>
        <w:tc>
          <w:tcPr>
            <w:tcW w:type="dxa" w:w="4536"/>
            <w:shd w:fill="F4F1E8"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Invariance of light speed; Lorentz covariance among inertial frames</w:t>
            </w:r>
          </w:p>
        </w:tc>
      </w:tr>
      <w:tr>
        <w:tc>
          <w:tcPr>
            <w:tcW w:type="dxa" w:w="1600"/>
            <w:shd w:fill="FFFFFF" w:val="clear"/>
            <w:tcMar>
              <w:top w:type="dxa" w:w="90"/>
              <w:left w:type="dxa" w:w="120"/>
              <w:bottom w:type="dxa" w:w="90"/>
              <w:right w:type="dxa" w:w="120"/>
            </w:tcMar>
            <w:vAlign w:val="center"/>
          </w:tcPr>
          <w:p>
            <w:r>
              <w:rPr>
                <w:rFonts w:ascii="Palatino Linotype" w:cs="Palatino Linotype" w:eastAsia="Palatino Linotype" w:hAnsi="Palatino Linotype"/>
                <w:b/>
                <w:bCs/>
                <w:color w:val="1A1A1A"/>
                <w:sz w:val="19"/>
                <w:szCs w:val="19"/>
              </w:rPr>
              <w:t xml:space="preserve">2.0</w:t>
            </w:r>
          </w:p>
        </w:tc>
        <w:tc>
          <w:tcPr>
            <w:tcW w:type="dxa" w:w="3200"/>
            <w:shd w:fill="FFFFFF"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General Relativity</w:t>
            </w:r>
          </w:p>
        </w:tc>
        <w:tc>
          <w:tcPr>
            <w:tcW w:type="dxa" w:w="4536"/>
            <w:shd w:fill="FFFFFF"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Dynamical spacetime; covariance under arbitrary coordinate transformations</w:t>
            </w:r>
          </w:p>
        </w:tc>
      </w:tr>
      <w:tr>
        <w:tc>
          <w:tcPr>
            <w:tcW w:type="dxa" w:w="1600"/>
            <w:shd w:fill="F4F1E8" w:val="clear"/>
            <w:tcMar>
              <w:top w:type="dxa" w:w="90"/>
              <w:left w:type="dxa" w:w="120"/>
              <w:bottom w:type="dxa" w:w="90"/>
              <w:right w:type="dxa" w:w="120"/>
            </w:tcMar>
            <w:vAlign w:val="center"/>
          </w:tcPr>
          <w:p>
            <w:r>
              <w:rPr>
                <w:rFonts w:ascii="Palatino Linotype" w:cs="Palatino Linotype" w:eastAsia="Palatino Linotype" w:hAnsi="Palatino Linotype"/>
                <w:b/>
                <w:bCs/>
                <w:color w:val="1A1A1A"/>
                <w:sz w:val="19"/>
                <w:szCs w:val="19"/>
              </w:rPr>
              <w:t xml:space="preserve">3.0</w:t>
            </w:r>
          </w:p>
        </w:tc>
        <w:tc>
          <w:tcPr>
            <w:tcW w:type="dxa" w:w="3200"/>
            <w:shd w:fill="F4F1E8"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Effective Quantum Relativity</w:t>
            </w:r>
          </w:p>
        </w:tc>
        <w:tc>
          <w:tcPr>
            <w:tcW w:type="dxa" w:w="4536"/>
            <w:shd w:fill="F4F1E8"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The metric as a quantum effective field below the Planck scale</w:t>
            </w:r>
          </w:p>
        </w:tc>
      </w:tr>
      <w:tr>
        <w:tc>
          <w:tcPr>
            <w:tcW w:type="dxa" w:w="1600"/>
            <w:shd w:fill="FFFFFF" w:val="clear"/>
            <w:tcMar>
              <w:top w:type="dxa" w:w="90"/>
              <w:left w:type="dxa" w:w="120"/>
              <w:bottom w:type="dxa" w:w="90"/>
              <w:right w:type="dxa" w:w="120"/>
            </w:tcMar>
            <w:vAlign w:val="center"/>
          </w:tcPr>
          <w:p>
            <w:r>
              <w:rPr>
                <w:rFonts w:ascii="Palatino Linotype" w:cs="Palatino Linotype" w:eastAsia="Palatino Linotype" w:hAnsi="Palatino Linotype"/>
                <w:b/>
                <w:bCs/>
                <w:color w:val="1A1A1A"/>
                <w:sz w:val="19"/>
                <w:szCs w:val="19"/>
              </w:rPr>
              <w:t xml:space="preserve">4.0</w:t>
            </w:r>
          </w:p>
        </w:tc>
        <w:tc>
          <w:tcPr>
            <w:tcW w:type="dxa" w:w="3200"/>
            <w:shd w:fill="FFFFFF"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Background-Independent Quantum Geometry</w:t>
            </w:r>
          </w:p>
        </w:tc>
        <w:tc>
          <w:tcPr>
            <w:tcW w:type="dxa" w:w="4536"/>
            <w:shd w:fill="FFFFFF"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Quantization of geometry itself; no fixed background</w:t>
            </w:r>
          </w:p>
        </w:tc>
      </w:tr>
      <w:tr>
        <w:tc>
          <w:tcPr>
            <w:tcW w:type="dxa" w:w="1600"/>
            <w:shd w:fill="F4F1E8" w:val="clear"/>
            <w:tcMar>
              <w:top w:type="dxa" w:w="90"/>
              <w:left w:type="dxa" w:w="120"/>
              <w:bottom w:type="dxa" w:w="90"/>
              <w:right w:type="dxa" w:w="120"/>
            </w:tcMar>
            <w:vAlign w:val="center"/>
          </w:tcPr>
          <w:p>
            <w:r>
              <w:rPr>
                <w:rFonts w:ascii="Palatino Linotype" w:cs="Palatino Linotype" w:eastAsia="Palatino Linotype" w:hAnsi="Palatino Linotype"/>
                <w:b/>
                <w:bCs/>
                <w:color w:val="1A1A1A"/>
                <w:sz w:val="19"/>
                <w:szCs w:val="19"/>
              </w:rPr>
              <w:t xml:space="preserve">5.0</w:t>
            </w:r>
          </w:p>
        </w:tc>
        <w:tc>
          <w:tcPr>
            <w:tcW w:type="dxa" w:w="3200"/>
            <w:shd w:fill="F4F1E8"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Holographic Relativity</w:t>
            </w:r>
          </w:p>
        </w:tc>
        <w:tc>
          <w:tcPr>
            <w:tcW w:type="dxa" w:w="4536"/>
            <w:shd w:fill="F4F1E8"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Bulk geometry reconstructed from boundary entanglement</w:t>
            </w:r>
          </w:p>
        </w:tc>
      </w:tr>
      <w:tr>
        <w:tc>
          <w:tcPr>
            <w:tcW w:type="dxa" w:w="1600"/>
            <w:shd w:fill="FFFFFF" w:val="clear"/>
            <w:tcMar>
              <w:top w:type="dxa" w:w="90"/>
              <w:left w:type="dxa" w:w="120"/>
              <w:bottom w:type="dxa" w:w="90"/>
              <w:right w:type="dxa" w:w="120"/>
            </w:tcMar>
            <w:vAlign w:val="center"/>
          </w:tcPr>
          <w:p>
            <w:r>
              <w:rPr>
                <w:rFonts w:ascii="Palatino Linotype" w:cs="Palatino Linotype" w:eastAsia="Palatino Linotype" w:hAnsi="Palatino Linotype"/>
                <w:b/>
                <w:bCs/>
                <w:color w:val="1A1A1A"/>
                <w:sz w:val="19"/>
                <w:szCs w:val="19"/>
              </w:rPr>
              <w:t xml:space="preserve">6.0</w:t>
            </w:r>
          </w:p>
        </w:tc>
        <w:tc>
          <w:tcPr>
            <w:tcW w:type="dxa" w:w="3200"/>
            <w:shd w:fill="FFFFFF"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Thermodynamic Relativity</w:t>
            </w:r>
          </w:p>
        </w:tc>
        <w:tc>
          <w:tcPr>
            <w:tcW w:type="dxa" w:w="4536"/>
            <w:shd w:fill="FFFFFF"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Einstein's equations as a statistical equation of state</w:t>
            </w:r>
          </w:p>
        </w:tc>
      </w:tr>
      <w:tr>
        <w:tc>
          <w:tcPr>
            <w:tcW w:type="dxa" w:w="1600"/>
            <w:shd w:fill="F4F1E8" w:val="clear"/>
            <w:tcMar>
              <w:top w:type="dxa" w:w="90"/>
              <w:left w:type="dxa" w:w="120"/>
              <w:bottom w:type="dxa" w:w="90"/>
              <w:right w:type="dxa" w:w="120"/>
            </w:tcMar>
            <w:vAlign w:val="center"/>
          </w:tcPr>
          <w:p>
            <w:r>
              <w:rPr>
                <w:rFonts w:ascii="Palatino Linotype" w:cs="Palatino Linotype" w:eastAsia="Palatino Linotype" w:hAnsi="Palatino Linotype"/>
                <w:b/>
                <w:bCs/>
                <w:color w:val="1A1A1A"/>
                <w:sz w:val="19"/>
                <w:szCs w:val="19"/>
              </w:rPr>
              <w:t xml:space="preserve">7.0</w:t>
            </w:r>
          </w:p>
        </w:tc>
        <w:tc>
          <w:tcPr>
            <w:tcW w:type="dxa" w:w="3200"/>
            <w:shd w:fill="F4F1E8"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Quantum Reference-Frame Relativity</w:t>
            </w:r>
          </w:p>
        </w:tc>
        <w:tc>
          <w:tcPr>
            <w:tcW w:type="dxa" w:w="4536"/>
            <w:shd w:fill="F4F1E8"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Covariance extended to transformations between quantum observers</w:t>
            </w:r>
          </w:p>
        </w:tc>
      </w:tr>
      <w:tr>
        <w:tc>
          <w:tcPr>
            <w:tcW w:type="dxa" w:w="1600"/>
            <w:shd w:fill="FFFFFF" w:val="clear"/>
            <w:tcMar>
              <w:top w:type="dxa" w:w="90"/>
              <w:left w:type="dxa" w:w="120"/>
              <w:bottom w:type="dxa" w:w="90"/>
              <w:right w:type="dxa" w:w="120"/>
            </w:tcMar>
            <w:vAlign w:val="center"/>
          </w:tcPr>
          <w:p>
            <w:r>
              <w:rPr>
                <w:rFonts w:ascii="Palatino Linotype" w:cs="Palatino Linotype" w:eastAsia="Palatino Linotype" w:hAnsi="Palatino Linotype"/>
                <w:b/>
                <w:bCs/>
                <w:color w:val="1A1A1A"/>
                <w:sz w:val="19"/>
                <w:szCs w:val="19"/>
              </w:rPr>
              <w:t xml:space="preserve">8.0</w:t>
            </w:r>
          </w:p>
        </w:tc>
        <w:tc>
          <w:tcPr>
            <w:tcW w:type="dxa" w:w="3200"/>
            <w:shd w:fill="FFFFFF"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de Sitter Relativity</w:t>
            </w:r>
          </w:p>
        </w:tc>
        <w:tc>
          <w:tcPr>
            <w:tcW w:type="dxa" w:w="4536"/>
            <w:shd w:fill="FFFFFF"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Physical observables defined relative to a cosmological horizon</w:t>
            </w:r>
          </w:p>
        </w:tc>
      </w:tr>
      <w:tr>
        <w:tc>
          <w:tcPr>
            <w:tcW w:type="dxa" w:w="1600"/>
            <w:shd w:fill="F4F1E8" w:val="clear"/>
            <w:tcMar>
              <w:top w:type="dxa" w:w="90"/>
              <w:left w:type="dxa" w:w="120"/>
              <w:bottom w:type="dxa" w:w="90"/>
              <w:right w:type="dxa" w:w="120"/>
            </w:tcMar>
            <w:vAlign w:val="center"/>
          </w:tcPr>
          <w:p>
            <w:r>
              <w:rPr>
                <w:rFonts w:ascii="Palatino Linotype" w:cs="Palatino Linotype" w:eastAsia="Palatino Linotype" w:hAnsi="Palatino Linotype"/>
                <w:b/>
                <w:bCs/>
                <w:color w:val="1A1A1A"/>
                <w:sz w:val="19"/>
                <w:szCs w:val="19"/>
              </w:rPr>
              <w:t xml:space="preserve">9.0</w:t>
            </w:r>
          </w:p>
        </w:tc>
        <w:tc>
          <w:tcPr>
            <w:tcW w:type="dxa" w:w="3200"/>
            <w:shd w:fill="F4F1E8"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Unified Geometric Relativity</w:t>
            </w:r>
          </w:p>
        </w:tc>
        <w:tc>
          <w:tcPr>
            <w:tcW w:type="dxa" w:w="4536"/>
            <w:shd w:fill="F4F1E8"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Gravity and gauge interactions as one generalized connection</w:t>
            </w:r>
          </w:p>
        </w:tc>
      </w:tr>
      <w:tr>
        <w:tc>
          <w:tcPr>
            <w:tcW w:type="dxa" w:w="1600"/>
            <w:shd w:fill="FFFFFF" w:val="clear"/>
            <w:tcMar>
              <w:top w:type="dxa" w:w="90"/>
              <w:left w:type="dxa" w:w="120"/>
              <w:bottom w:type="dxa" w:w="90"/>
              <w:right w:type="dxa" w:w="120"/>
            </w:tcMar>
            <w:vAlign w:val="center"/>
          </w:tcPr>
          <w:p>
            <w:r>
              <w:rPr>
                <w:rFonts w:ascii="Palatino Linotype" w:cs="Palatino Linotype" w:eastAsia="Palatino Linotype" w:hAnsi="Palatino Linotype"/>
                <w:b/>
                <w:bCs/>
                <w:color w:val="1A1A1A"/>
                <w:sz w:val="19"/>
                <w:szCs w:val="19"/>
              </w:rPr>
              <w:t xml:space="preserve">10.0</w:t>
            </w:r>
          </w:p>
        </w:tc>
        <w:tc>
          <w:tcPr>
            <w:tcW w:type="dxa" w:w="3200"/>
            <w:shd w:fill="FFFFFF"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Noncommutative / Relative-Locality Relativity</w:t>
            </w:r>
          </w:p>
        </w:tc>
        <w:tc>
          <w:tcPr>
            <w:tcW w:type="dxa" w:w="4536"/>
            <w:shd w:fill="FFFFFF"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Locality itself becomes energy- and observer-dependent</w:t>
            </w:r>
          </w:p>
        </w:tc>
      </w:tr>
      <w:tr>
        <w:tc>
          <w:tcPr>
            <w:tcW w:type="dxa" w:w="1600"/>
            <w:shd w:fill="F4F1E8" w:val="clear"/>
            <w:tcMar>
              <w:top w:type="dxa" w:w="90"/>
              <w:left w:type="dxa" w:w="120"/>
              <w:bottom w:type="dxa" w:w="90"/>
              <w:right w:type="dxa" w:w="120"/>
            </w:tcMar>
            <w:vAlign w:val="center"/>
          </w:tcPr>
          <w:p>
            <w:r>
              <w:rPr>
                <w:rFonts w:ascii="Palatino Linotype" w:cs="Palatino Linotype" w:eastAsia="Palatino Linotype" w:hAnsi="Palatino Linotype"/>
                <w:b/>
                <w:bCs/>
                <w:color w:val="1A1A1A"/>
                <w:sz w:val="19"/>
                <w:szCs w:val="19"/>
              </w:rPr>
              <w:t xml:space="preserve">11.0</w:t>
            </w:r>
          </w:p>
        </w:tc>
        <w:tc>
          <w:tcPr>
            <w:tcW w:type="dxa" w:w="3200"/>
            <w:shd w:fill="F4F1E8"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Celestial Relativity</w:t>
            </w:r>
          </w:p>
        </w:tc>
        <w:tc>
          <w:tcPr>
            <w:tcW w:type="dxa" w:w="4536"/>
            <w:shd w:fill="F4F1E8"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Gravitational scattering as a conformal field theory at null infinity</w:t>
            </w:r>
          </w:p>
        </w:tc>
      </w:tr>
      <w:tr>
        <w:tc>
          <w:tcPr>
            <w:tcW w:type="dxa" w:w="1600"/>
            <w:shd w:fill="FFFFFF" w:val="clear"/>
            <w:tcMar>
              <w:top w:type="dxa" w:w="90"/>
              <w:left w:type="dxa" w:w="120"/>
              <w:bottom w:type="dxa" w:w="90"/>
              <w:right w:type="dxa" w:w="120"/>
            </w:tcMar>
            <w:vAlign w:val="center"/>
          </w:tcPr>
          <w:p>
            <w:r>
              <w:rPr>
                <w:rFonts w:ascii="Palatino Linotype" w:cs="Palatino Linotype" w:eastAsia="Palatino Linotype" w:hAnsi="Palatino Linotype"/>
                <w:b/>
                <w:bCs/>
                <w:color w:val="1A1A1A"/>
                <w:sz w:val="19"/>
                <w:szCs w:val="19"/>
              </w:rPr>
              <w:t xml:space="preserve">12.0</w:t>
            </w:r>
          </w:p>
        </w:tc>
        <w:tc>
          <w:tcPr>
            <w:tcW w:type="dxa" w:w="3200"/>
            <w:shd w:fill="FFFFFF"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Precision Multi-Messenger Relativity</w:t>
            </w:r>
          </w:p>
        </w:tc>
        <w:tc>
          <w:tcPr>
            <w:tcW w:type="dxa" w:w="4536"/>
            <w:shd w:fill="FFFFFF"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Parameterized, falsifiable strong-field and cosmological tests</w:t>
            </w:r>
          </w:p>
        </w:tc>
      </w:tr>
      <w:tr>
        <w:tc>
          <w:tcPr>
            <w:tcW w:type="dxa" w:w="1600"/>
            <w:shd w:fill="F4F1E8" w:val="clear"/>
            <w:tcMar>
              <w:top w:type="dxa" w:w="90"/>
              <w:left w:type="dxa" w:w="120"/>
              <w:bottom w:type="dxa" w:w="90"/>
              <w:right w:type="dxa" w:w="120"/>
            </w:tcMar>
            <w:vAlign w:val="center"/>
          </w:tcPr>
          <w:p>
            <w:r>
              <w:rPr>
                <w:rFonts w:ascii="Palatino Linotype" w:cs="Palatino Linotype" w:eastAsia="Palatino Linotype" w:hAnsi="Palatino Linotype"/>
                <w:b/>
                <w:bCs/>
                <w:color w:val="1A1A1A"/>
                <w:sz w:val="19"/>
                <w:szCs w:val="19"/>
              </w:rPr>
              <w:t xml:space="preserve">13.0</w:t>
            </w:r>
          </w:p>
        </w:tc>
        <w:tc>
          <w:tcPr>
            <w:tcW w:type="dxa" w:w="3200"/>
            <w:shd w:fill="F4F1E8"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Causal-Informational Relativity</w:t>
            </w:r>
          </w:p>
        </w:tc>
        <w:tc>
          <w:tcPr>
            <w:tcW w:type="dxa" w:w="4536"/>
            <w:shd w:fill="F4F1E8" w:val="clear"/>
            <w:tcMar>
              <w:top w:type="dxa" w:w="90"/>
              <w:left w:type="dxa" w:w="120"/>
              <w:bottom w:type="dxa" w:w="90"/>
              <w:right w:type="dxa" w:w="120"/>
            </w:tcMar>
            <w:vAlign w:val="center"/>
          </w:tcPr>
          <w:p>
            <w:r>
              <w:rPr>
                <w:rFonts w:ascii="Palatino Linotype" w:cs="Palatino Linotype" w:eastAsia="Palatino Linotype" w:hAnsi="Palatino Linotype"/>
                <w:b w:val="false"/>
                <w:bCs w:val="false"/>
                <w:color w:val="1A1A1A"/>
                <w:sz w:val="19"/>
                <w:szCs w:val="19"/>
              </w:rPr>
              <w:t xml:space="preserve">Spacetime, geometry, and matter emergent from causal order</w:t>
            </w:r>
          </w:p>
        </w:tc>
      </w:tr>
    </w:tbl>
    <w:p>
      <w:pPr>
        <w:spacing w:after="200"/>
        <w:jc w:val="center"/>
      </w:pPr>
      <w:r>
        <w:rPr>
          <w:rFonts w:ascii="Palatino Linotype" w:cs="Palatino Linotype" w:eastAsia="Palatino Linotype" w:hAnsi="Palatino Linotype"/>
          <w:i/>
          <w:iCs/>
          <w:color w:val="5B5B5B"/>
          <w:sz w:val="18"/>
          <w:szCs w:val="18"/>
        </w:rPr>
        <w:t xml:space="preserve">Table 1. The Extended Relativity Mechanics hierarchy, Relativity 1.0 through 13.0.</w:t>
      </w:r>
    </w:p>
    <w:p>
      <w:pPr>
        <w:pStyle w:val="Heading1"/>
        <w:pBdr>
          <w:bottom w:val="single" w:color="C9A227" w:sz="8" w:space="6"/>
        </w:pBdr>
        <w:spacing w:after="200" w:before="480"/>
      </w:pPr>
      <w:r>
        <w:rPr>
          <w:rFonts w:ascii="Arial" w:cs="Arial" w:eastAsia="Arial" w:hAnsi="Arial"/>
          <w:b/>
          <w:bCs/>
          <w:color w:val="C9A227"/>
          <w:sz w:val="26"/>
          <w:szCs w:val="26"/>
        </w:rPr>
        <w:t xml:space="preserve"/>
      </w:r>
      <w:r>
        <w:rPr>
          <w:rFonts w:ascii="Arial" w:cs="Arial" w:eastAsia="Arial" w:hAnsi="Arial"/>
          <w:b/>
          <w:bCs/>
          <w:color w:val="0A1F44"/>
          <w:sz w:val="26"/>
          <w:szCs w:val="26"/>
        </w:rPr>
        <w:t xml:space="preserve">3. The Twelve-Stage Hierarchy — Detailed Development</w:t>
      </w:r>
    </w:p>
    <w:p>
      <w:pPr>
        <w:spacing w:after="160" w:line="300"/>
        <w:jc w:val="both"/>
      </w:pPr>
      <w:r>
        <w:rPr>
          <w:rFonts w:ascii="Palatino Linotype" w:cs="Palatino Linotype" w:eastAsia="Palatino Linotype" w:hAnsi="Palatino Linotype"/>
          <w:i w:val="false"/>
          <w:iCs w:val="false"/>
          <w:color w:val="1A1A1A"/>
          <w:sz w:val="22"/>
          <w:szCs w:val="22"/>
        </w:rPr>
        <w:t xml:space="preserve">The remainder of this paper develops each stage of the hierarchy in turn, giving for each its motivation, its central formal object, its governing equation, its principal observable or conceptual consequence, and — where relevant — its relation to the stage before it.</w:t>
      </w:r>
    </w:p>
    <w:p>
      <w:pPr>
        <w:pStyle w:val="Heading1"/>
        <w:pBdr>
          <w:bottom w:val="single" w:color="C9A227" w:sz="8" w:space="6"/>
        </w:pBdr>
        <w:spacing w:after="200" w:before="480"/>
      </w:pPr>
      <w:r>
        <w:rPr>
          <w:rFonts w:ascii="Arial" w:cs="Arial" w:eastAsia="Arial" w:hAnsi="Arial"/>
          <w:b/>
          <w:bCs/>
          <w:color w:val="C9A227"/>
          <w:sz w:val="26"/>
          <w:szCs w:val="26"/>
        </w:rPr>
        <w:t xml:space="preserve"/>
      </w:r>
      <w:r>
        <w:rPr>
          <w:rFonts w:ascii="Arial" w:cs="Arial" w:eastAsia="Arial" w:hAnsi="Arial"/>
          <w:b/>
          <w:bCs/>
          <w:color w:val="0A1F44"/>
          <w:sz w:val="26"/>
          <w:szCs w:val="26"/>
        </w:rPr>
        <w:t xml:space="preserve">Relativity 3.0 — Effective Quantum Relativity</w:t>
      </w:r>
    </w:p>
    <w:p>
      <w:pPr>
        <w:spacing w:after="220"/>
      </w:pPr>
      <w:r>
        <w:rPr>
          <w:rFonts w:ascii="Arial" w:cs="Arial" w:eastAsia="Arial" w:hAnsi="Arial"/>
          <w:b/>
          <w:bCs/>
          <w:color w:val="C9A227"/>
          <w:sz w:val="20"/>
          <w:szCs w:val="20"/>
        </w:rPr>
        <w:t xml:space="preserve">EFFECTIVE QUANTUM RELATIVITY</w:t>
      </w:r>
    </w:p>
    <w:p>
      <w:pPr>
        <w:pBdr>
          <w:left w:val="single" w:color="C9A227" w:sz="18" w:space="8"/>
        </w:pBdr>
        <w:spacing w:after="200" w:before="160"/>
        <w:ind w:left="360" w:right="360"/>
      </w:pPr>
      <w:r>
        <w:rPr>
          <w:rFonts w:ascii="Palatino Linotype" w:cs="Palatino Linotype" w:eastAsia="Palatino Linotype" w:hAnsi="Palatino Linotype"/>
          <w:i/>
          <w:iCs/>
          <w:color w:val="060F24"/>
          <w:sz w:val="22"/>
          <w:szCs w:val="22"/>
        </w:rPr>
        <w:t xml:space="preserve">Invariance is extended from classical coordinate covariance to covariance under quantum operator ordering: the metric ceases to be a fixed classical field and becomes an effective quantum field, valid below the Planck scale.</w:t>
      </w:r>
    </w:p>
    <w:p>
      <w:pPr>
        <w:pStyle w:val="Heading2"/>
        <w:spacing w:after="140" w:before="300"/>
      </w:pPr>
      <w:r>
        <w:rPr>
          <w:rFonts w:ascii="Arial" w:cs="Arial" w:eastAsia="Arial" w:hAnsi="Arial"/>
          <w:b/>
          <w:bCs/>
          <w:color w:val="060F24"/>
          <w:sz w:val="22"/>
          <w:szCs w:val="22"/>
        </w:rPr>
        <w:t xml:space="preserve">3.1  Motivation</w:t>
      </w:r>
    </w:p>
    <w:p>
      <w:pPr>
        <w:spacing w:after="160" w:line="300"/>
        <w:jc w:val="both"/>
      </w:pPr>
      <w:r>
        <w:rPr>
          <w:rFonts w:ascii="Palatino Linotype" w:cs="Palatino Linotype" w:eastAsia="Palatino Linotype" w:hAnsi="Palatino Linotype"/>
          <w:i w:val="false"/>
          <w:iCs w:val="false"/>
          <w:color w:val="1A1A1A"/>
          <w:sz w:val="22"/>
          <w:szCs w:val="22"/>
        </w:rPr>
        <w:t xml:space="preserve">General relativity, treated purely as a classical field theory, cannot be the final word once matter is quantized: a classical metric sourced by a quantum stress-energy tensor is, at best, a mean-field approximation. The first extension therefore does not discard general relativity — it demotes it to a leading term in a systematic low-energy expansion, in the same sense that the Fermi theory of weak interactions is the low-energy limit of the electroweak theory.</w:t>
      </w:r>
    </w:p>
    <w:p>
      <w:pPr>
        <w:pStyle w:val="Heading2"/>
        <w:spacing w:after="140" w:before="300"/>
      </w:pPr>
      <w:r>
        <w:rPr>
          <w:rFonts w:ascii="Arial" w:cs="Arial" w:eastAsia="Arial" w:hAnsi="Arial"/>
          <w:b/>
          <w:bCs/>
          <w:color w:val="060F24"/>
          <w:sz w:val="22"/>
          <w:szCs w:val="22"/>
        </w:rPr>
        <w:t xml:space="preserve">3.2  Formal structure</w:t>
      </w:r>
    </w:p>
    <w:p>
      <w:pPr>
        <w:spacing w:after="160" w:line="300"/>
        <w:jc w:val="both"/>
      </w:pPr>
      <w:r>
        <w:rPr>
          <w:rFonts w:ascii="Palatino Linotype" w:cs="Palatino Linotype" w:eastAsia="Palatino Linotype" w:hAnsi="Palatino Linotype"/>
          <w:i w:val="false"/>
          <w:iCs w:val="false"/>
          <w:color w:val="1A1A1A"/>
          <w:sz w:val="22"/>
          <w:szCs w:val="22"/>
        </w:rPr>
        <w:t xml:space="preserve">The starting point is an effective action built from the Einstein–Hilbert term plus every higher-curvature invariant permitted by diffeomorphism invariance, each suppressed by an appropriate power of the Planck mass:</w:t>
      </w:r>
    </w:p>
    <w:p>
      <w:pPr>
        <w:spacing w:after="160" w:before="120"/>
        <w:jc w:val="center"/>
      </w:pPr>
      <w:r>
        <w:rPr>
          <w:rFonts w:ascii="Cambria Math" w:cs="Cambria Math" w:eastAsia="Cambria Math" w:hAnsi="Cambria Math"/>
          <w:i/>
          <w:iCs/>
          <w:color w:val="060F24"/>
          <w:sz w:val="24"/>
          <w:szCs w:val="24"/>
        </w:rPr>
        <w:t xml:space="preserve">S_eff[g] = ∫ d⁴x √(−g) [ (R − 2Λ) / 16πG  +  c₁R²  +  c₂R_{μν}R^{μν}  +  c₃R_{μνρσ}R^{μνρσ}  + ⋯ ]  +  S_matter</w:t>
      </w:r>
    </w:p>
    <w:p>
      <w:pPr>
        <w:spacing w:after="160" w:line="300"/>
        <w:jc w:val="both"/>
      </w:pPr>
      <w:r>
        <w:rPr>
          <w:rFonts w:ascii="Palatino Linotype" w:cs="Palatino Linotype" w:eastAsia="Palatino Linotype" w:hAnsi="Palatino Linotype"/>
          <w:i w:val="false"/>
          <w:iCs w:val="false"/>
          <w:color w:val="1A1A1A"/>
          <w:sz w:val="22"/>
          <w:szCs w:val="22"/>
        </w:rPr>
        <w:t xml:space="preserve">Below the Planck energy scale the Einstein–Hilbert term dominates and general relativity is recovered as the leading approximation; the higher-curvature terms encode the ultraviolet completion order by order, without requiring that completion to be known in closed form. The metric itself is promoted from a classical tensor field to an operator-valued distribution, ĝ_{μν}(x), and the classical spacetime of general relativity is recovered as the expectation value in a coherent or semiclassical state:</w:t>
      </w:r>
    </w:p>
    <w:p>
      <w:pPr>
        <w:spacing w:after="160" w:before="120"/>
        <w:jc w:val="center"/>
      </w:pPr>
      <w:r>
        <w:rPr>
          <w:rFonts w:ascii="Cambria Math" w:cs="Cambria Math" w:eastAsia="Cambria Math" w:hAnsi="Cambria Math"/>
          <w:i/>
          <w:iCs/>
          <w:color w:val="060F24"/>
          <w:sz w:val="24"/>
          <w:szCs w:val="24"/>
        </w:rPr>
        <w:t xml:space="preserve">⟨ ĝ_{μν} ⟩ = g_{μν}^{classical}</w:t>
      </w:r>
    </w:p>
    <w:p>
      <w:pPr>
        <w:pStyle w:val="Heading2"/>
        <w:spacing w:after="140" w:before="300"/>
      </w:pPr>
      <w:r>
        <w:rPr>
          <w:rFonts w:ascii="Arial" w:cs="Arial" w:eastAsia="Arial" w:hAnsi="Arial"/>
          <w:b/>
          <w:bCs/>
          <w:color w:val="060F24"/>
          <w:sz w:val="22"/>
          <w:szCs w:val="22"/>
        </w:rPr>
        <w:t xml:space="preserve">3.3  Observable consequence</w:t>
      </w:r>
    </w:p>
    <w:p>
      <w:pPr>
        <w:spacing w:after="160" w:line="300"/>
        <w:jc w:val="both"/>
      </w:pPr>
      <w:r>
        <w:rPr>
          <w:rFonts w:ascii="Palatino Linotype" w:cs="Palatino Linotype" w:eastAsia="Palatino Linotype" w:hAnsi="Palatino Linotype"/>
          <w:i w:val="false"/>
          <w:iCs w:val="false"/>
          <w:color w:val="1A1A1A"/>
          <w:sz w:val="22"/>
          <w:szCs w:val="22"/>
        </w:rPr>
        <w:t xml:space="preserve">The characteristic prediction of this stage is a calculable quantum correction to the Newtonian potential between two masses, valid at large separation where the effective-field-theory expansion is controlled:</w:t>
      </w:r>
    </w:p>
    <w:p>
      <w:pPr>
        <w:spacing w:after="160" w:before="120"/>
        <w:jc w:val="center"/>
      </w:pPr>
      <w:r>
        <w:rPr>
          <w:rFonts w:ascii="Cambria Math" w:cs="Cambria Math" w:eastAsia="Cambria Math" w:hAnsi="Cambria Math"/>
          <w:i/>
          <w:iCs/>
          <w:color w:val="060F24"/>
          <w:sz w:val="24"/>
          <w:szCs w:val="24"/>
        </w:rPr>
        <w:t xml:space="preserve">V(r) = − (Gm₁m₂ / r) [ 1 + 3G(m₁+m₂)/(rc²) + (41/10π)(Gℏ)/(r²c³) + ⋯ ]</w:t>
      </w:r>
    </w:p>
    <w:p>
      <w:pPr>
        <w:pStyle w:val="Heading2"/>
        <w:spacing w:after="140" w:before="300"/>
      </w:pPr>
      <w:r>
        <w:rPr>
          <w:rFonts w:ascii="Arial" w:cs="Arial" w:eastAsia="Arial" w:hAnsi="Arial"/>
          <w:b/>
          <w:bCs/>
          <w:color w:val="060F24"/>
          <w:sz w:val="22"/>
          <w:szCs w:val="22"/>
        </w:rPr>
        <w:t xml:space="preserve">3.4  Status</w:t>
      </w:r>
    </w:p>
    <w:p>
      <w:pPr>
        <w:spacing w:after="160" w:line="300"/>
        <w:jc w:val="both"/>
      </w:pPr>
      <w:r>
        <w:rPr>
          <w:rFonts w:ascii="Palatino Linotype" w:cs="Palatino Linotype" w:eastAsia="Palatino Linotype" w:hAnsi="Palatino Linotype"/>
          <w:i w:val="false"/>
          <w:iCs w:val="false"/>
          <w:color w:val="1A1A1A"/>
          <w:sz w:val="22"/>
          <w:szCs w:val="22"/>
        </w:rPr>
        <w:t xml:space="preserve">This stage is the least speculative in the hierarchy: it is not a new theory but a rigorous, model-independent statement of what general relativity must look like once treated as a quantum field theory, and it is already part of the working toolkit of the field. Its role in Extended Relativity Mechanics is to fix the boundary condition that every later, more radical stage must reduce to in the appropriate limit.</w:t>
      </w:r>
    </w:p>
    <w:p>
      <w:pPr>
        <w:pBdr>
          <w:bottom w:val="single" w:color="E4C766" w:sz="4" w:space="1"/>
        </w:pBdr>
        <w:spacing w:after="300" w:before="100"/>
      </w:pPr>
      <w:r>
        <w:t xml:space="preserve"/>
      </w:r>
    </w:p>
    <w:p>
      <w:pPr>
        <w:pStyle w:val="Heading1"/>
        <w:pBdr>
          <w:bottom w:val="single" w:color="C9A227" w:sz="8" w:space="6"/>
        </w:pBdr>
        <w:spacing w:after="200" w:before="480"/>
      </w:pPr>
      <w:r>
        <w:rPr>
          <w:rFonts w:ascii="Arial" w:cs="Arial" w:eastAsia="Arial" w:hAnsi="Arial"/>
          <w:b/>
          <w:bCs/>
          <w:color w:val="C9A227"/>
          <w:sz w:val="26"/>
          <w:szCs w:val="26"/>
        </w:rPr>
        <w:t xml:space="preserve"/>
      </w:r>
      <w:r>
        <w:rPr>
          <w:rFonts w:ascii="Arial" w:cs="Arial" w:eastAsia="Arial" w:hAnsi="Arial"/>
          <w:b/>
          <w:bCs/>
          <w:color w:val="0A1F44"/>
          <w:sz w:val="26"/>
          <w:szCs w:val="26"/>
        </w:rPr>
        <w:t xml:space="preserve">Relativity 4.0 — Background-Independent Quantum Geometry</w:t>
      </w:r>
    </w:p>
    <w:p>
      <w:pPr>
        <w:spacing w:after="220"/>
      </w:pPr>
      <w:r>
        <w:rPr>
          <w:rFonts w:ascii="Arial" w:cs="Arial" w:eastAsia="Arial" w:hAnsi="Arial"/>
          <w:b/>
          <w:bCs/>
          <w:color w:val="C9A227"/>
          <w:sz w:val="20"/>
          <w:szCs w:val="20"/>
        </w:rPr>
        <w:t xml:space="preserve">BACKGROUND-INDEPENDENT QUANTUM GEOMETRY</w:t>
      </w:r>
    </w:p>
    <w:p>
      <w:pPr>
        <w:pBdr>
          <w:left w:val="single" w:color="C9A227" w:sz="18" w:space="8"/>
        </w:pBdr>
        <w:spacing w:after="200" w:before="160"/>
        <w:ind w:left="360" w:right="360"/>
      </w:pPr>
      <w:r>
        <w:rPr>
          <w:rFonts w:ascii="Palatino Linotype" w:cs="Palatino Linotype" w:eastAsia="Palatino Linotype" w:hAnsi="Palatino Linotype"/>
          <w:i/>
          <w:iCs/>
          <w:color w:val="060F24"/>
          <w:sz w:val="22"/>
          <w:szCs w:val="22"/>
        </w:rPr>
        <w:t xml:space="preserve">Invariance is extended from perturbative quantum covariance to full background independence: geometry is not quantized on a fixed spacetime, since the spacetime itself is the object being quantized.</w:t>
      </w:r>
    </w:p>
    <w:p>
      <w:pPr>
        <w:pStyle w:val="Heading2"/>
        <w:spacing w:after="140" w:before="300"/>
      </w:pPr>
      <w:r>
        <w:rPr>
          <w:rFonts w:ascii="Arial" w:cs="Arial" w:eastAsia="Arial" w:hAnsi="Arial"/>
          <w:b/>
          <w:bCs/>
          <w:color w:val="060F24"/>
          <w:sz w:val="22"/>
          <w:szCs w:val="22"/>
        </w:rPr>
        <w:t xml:space="preserve">4.1  Motivation</w:t>
      </w:r>
    </w:p>
    <w:p>
      <w:pPr>
        <w:spacing w:after="160" w:line="300"/>
        <w:jc w:val="both"/>
      </w:pPr>
      <w:r>
        <w:rPr>
          <w:rFonts w:ascii="Palatino Linotype" w:cs="Palatino Linotype" w:eastAsia="Palatino Linotype" w:hAnsi="Palatino Linotype"/>
          <w:i w:val="false"/>
          <w:iCs w:val="false"/>
          <w:color w:val="1A1A1A"/>
          <w:sz w:val="22"/>
          <w:szCs w:val="22"/>
        </w:rPr>
        <w:t xml:space="preserve">Stage 3.0 quantizes fluctuations of the metric around a fixed classical background, which is adequate at low curvature but conceptually incomplete: general relativity's central lesson is that geometry itself is dynamical, and a perturbative expansion around a chosen background silently reintroduces the fixed stage that general relativity was built to remove. The next stage removes it.</w:t>
      </w:r>
    </w:p>
    <w:p>
      <w:pPr>
        <w:pStyle w:val="Heading2"/>
        <w:spacing w:after="140" w:before="300"/>
      </w:pPr>
      <w:r>
        <w:rPr>
          <w:rFonts w:ascii="Arial" w:cs="Arial" w:eastAsia="Arial" w:hAnsi="Arial"/>
          <w:b/>
          <w:bCs/>
          <w:color w:val="060F24"/>
          <w:sz w:val="22"/>
          <w:szCs w:val="22"/>
        </w:rPr>
        <w:t xml:space="preserve">4.2  Formal structure</w:t>
      </w:r>
    </w:p>
    <w:p>
      <w:pPr>
        <w:spacing w:after="160" w:line="300"/>
        <w:jc w:val="both"/>
      </w:pPr>
      <w:r>
        <w:rPr>
          <w:rFonts w:ascii="Palatino Linotype" w:cs="Palatino Linotype" w:eastAsia="Palatino Linotype" w:hAnsi="Palatino Linotype"/>
          <w:i w:val="false"/>
          <w:iCs w:val="false"/>
          <w:color w:val="1A1A1A"/>
          <w:sz w:val="22"/>
          <w:szCs w:val="22"/>
        </w:rPr>
        <w:t xml:space="preserve">The continuum manifold is replaced, at the shortest scales, by a combinatorial or algebraic structure — a spin network, a spin foam, or a causal set — on which geometric quantities such as area and volume are operators with discrete spectra rather than continuous classical fields. For a surface pierced transversally by network edges carrying spin labels j_i, the area operator has eigenvalues</w:t>
      </w:r>
    </w:p>
    <w:p>
      <w:pPr>
        <w:spacing w:after="160" w:before="120"/>
        <w:jc w:val="center"/>
      </w:pPr>
      <w:r>
        <w:rPr>
          <w:rFonts w:ascii="Cambria Math" w:cs="Cambria Math" w:eastAsia="Cambria Math" w:hAnsi="Cambria Math"/>
          <w:i/>
          <w:iCs/>
          <w:color w:val="060F24"/>
          <w:sz w:val="24"/>
          <w:szCs w:val="24"/>
        </w:rPr>
        <w:t xml:space="preserve">A = 8πγℓ_P² Σᵢ √( jᵢ(jᵢ+1) ),      ℓ_P = √(Gℏ/c³)</w:t>
      </w:r>
    </w:p>
    <w:p>
      <w:pPr>
        <w:spacing w:after="160" w:line="300"/>
        <w:jc w:val="both"/>
      </w:pPr>
      <w:r>
        <w:rPr>
          <w:rFonts w:ascii="Palatino Linotype" w:cs="Palatino Linotype" w:eastAsia="Palatino Linotype" w:hAnsi="Palatino Linotype"/>
          <w:i w:val="false"/>
          <w:iCs w:val="false"/>
          <w:color w:val="1A1A1A"/>
          <w:sz w:val="22"/>
          <w:szCs w:val="22"/>
        </w:rPr>
        <w:t xml:space="preserve">where γ is the Barbero–Immirzi parameter and ℓ_P is the Planck length. The quantum state of geometry is no longer a metric field but a state |Ψ[g]⟩ on this combinatorial structure, and dynamics is governed not by an evolution equation in an external time but by a quantum constraint that the physical states must satisfy:</w:t>
      </w:r>
    </w:p>
    <w:p>
      <w:pPr>
        <w:spacing w:after="160" w:before="120"/>
        <w:jc w:val="center"/>
      </w:pPr>
      <w:r>
        <w:rPr>
          <w:rFonts w:ascii="Cambria Math" w:cs="Cambria Math" w:eastAsia="Cambria Math" w:hAnsi="Cambria Math"/>
          <w:i/>
          <w:iCs/>
          <w:color w:val="060F24"/>
          <w:sz w:val="24"/>
          <w:szCs w:val="24"/>
        </w:rPr>
        <w:t xml:space="preserve">Ĥ Ψ[g] = 0</w:t>
      </w:r>
    </w:p>
    <w:p>
      <w:pPr>
        <w:pStyle w:val="Heading2"/>
        <w:spacing w:after="140" w:before="300"/>
      </w:pPr>
      <w:r>
        <w:rPr>
          <w:rFonts w:ascii="Arial" w:cs="Arial" w:eastAsia="Arial" w:hAnsi="Arial"/>
          <w:b/>
          <w:bCs/>
          <w:color w:val="060F24"/>
          <w:sz w:val="22"/>
          <w:szCs w:val="22"/>
        </w:rPr>
        <w:t xml:space="preserve">4.3  Conceptual shift</w:t>
      </w:r>
    </w:p>
    <w:p>
      <w:pPr>
        <w:spacing w:after="160" w:line="300"/>
        <w:jc w:val="both"/>
      </w:pPr>
      <w:r>
        <w:rPr>
          <w:rFonts w:ascii="Palatino Linotype" w:cs="Palatino Linotype" w:eastAsia="Palatino Linotype" w:hAnsi="Palatino Linotype"/>
          <w:i w:val="false"/>
          <w:iCs w:val="false"/>
          <w:color w:val="1A1A1A"/>
          <w:sz w:val="22"/>
          <w:szCs w:val="22"/>
        </w:rPr>
        <w:t xml:space="preserve">This is the Wheeler–DeWitt equation or its modern discrete analogues, and its central feature is that it contains no external time parameter: time is not a fundamental input but a relational quantity that must be reconstructed from correlations among the degrees of freedom themselves. Geometry, correspondingly, is not fundamental as a continuum — the continuum manifold of stage 2.0 is recovered only as a coarse-grained, large-quantum-number limit of the discrete structure.</w:t>
      </w:r>
    </w:p>
    <w:p>
      <w:pPr>
        <w:pStyle w:val="Heading2"/>
        <w:spacing w:after="140" w:before="300"/>
      </w:pPr>
      <w:r>
        <w:rPr>
          <w:rFonts w:ascii="Arial" w:cs="Arial" w:eastAsia="Arial" w:hAnsi="Arial"/>
          <w:b/>
          <w:bCs/>
          <w:color w:val="060F24"/>
          <w:sz w:val="22"/>
          <w:szCs w:val="22"/>
        </w:rPr>
        <w:t xml:space="preserve">4.4  Relation to general covariance</w:t>
      </w:r>
    </w:p>
    <w:p>
      <w:pPr>
        <w:spacing w:after="160" w:line="300"/>
        <w:jc w:val="both"/>
      </w:pPr>
      <w:r>
        <w:rPr>
          <w:rFonts w:ascii="Palatino Linotype" w:cs="Palatino Linotype" w:eastAsia="Palatino Linotype" w:hAnsi="Palatino Linotype"/>
          <w:i w:val="false"/>
          <w:iCs w:val="false"/>
          <w:color w:val="1A1A1A"/>
          <w:sz w:val="22"/>
          <w:szCs w:val="22"/>
        </w:rPr>
        <w:t xml:space="preserve">Where general relativity generalizes invariance from inertial frames to arbitrary coordinate systems, this stage generalizes invariance from arbitrary coordinates on a given manifold to invariance under the very assumption that a smooth pre-existing manifold exists at all.</w:t>
      </w:r>
    </w:p>
    <w:p>
      <w:pPr>
        <w:pBdr>
          <w:bottom w:val="single" w:color="E4C766" w:sz="4" w:space="1"/>
        </w:pBdr>
        <w:spacing w:after="300" w:before="100"/>
      </w:pPr>
      <w:r>
        <w:t xml:space="preserve"/>
      </w:r>
    </w:p>
    <w:p>
      <w:pPr>
        <w:pStyle w:val="Heading1"/>
        <w:pBdr>
          <w:bottom w:val="single" w:color="C9A227" w:sz="8" w:space="6"/>
        </w:pBdr>
        <w:spacing w:after="200" w:before="480"/>
      </w:pPr>
      <w:r>
        <w:rPr>
          <w:rFonts w:ascii="Arial" w:cs="Arial" w:eastAsia="Arial" w:hAnsi="Arial"/>
          <w:b/>
          <w:bCs/>
          <w:color w:val="C9A227"/>
          <w:sz w:val="26"/>
          <w:szCs w:val="26"/>
        </w:rPr>
        <w:t xml:space="preserve"/>
      </w:r>
      <w:r>
        <w:rPr>
          <w:rFonts w:ascii="Arial" w:cs="Arial" w:eastAsia="Arial" w:hAnsi="Arial"/>
          <w:b/>
          <w:bCs/>
          <w:color w:val="0A1F44"/>
          <w:sz w:val="26"/>
          <w:szCs w:val="26"/>
        </w:rPr>
        <w:t xml:space="preserve">Relativity 5.0 — Holographic Relativity</w:t>
      </w:r>
    </w:p>
    <w:p>
      <w:pPr>
        <w:spacing w:after="220"/>
      </w:pPr>
      <w:r>
        <w:rPr>
          <w:rFonts w:ascii="Arial" w:cs="Arial" w:eastAsia="Arial" w:hAnsi="Arial"/>
          <w:b/>
          <w:bCs/>
          <w:color w:val="C9A227"/>
          <w:sz w:val="20"/>
          <w:szCs w:val="20"/>
        </w:rPr>
        <w:t xml:space="preserve">HOLOGRAPHIC RELATIVITY</w:t>
      </w:r>
    </w:p>
    <w:p>
      <w:pPr>
        <w:pBdr>
          <w:left w:val="single" w:color="C9A227" w:sz="18" w:space="8"/>
        </w:pBdr>
        <w:spacing w:after="200" w:before="160"/>
        <w:ind w:left="360" w:right="360"/>
      </w:pPr>
      <w:r>
        <w:rPr>
          <w:rFonts w:ascii="Palatino Linotype" w:cs="Palatino Linotype" w:eastAsia="Palatino Linotype" w:hAnsi="Palatino Linotype"/>
          <w:i/>
          <w:iCs/>
          <w:color w:val="060F24"/>
          <w:sz w:val="22"/>
          <w:szCs w:val="22"/>
        </w:rPr>
        <w:t xml:space="preserve">Invariance is extended from bulk diffeomorphism covariance to bulk–boundary duality: the physical content of a gravitating region is encoded on a lower-dimensional boundary, and bulk geometry is reconstructed from boundary quantum information.</w:t>
      </w:r>
    </w:p>
    <w:p>
      <w:pPr>
        <w:pStyle w:val="Heading2"/>
        <w:spacing w:after="140" w:before="300"/>
      </w:pPr>
      <w:r>
        <w:rPr>
          <w:rFonts w:ascii="Arial" w:cs="Arial" w:eastAsia="Arial" w:hAnsi="Arial"/>
          <w:b/>
          <w:bCs/>
          <w:color w:val="060F24"/>
          <w:sz w:val="22"/>
          <w:szCs w:val="22"/>
        </w:rPr>
        <w:t xml:space="preserve">5.1  Motivation</w:t>
      </w:r>
    </w:p>
    <w:p>
      <w:pPr>
        <w:spacing w:after="160" w:line="300"/>
        <w:jc w:val="both"/>
      </w:pPr>
      <w:r>
        <w:rPr>
          <w:rFonts w:ascii="Palatino Linotype" w:cs="Palatino Linotype" w:eastAsia="Palatino Linotype" w:hAnsi="Palatino Linotype"/>
          <w:i w:val="false"/>
          <w:iCs w:val="false"/>
          <w:color w:val="1A1A1A"/>
          <w:sz w:val="22"/>
          <w:szCs w:val="22"/>
        </w:rPr>
        <w:t xml:space="preserve">Classical general relativity treats the bulk spacetime as the primary arena in which gravitational physics occurs. Black-hole thermodynamics suggests otherwise: the Bekenstein–Hawking result, that the entropy of a black hole scales with the area of its horizon rather than the volume it encloses,</w:t>
      </w:r>
    </w:p>
    <w:p>
      <w:pPr>
        <w:spacing w:after="160" w:before="120"/>
        <w:jc w:val="center"/>
      </w:pPr>
      <w:r>
        <w:rPr>
          <w:rFonts w:ascii="Cambria Math" w:cs="Cambria Math" w:eastAsia="Cambria Math" w:hAnsi="Cambria Math"/>
          <w:i/>
          <w:iCs/>
          <w:color w:val="060F24"/>
          <w:sz w:val="24"/>
          <w:szCs w:val="24"/>
        </w:rPr>
        <w:t xml:space="preserve">S_BH = k_B A / (4Gℏ)</w:t>
      </w:r>
    </w:p>
    <w:p>
      <w:pPr>
        <w:spacing w:after="160" w:line="300"/>
        <w:jc w:val="both"/>
      </w:pPr>
      <w:r>
        <w:rPr>
          <w:rFonts w:ascii="Palatino Linotype" w:cs="Palatino Linotype" w:eastAsia="Palatino Linotype" w:hAnsi="Palatino Linotype"/>
          <w:i w:val="false"/>
          <w:iCs w:val="false"/>
          <w:color w:val="1A1A1A"/>
          <w:sz w:val="22"/>
          <w:szCs w:val="22"/>
        </w:rPr>
        <w:t xml:space="preserve">implies that the maximum information content of a spatial region is bounded by its boundary area, not its volume — a strong hint that a full description of the region's degrees of freedom lives on that boundary.</w:t>
      </w:r>
    </w:p>
    <w:p>
      <w:pPr>
        <w:pStyle w:val="Heading2"/>
        <w:spacing w:after="140" w:before="300"/>
      </w:pPr>
      <w:r>
        <w:rPr>
          <w:rFonts w:ascii="Arial" w:cs="Arial" w:eastAsia="Arial" w:hAnsi="Arial"/>
          <w:b/>
          <w:bCs/>
          <w:color w:val="060F24"/>
          <w:sz w:val="22"/>
          <w:szCs w:val="22"/>
        </w:rPr>
        <w:t xml:space="preserve">5.2  Formal structure</w:t>
      </w:r>
    </w:p>
    <w:p>
      <w:pPr>
        <w:spacing w:after="160" w:line="300"/>
        <w:jc w:val="both"/>
      </w:pPr>
      <w:r>
        <w:rPr>
          <w:rFonts w:ascii="Palatino Linotype" w:cs="Palatino Linotype" w:eastAsia="Palatino Linotype" w:hAnsi="Palatino Linotype"/>
          <w:i w:val="false"/>
          <w:iCs w:val="false"/>
          <w:color w:val="1A1A1A"/>
          <w:sz w:val="22"/>
          <w:szCs w:val="22"/>
        </w:rPr>
        <w:t xml:space="preserve">In the holographic formulation, the entanglement entropy of a boundary region A is computed from the area of a minimal bulk surface homologous to A (the Ryu–Takayanagi prescription):</w:t>
      </w:r>
    </w:p>
    <w:p>
      <w:pPr>
        <w:spacing w:after="160" w:before="120"/>
        <w:jc w:val="center"/>
      </w:pPr>
      <w:r>
        <w:rPr>
          <w:rFonts w:ascii="Cambria Math" w:cs="Cambria Math" w:eastAsia="Cambria Math" w:hAnsi="Cambria Math"/>
          <w:i/>
          <w:iCs/>
          <w:color w:val="060F24"/>
          <w:sz w:val="24"/>
          <w:szCs w:val="24"/>
        </w:rPr>
        <w:t xml:space="preserve">S_A = Area(γ_A) / (4G_Nℏ)</w:t>
      </w:r>
    </w:p>
    <w:p>
      <w:pPr>
        <w:spacing w:after="160" w:line="300"/>
        <w:jc w:val="both"/>
      </w:pPr>
      <w:r>
        <w:rPr>
          <w:rFonts w:ascii="Palatino Linotype" w:cs="Palatino Linotype" w:eastAsia="Palatino Linotype" w:hAnsi="Palatino Linotype"/>
          <w:i w:val="false"/>
          <w:iCs w:val="false"/>
          <w:color w:val="1A1A1A"/>
          <w:sz w:val="22"/>
          <w:szCs w:val="22"/>
        </w:rPr>
        <w:t xml:space="preserve">and, more strongly, the linearized Einstein equations themselves can be derived from the first law of entanglement entropy applied to small perturbations of the boundary state,</w:t>
      </w:r>
    </w:p>
    <w:p>
      <w:pPr>
        <w:spacing w:after="160" w:before="120"/>
        <w:jc w:val="center"/>
      </w:pPr>
      <w:r>
        <w:rPr>
          <w:rFonts w:ascii="Cambria Math" w:cs="Cambria Math" w:eastAsia="Cambria Math" w:hAnsi="Cambria Math"/>
          <w:i/>
          <w:iCs/>
          <w:color w:val="060F24"/>
          <w:sz w:val="24"/>
          <w:szCs w:val="24"/>
        </w:rPr>
        <w:t xml:space="preserve">δS = δ⟨H_mod⟩</w:t>
      </w:r>
    </w:p>
    <w:p>
      <w:pPr>
        <w:spacing w:after="160" w:line="300"/>
        <w:jc w:val="both"/>
      </w:pPr>
      <w:r>
        <w:rPr>
          <w:rFonts w:ascii="Palatino Linotype" w:cs="Palatino Linotype" w:eastAsia="Palatino Linotype" w:hAnsi="Palatino Linotype"/>
          <w:i w:val="false"/>
          <w:iCs w:val="false"/>
          <w:color w:val="1A1A1A"/>
          <w:sz w:val="22"/>
          <w:szCs w:val="22"/>
        </w:rPr>
        <w:t xml:space="preserve">where H_mod is the modular Hamiltonian associated with the boundary region. Symbolically, the entanglement structure of the boundary theory determines the geometry of the bulk: entanglement structure ⇒ bulk geometry.</w:t>
      </w:r>
    </w:p>
    <w:p>
      <w:pPr>
        <w:pStyle w:val="Heading2"/>
        <w:spacing w:after="140" w:before="300"/>
      </w:pPr>
      <w:r>
        <w:rPr>
          <w:rFonts w:ascii="Arial" w:cs="Arial" w:eastAsia="Arial" w:hAnsi="Arial"/>
          <w:b/>
          <w:bCs/>
          <w:color w:val="060F24"/>
          <w:sz w:val="22"/>
          <w:szCs w:val="22"/>
        </w:rPr>
        <w:t xml:space="preserve">5.3  Interpretation within ERM</w:t>
      </w:r>
    </w:p>
    <w:p>
      <w:pPr>
        <w:spacing w:after="160" w:line="300"/>
        <w:jc w:val="both"/>
      </w:pPr>
      <w:r>
        <w:rPr>
          <w:rFonts w:ascii="Palatino Linotype" w:cs="Palatino Linotype" w:eastAsia="Palatino Linotype" w:hAnsi="Palatino Linotype"/>
          <w:i w:val="false"/>
          <w:iCs w:val="false"/>
          <w:color w:val="1A1A1A"/>
          <w:sz w:val="22"/>
          <w:szCs w:val="22"/>
        </w:rPr>
        <w:t xml:space="preserve">This stage requires giving up the idea that bulk spacetime is ontologically primary, which sits uneasily with the classical Einsteinian picture. It preserves, however, a recognizably Einsteinian commitment: the physical content of the theory is exactly the invariant relational structure of the system, here expressed as quantum-informational rather than purely geometric relations — geometry is demoted from a fundamental input to a derived, reconstructed quantity.</w:t>
      </w:r>
    </w:p>
    <w:p>
      <w:pPr>
        <w:pBdr>
          <w:bottom w:val="single" w:color="E4C766" w:sz="4" w:space="1"/>
        </w:pBdr>
        <w:spacing w:after="300" w:before="100"/>
      </w:pPr>
      <w:r>
        <w:t xml:space="preserve"/>
      </w:r>
    </w:p>
    <w:p>
      <w:pPr>
        <w:pStyle w:val="Heading1"/>
        <w:pBdr>
          <w:bottom w:val="single" w:color="C9A227" w:sz="8" w:space="6"/>
        </w:pBdr>
        <w:spacing w:after="200" w:before="480"/>
      </w:pPr>
      <w:r>
        <w:rPr>
          <w:rFonts w:ascii="Arial" w:cs="Arial" w:eastAsia="Arial" w:hAnsi="Arial"/>
          <w:b/>
          <w:bCs/>
          <w:color w:val="C9A227"/>
          <w:sz w:val="26"/>
          <w:szCs w:val="26"/>
        </w:rPr>
        <w:t xml:space="preserve"/>
      </w:r>
      <w:r>
        <w:rPr>
          <w:rFonts w:ascii="Arial" w:cs="Arial" w:eastAsia="Arial" w:hAnsi="Arial"/>
          <w:b/>
          <w:bCs/>
          <w:color w:val="0A1F44"/>
          <w:sz w:val="26"/>
          <w:szCs w:val="26"/>
        </w:rPr>
        <w:t xml:space="preserve">Relativity 6.0 — Thermodynamic Relativity</w:t>
      </w:r>
    </w:p>
    <w:p>
      <w:pPr>
        <w:spacing w:after="220"/>
      </w:pPr>
      <w:r>
        <w:rPr>
          <w:rFonts w:ascii="Arial" w:cs="Arial" w:eastAsia="Arial" w:hAnsi="Arial"/>
          <w:b/>
          <w:bCs/>
          <w:color w:val="C9A227"/>
          <w:sz w:val="20"/>
          <w:szCs w:val="20"/>
        </w:rPr>
        <w:t xml:space="preserve">THERMODYNAMIC RELATIVITY</w:t>
      </w:r>
    </w:p>
    <w:p>
      <w:pPr>
        <w:pBdr>
          <w:left w:val="single" w:color="C9A227" w:sz="18" w:space="8"/>
        </w:pBdr>
        <w:spacing w:after="200" w:before="160"/>
        <w:ind w:left="360" w:right="360"/>
      </w:pPr>
      <w:r>
        <w:rPr>
          <w:rFonts w:ascii="Palatino Linotype" w:cs="Palatino Linotype" w:eastAsia="Palatino Linotype" w:hAnsi="Palatino Linotype"/>
          <w:i/>
          <w:iCs/>
          <w:color w:val="060F24"/>
          <w:sz w:val="22"/>
          <w:szCs w:val="22"/>
        </w:rPr>
        <w:t xml:space="preserve">Invariance is extended from a fundamental field equation to a statistical equation of state: the Einstein field equations are not axioms but the macroscopic consequence of an underlying microscopic theory, in the same sense that the Navier–Stokes equations are the macroscopic consequence of molecular dynamics.</w:t>
      </w:r>
    </w:p>
    <w:p>
      <w:pPr>
        <w:pStyle w:val="Heading2"/>
        <w:spacing w:after="140" w:before="300"/>
      </w:pPr>
      <w:r>
        <w:rPr>
          <w:rFonts w:ascii="Arial" w:cs="Arial" w:eastAsia="Arial" w:hAnsi="Arial"/>
          <w:b/>
          <w:bCs/>
          <w:color w:val="060F24"/>
          <w:sz w:val="22"/>
          <w:szCs w:val="22"/>
        </w:rPr>
        <w:t xml:space="preserve">6.1  The Jacobson derivation</w:t>
      </w:r>
    </w:p>
    <w:p>
      <w:pPr>
        <w:spacing w:after="160" w:line="300"/>
        <w:jc w:val="both"/>
      </w:pPr>
      <w:r>
        <w:rPr>
          <w:rFonts w:ascii="Palatino Linotype" w:cs="Palatino Linotype" w:eastAsia="Palatino Linotype" w:hAnsi="Palatino Linotype"/>
          <w:i w:val="false"/>
          <w:iCs w:val="false"/>
          <w:color w:val="1A1A1A"/>
          <w:sz w:val="22"/>
          <w:szCs w:val="22"/>
        </w:rPr>
        <w:t xml:space="preserve">Jacobson (1995) showed that the Einstein field equations can be derived, rather than postulated, by demanding that the Clausius relation δQ = T dS hold locally across every causal (Rindler) horizon through every point of spacetime. Taking the local Unruh temperature associated with horizon acceleration κ,</w:t>
      </w:r>
    </w:p>
    <w:p>
      <w:pPr>
        <w:spacing w:after="160" w:before="120"/>
        <w:jc w:val="center"/>
      </w:pPr>
      <w:r>
        <w:rPr>
          <w:rFonts w:ascii="Cambria Math" w:cs="Cambria Math" w:eastAsia="Cambria Math" w:hAnsi="Cambria Math"/>
          <w:i/>
          <w:iCs/>
          <w:color w:val="060F24"/>
          <w:sz w:val="24"/>
          <w:szCs w:val="24"/>
        </w:rPr>
        <w:t xml:space="preserve">T = ℏκ / (2πk_B)</w:t>
      </w:r>
    </w:p>
    <w:p>
      <w:pPr>
        <w:spacing w:after="160" w:line="300"/>
        <w:jc w:val="both"/>
      </w:pPr>
      <w:r>
        <w:rPr>
          <w:rFonts w:ascii="Palatino Linotype" w:cs="Palatino Linotype" w:eastAsia="Palatino Linotype" w:hAnsi="Palatino Linotype"/>
          <w:i w:val="false"/>
          <w:iCs w:val="false"/>
          <w:color w:val="1A1A1A"/>
          <w:sz w:val="22"/>
          <w:szCs w:val="22"/>
        </w:rPr>
        <w:t xml:space="preserve">and the entropy variation as proportional to the change in local horizon area,</w:t>
      </w:r>
    </w:p>
    <w:p>
      <w:pPr>
        <w:spacing w:after="160" w:before="120"/>
        <w:jc w:val="center"/>
      </w:pPr>
      <w:r>
        <w:rPr>
          <w:rFonts w:ascii="Cambria Math" w:cs="Cambria Math" w:eastAsia="Cambria Math" w:hAnsi="Cambria Math"/>
          <w:i/>
          <w:iCs/>
          <w:color w:val="060F24"/>
          <w:sz w:val="24"/>
          <w:szCs w:val="24"/>
        </w:rPr>
        <w:t xml:space="preserve">dS = dA / (4Gℏ)</w:t>
      </w:r>
    </w:p>
    <w:p>
      <w:pPr>
        <w:spacing w:after="160" w:line="300"/>
        <w:jc w:val="both"/>
      </w:pPr>
      <w:r>
        <w:rPr>
          <w:rFonts w:ascii="Palatino Linotype" w:cs="Palatino Linotype" w:eastAsia="Palatino Linotype" w:hAnsi="Palatino Linotype"/>
          <w:i w:val="false"/>
          <w:iCs w:val="false"/>
          <w:color w:val="1A1A1A"/>
          <w:sz w:val="22"/>
          <w:szCs w:val="22"/>
        </w:rPr>
        <w:t xml:space="preserve">the Clausius relation, imposed for every local causal horizon, forces the full Einstein equation with cosmological constant:</w:t>
      </w:r>
    </w:p>
    <w:p>
      <w:pPr>
        <w:spacing w:after="160" w:before="120"/>
        <w:jc w:val="center"/>
      </w:pPr>
      <w:r>
        <w:rPr>
          <w:rFonts w:ascii="Cambria Math" w:cs="Cambria Math" w:eastAsia="Cambria Math" w:hAnsi="Cambria Math"/>
          <w:i/>
          <w:iCs/>
          <w:color w:val="060F24"/>
          <w:sz w:val="24"/>
          <w:szCs w:val="24"/>
        </w:rPr>
        <w:t xml:space="preserve">G_{μν} + Λg_{μν} = 8πG T_{μν}</w:t>
      </w:r>
    </w:p>
    <w:p>
      <w:pPr>
        <w:pStyle w:val="Heading2"/>
        <w:spacing w:after="140" w:before="300"/>
      </w:pPr>
      <w:r>
        <w:rPr>
          <w:rFonts w:ascii="Arial" w:cs="Arial" w:eastAsia="Arial" w:hAnsi="Arial"/>
          <w:b/>
          <w:bCs/>
          <w:color w:val="060F24"/>
          <w:sz w:val="22"/>
          <w:szCs w:val="22"/>
        </w:rPr>
        <w:t xml:space="preserve">6.2  Interpretation</w:t>
      </w:r>
    </w:p>
    <w:p>
      <w:pPr>
        <w:spacing w:after="160" w:line="300"/>
        <w:jc w:val="both"/>
      </w:pPr>
      <w:r>
        <w:rPr>
          <w:rFonts w:ascii="Palatino Linotype" w:cs="Palatino Linotype" w:eastAsia="Palatino Linotype" w:hAnsi="Palatino Linotype"/>
          <w:i w:val="false"/>
          <w:iCs w:val="false"/>
          <w:color w:val="1A1A1A"/>
          <w:sz w:val="22"/>
          <w:szCs w:val="22"/>
        </w:rPr>
        <w:t xml:space="preserve">The striking implication is that the Einstein equation is not a fundamental field equation in the ordinary sense but an equation of state — the gravitational analogue of the ideal gas law, valid because of underlying statistical mechanics rather than because of a fundamental Lagrangian for the metric. In this picture the metric plays a role structurally analogous to a hydrodynamic variable, and the Einstein equation plays a role structurally analogous to the Navier–Stokes equation: both are effective descriptions whose microscopic degrees of freedom are not visible in the classical theory itself.</w:t>
      </w:r>
    </w:p>
    <w:p>
      <w:pPr>
        <w:pStyle w:val="Heading2"/>
        <w:spacing w:after="140" w:before="300"/>
      </w:pPr>
      <w:r>
        <w:rPr>
          <w:rFonts w:ascii="Arial" w:cs="Arial" w:eastAsia="Arial" w:hAnsi="Arial"/>
          <w:b/>
          <w:bCs/>
          <w:color w:val="060F24"/>
          <w:sz w:val="22"/>
          <w:szCs w:val="22"/>
        </w:rPr>
        <w:t xml:space="preserve">6.3  Status within the hierarchy</w:t>
      </w:r>
    </w:p>
    <w:p>
      <w:pPr>
        <w:spacing w:after="160" w:line="300"/>
        <w:jc w:val="both"/>
      </w:pPr>
      <w:r>
        <w:rPr>
          <w:rFonts w:ascii="Palatino Linotype" w:cs="Palatino Linotype" w:eastAsia="Palatino Linotype" w:hAnsi="Palatino Linotype"/>
          <w:i w:val="false"/>
          <w:iCs w:val="false"/>
          <w:color w:val="1A1A1A"/>
          <w:sz w:val="22"/>
          <w:szCs w:val="22"/>
        </w:rPr>
        <w:t xml:space="preserve">This stage does not compete with stage 4.0 (background-independent quantum geometry); it constrains it. Whatever the correct microscopic theory of quantum geometry turns out to be, the Jacobson derivation is a consistency condition it must reproduce in the appropriate coarse-grained limit — much as any correct microscopic theory of gases must reproduce the ideal gas law in the dilute limit.</w:t>
      </w:r>
    </w:p>
    <w:p>
      <w:pPr>
        <w:pBdr>
          <w:bottom w:val="single" w:color="E4C766" w:sz="4" w:space="1"/>
        </w:pBdr>
        <w:spacing w:after="300" w:before="100"/>
      </w:pPr>
      <w:r>
        <w:t xml:space="preserve"/>
      </w:r>
    </w:p>
    <w:p>
      <w:pPr>
        <w:pStyle w:val="Heading1"/>
        <w:pBdr>
          <w:bottom w:val="single" w:color="C9A227" w:sz="8" w:space="6"/>
        </w:pBdr>
        <w:spacing w:after="200" w:before="480"/>
      </w:pPr>
      <w:r>
        <w:rPr>
          <w:rFonts w:ascii="Arial" w:cs="Arial" w:eastAsia="Arial" w:hAnsi="Arial"/>
          <w:b/>
          <w:bCs/>
          <w:color w:val="C9A227"/>
          <w:sz w:val="26"/>
          <w:szCs w:val="26"/>
        </w:rPr>
        <w:t xml:space="preserve"/>
      </w:r>
      <w:r>
        <w:rPr>
          <w:rFonts w:ascii="Arial" w:cs="Arial" w:eastAsia="Arial" w:hAnsi="Arial"/>
          <w:b/>
          <w:bCs/>
          <w:color w:val="0A1F44"/>
          <w:sz w:val="26"/>
          <w:szCs w:val="26"/>
        </w:rPr>
        <w:t xml:space="preserve">Relativity 7.0 — Relativity of Quantum Reference Frames</w:t>
      </w:r>
    </w:p>
    <w:p>
      <w:pPr>
        <w:spacing w:after="220"/>
      </w:pPr>
      <w:r>
        <w:rPr>
          <w:rFonts w:ascii="Arial" w:cs="Arial" w:eastAsia="Arial" w:hAnsi="Arial"/>
          <w:b/>
          <w:bCs/>
          <w:color w:val="C9A227"/>
          <w:sz w:val="20"/>
          <w:szCs w:val="20"/>
        </w:rPr>
        <w:t xml:space="preserve">QUANTUM REFERENCE-FRAME RELATIVITY</w:t>
      </w:r>
    </w:p>
    <w:p>
      <w:pPr>
        <w:pBdr>
          <w:left w:val="single" w:color="C9A227" w:sz="18" w:space="8"/>
        </w:pBdr>
        <w:spacing w:after="200" w:before="160"/>
        <w:ind w:left="360" w:right="360"/>
      </w:pPr>
      <w:r>
        <w:rPr>
          <w:rFonts w:ascii="Palatino Linotype" w:cs="Palatino Linotype" w:eastAsia="Palatino Linotype" w:hAnsi="Palatino Linotype"/>
          <w:i/>
          <w:iCs/>
          <w:color w:val="060F24"/>
          <w:sz w:val="22"/>
          <w:szCs w:val="22"/>
        </w:rPr>
        <w:t xml:space="preserve">Invariance is extended from covariance among classical frames to covariance among quantum frames: because any physical observer, clock, or measuring rod is itself a quantum system, the principle of relativity must apply to transformations between quantum reference frames, not only between idealized classical ones.</w:t>
      </w:r>
    </w:p>
    <w:p>
      <w:pPr>
        <w:pStyle w:val="Heading2"/>
        <w:spacing w:after="140" w:before="300"/>
      </w:pPr>
      <w:r>
        <w:rPr>
          <w:rFonts w:ascii="Arial" w:cs="Arial" w:eastAsia="Arial" w:hAnsi="Arial"/>
          <w:b/>
          <w:bCs/>
          <w:color w:val="060F24"/>
          <w:sz w:val="22"/>
          <w:szCs w:val="22"/>
        </w:rPr>
        <w:t xml:space="preserve">7.1  Motivation</w:t>
      </w:r>
    </w:p>
    <w:p>
      <w:pPr>
        <w:spacing w:after="160" w:line="300"/>
        <w:jc w:val="both"/>
      </w:pPr>
      <w:r>
        <w:rPr>
          <w:rFonts w:ascii="Palatino Linotype" w:cs="Palatino Linotype" w:eastAsia="Palatino Linotype" w:hAnsi="Palatino Linotype"/>
          <w:i w:val="false"/>
          <w:iCs w:val="false"/>
          <w:color w:val="1A1A1A"/>
          <w:sz w:val="22"/>
          <w:szCs w:val="22"/>
        </w:rPr>
        <w:t xml:space="preserve">Special and general relativity both idealize observers as classical: rigid rods, ideal clocks, points of view that can be assigned a definite classical trajectory. This idealization is unavailable once the observer's own measuring apparatus is treated quantum mechanically, which it must be in any theory that also quantizes geometry (stage 4.0). The next enlargement of the relativity principle is therefore:</w:t>
      </w:r>
    </w:p>
    <w:p>
      <w:pPr>
        <w:pBdr>
          <w:left w:val="single" w:color="C9A227" w:sz="18" w:space="8"/>
        </w:pBdr>
        <w:spacing w:after="200" w:before="160"/>
        <w:ind w:left="360" w:right="360"/>
      </w:pPr>
      <w:r>
        <w:rPr>
          <w:rFonts w:ascii="Palatino Linotype" w:cs="Palatino Linotype" w:eastAsia="Palatino Linotype" w:hAnsi="Palatino Linotype"/>
          <w:i/>
          <w:iCs/>
          <w:color w:val="060F24"/>
          <w:sz w:val="22"/>
          <w:szCs w:val="22"/>
        </w:rPr>
        <w:t xml:space="preserve">The laws of physics must be invariant not only under classical coordinate transformations, but under transformations between quantum reference frames.</w:t>
      </w:r>
    </w:p>
    <w:p>
      <w:pPr>
        <w:pBdr>
          <w:bottom w:val="single" w:color="E4C766" w:sz="4" w:space="1"/>
        </w:pBdr>
        <w:spacing w:after="300" w:before="100"/>
      </w:pPr>
      <w:r>
        <w:t xml:space="preserve"/>
      </w:r>
    </w:p>
    <w:p>
      <w:pPr>
        <w:pStyle w:val="Heading2"/>
        <w:spacing w:after="140" w:before="300"/>
      </w:pPr>
      <w:r>
        <w:rPr>
          <w:rFonts w:ascii="Arial" w:cs="Arial" w:eastAsia="Arial" w:hAnsi="Arial"/>
          <w:b/>
          <w:bCs/>
          <w:color w:val="060F24"/>
          <w:sz w:val="22"/>
          <w:szCs w:val="22"/>
        </w:rPr>
        <w:t xml:space="preserve">7.2  Formal structure</w:t>
      </w:r>
    </w:p>
    <w:p>
      <w:pPr>
        <w:spacing w:after="160" w:line="300"/>
        <w:jc w:val="both"/>
      </w:pPr>
      <w:r>
        <w:rPr>
          <w:rFonts w:ascii="Palatino Linotype" w:cs="Palatino Linotype" w:eastAsia="Palatino Linotype" w:hAnsi="Palatino Linotype"/>
          <w:i w:val="false"/>
          <w:iCs w:val="false"/>
          <w:color w:val="1A1A1A"/>
          <w:sz w:val="22"/>
          <w:szCs w:val="22"/>
        </w:rPr>
        <w:t xml:space="preserve">A quantum reference frame is not a coordinate chart x^μ but a quantum system Q relative to which all other systems are described. Physical states are required to satisfy relational constraints of the form</w:t>
      </w:r>
    </w:p>
    <w:p>
      <w:pPr>
        <w:spacing w:after="160" w:before="120"/>
        <w:jc w:val="center"/>
      </w:pPr>
      <w:r>
        <w:rPr>
          <w:rFonts w:ascii="Cambria Math" w:cs="Cambria Math" w:eastAsia="Cambria Math" w:hAnsi="Cambria Math"/>
          <w:i/>
          <w:iCs/>
          <w:color w:val="060F24"/>
          <w:sz w:val="24"/>
          <w:szCs w:val="24"/>
        </w:rPr>
        <w:t xml:space="preserve">Ĉ_a |Ψ_phys⟩ = 0</w:t>
      </w:r>
    </w:p>
    <w:p>
      <w:pPr>
        <w:spacing w:after="160" w:line="300"/>
        <w:jc w:val="both"/>
      </w:pPr>
      <w:r>
        <w:rPr>
          <w:rFonts w:ascii="Palatino Linotype" w:cs="Palatino Linotype" w:eastAsia="Palatino Linotype" w:hAnsi="Palatino Linotype"/>
          <w:i w:val="false"/>
          <w:iCs w:val="false"/>
          <w:color w:val="1A1A1A"/>
          <w:sz w:val="22"/>
          <w:szCs w:val="22"/>
        </w:rPr>
        <w:t xml:space="preserve">and physical observables are inherently relational, taking the form O_{A|B} — "the value of observable A relative to quantum system B" — rather than the value of A relative to an external classical background. Where classical relativity describes the position of a particle relative to a classical coordinate frame x, this stage describes it relative to a quantum clock-and-rod system Q, with the classical description recovered only in the limit where Q's own quantum uncertainty is negligible.</w:t>
      </w:r>
    </w:p>
    <w:p>
      <w:pPr>
        <w:pStyle w:val="Heading2"/>
        <w:spacing w:after="140" w:before="300"/>
      </w:pPr>
      <w:r>
        <w:rPr>
          <w:rFonts w:ascii="Arial" w:cs="Arial" w:eastAsia="Arial" w:hAnsi="Arial"/>
          <w:b/>
          <w:bCs/>
          <w:color w:val="060F24"/>
          <w:sz w:val="22"/>
          <w:szCs w:val="22"/>
        </w:rPr>
        <w:t xml:space="preserve">7.3  Interpretation within ERM</w:t>
      </w:r>
    </w:p>
    <w:p>
      <w:pPr>
        <w:spacing w:after="160" w:line="300"/>
        <w:jc w:val="both"/>
      </w:pPr>
      <w:r>
        <w:rPr>
          <w:rFonts w:ascii="Palatino Linotype" w:cs="Palatino Linotype" w:eastAsia="Palatino Linotype" w:hAnsi="Palatino Linotype"/>
          <w:i w:val="false"/>
          <w:iCs w:val="false"/>
          <w:color w:val="1A1A1A"/>
          <w:sz w:val="22"/>
          <w:szCs w:val="22"/>
        </w:rPr>
        <w:t xml:space="preserve">This is presented as a direct extension of general covariance into the quantum domain: there is no god's-eye classical background frame, and — in a theory that also takes background independence seriously — the observer cannot be exempted from the physical system being described. It is also the stage most continuous with Einstein's own operationalist instincts: his 1905 and 1915 papers are organized around the demand that every quantity in the theory have a definite operational meaning for some observer, and this stage simply insists on that demand once the observer is a quantum system.</w:t>
      </w:r>
    </w:p>
    <w:p>
      <w:pPr>
        <w:pBdr>
          <w:bottom w:val="single" w:color="E4C766" w:sz="4" w:space="1"/>
        </w:pBdr>
        <w:spacing w:after="300" w:before="100"/>
      </w:pPr>
      <w:r>
        <w:t xml:space="preserve"/>
      </w:r>
    </w:p>
    <w:p>
      <w:pPr>
        <w:pStyle w:val="Heading1"/>
        <w:pBdr>
          <w:bottom w:val="single" w:color="C9A227" w:sz="8" w:space="6"/>
        </w:pBdr>
        <w:spacing w:after="200" w:before="480"/>
      </w:pPr>
      <w:r>
        <w:rPr>
          <w:rFonts w:ascii="Arial" w:cs="Arial" w:eastAsia="Arial" w:hAnsi="Arial"/>
          <w:b/>
          <w:bCs/>
          <w:color w:val="C9A227"/>
          <w:sz w:val="26"/>
          <w:szCs w:val="26"/>
        </w:rPr>
        <w:t xml:space="preserve"/>
      </w:r>
      <w:r>
        <w:rPr>
          <w:rFonts w:ascii="Arial" w:cs="Arial" w:eastAsia="Arial" w:hAnsi="Arial"/>
          <w:b/>
          <w:bCs/>
          <w:color w:val="0A1F44"/>
          <w:sz w:val="26"/>
          <w:szCs w:val="26"/>
        </w:rPr>
        <w:t xml:space="preserve">Relativity 8.0 — de Sitter Relativity</w:t>
      </w:r>
    </w:p>
    <w:p>
      <w:pPr>
        <w:spacing w:after="220"/>
      </w:pPr>
      <w:r>
        <w:rPr>
          <w:rFonts w:ascii="Arial" w:cs="Arial" w:eastAsia="Arial" w:hAnsi="Arial"/>
          <w:b/>
          <w:bCs/>
          <w:color w:val="C9A227"/>
          <w:sz w:val="20"/>
          <w:szCs w:val="20"/>
        </w:rPr>
        <w:t xml:space="preserve">DE SITTER RELATIVITY</w:t>
      </w:r>
    </w:p>
    <w:p>
      <w:pPr>
        <w:pBdr>
          <w:left w:val="single" w:color="C9A227" w:sz="18" w:space="8"/>
        </w:pBdr>
        <w:spacing w:after="200" w:before="160"/>
        <w:ind w:left="360" w:right="360"/>
      </w:pPr>
      <w:r>
        <w:rPr>
          <w:rFonts w:ascii="Palatino Linotype" w:cs="Palatino Linotype" w:eastAsia="Palatino Linotype" w:hAnsi="Palatino Linotype"/>
          <w:i/>
          <w:iCs/>
          <w:color w:val="060F24"/>
          <w:sz w:val="22"/>
          <w:szCs w:val="22"/>
        </w:rPr>
        <w:t xml:space="preserve">Invariance is extended from asymptotically flat or open cosmological backgrounds to a horizon-bounded de Sitter background: with a positive cosmological constant, no observer has access to the whole universe, and physical observables must be defined relative to a finite causal horizon rather than a global spacetime.</w:t>
      </w:r>
    </w:p>
    <w:p>
      <w:pPr>
        <w:pStyle w:val="Heading2"/>
        <w:spacing w:after="140" w:before="300"/>
      </w:pPr>
      <w:r>
        <w:rPr>
          <w:rFonts w:ascii="Arial" w:cs="Arial" w:eastAsia="Arial" w:hAnsi="Arial"/>
          <w:b/>
          <w:bCs/>
          <w:color w:val="060F24"/>
          <w:sz w:val="22"/>
          <w:szCs w:val="22"/>
        </w:rPr>
        <w:t xml:space="preserve">8.1  Motivation</w:t>
      </w:r>
    </w:p>
    <w:p>
      <w:pPr>
        <w:spacing w:after="160" w:line="300"/>
        <w:jc w:val="both"/>
      </w:pPr>
      <w:r>
        <w:rPr>
          <w:rFonts w:ascii="Palatino Linotype" w:cs="Palatino Linotype" w:eastAsia="Palatino Linotype" w:hAnsi="Palatino Linotype"/>
          <w:i w:val="false"/>
          <w:iCs w:val="false"/>
          <w:color w:val="1A1A1A"/>
          <w:sz w:val="22"/>
          <w:szCs w:val="22"/>
        </w:rPr>
        <w:t xml:space="preserve">Observational cosmology indicates that the universe is approaching an asymptotically de Sitter state, dominated by a positive vacuum energy density. Unlike the asymptotically flat spacetimes that dominate much of the historical development of general relativity, de Sitter space possesses a cosmological horizon for every observer, and admits no global S-matrix in the ordinary sense: every observer's causal patch is bounded.</w:t>
      </w:r>
    </w:p>
    <w:p>
      <w:pPr>
        <w:pStyle w:val="Heading2"/>
        <w:spacing w:after="140" w:before="300"/>
      </w:pPr>
      <w:r>
        <w:rPr>
          <w:rFonts w:ascii="Arial" w:cs="Arial" w:eastAsia="Arial" w:hAnsi="Arial"/>
          <w:b/>
          <w:bCs/>
          <w:color w:val="060F24"/>
          <w:sz w:val="22"/>
          <w:szCs w:val="22"/>
        </w:rPr>
        <w:t xml:space="preserve">8.2  Formal structure</w:t>
      </w:r>
    </w:p>
    <w:p>
      <w:pPr>
        <w:spacing w:after="160" w:line="300"/>
        <w:jc w:val="both"/>
      </w:pPr>
      <w:r>
        <w:rPr>
          <w:rFonts w:ascii="Palatino Linotype" w:cs="Palatino Linotype" w:eastAsia="Palatino Linotype" w:hAnsi="Palatino Linotype"/>
          <w:i w:val="false"/>
          <w:iCs w:val="false"/>
          <w:color w:val="1A1A1A"/>
          <w:sz w:val="22"/>
          <w:szCs w:val="22"/>
        </w:rPr>
        <w:t xml:space="preserve">In static coordinates, the de Sitter metric is</w:t>
      </w:r>
    </w:p>
    <w:p>
      <w:pPr>
        <w:spacing w:after="160" w:before="120"/>
        <w:jc w:val="center"/>
      </w:pPr>
      <w:r>
        <w:rPr>
          <w:rFonts w:ascii="Cambria Math" w:cs="Cambria Math" w:eastAsia="Cambria Math" w:hAnsi="Cambria Math"/>
          <w:i/>
          <w:iCs/>
          <w:color w:val="060F24"/>
          <w:sz w:val="24"/>
          <w:szCs w:val="24"/>
        </w:rPr>
        <w:t xml:space="preserve">ds² = −(1 − H²r²)c²dt² + (1 − H²r²)⁻¹dr² + r²dΩ²,      H² = Λ/3</w:t>
      </w:r>
    </w:p>
    <w:p>
      <w:pPr>
        <w:spacing w:after="160" w:line="300"/>
        <w:jc w:val="both"/>
      </w:pPr>
      <w:r>
        <w:rPr>
          <w:rFonts w:ascii="Palatino Linotype" w:cs="Palatino Linotype" w:eastAsia="Palatino Linotype" w:hAnsi="Palatino Linotype"/>
          <w:i w:val="false"/>
          <w:iCs w:val="false"/>
          <w:color w:val="1A1A1A"/>
          <w:sz w:val="22"/>
          <w:szCs w:val="22"/>
        </w:rPr>
        <w:t xml:space="preserve">and the horizon carries a finite entropy exactly analogous to the black-hole case,</w:t>
      </w:r>
    </w:p>
    <w:p>
      <w:pPr>
        <w:spacing w:after="160" w:before="120"/>
        <w:jc w:val="center"/>
      </w:pPr>
      <w:r>
        <w:rPr>
          <w:rFonts w:ascii="Cambria Math" w:cs="Cambria Math" w:eastAsia="Cambria Math" w:hAnsi="Cambria Math"/>
          <w:i/>
          <w:iCs/>
          <w:color w:val="060F24"/>
          <w:sz w:val="24"/>
          <w:szCs w:val="24"/>
        </w:rPr>
        <w:t xml:space="preserve">S_dS = A_horizon/(4Gℏ) = 3π/(Gℏ Λ)</w:t>
      </w:r>
    </w:p>
    <w:p>
      <w:pPr>
        <w:pStyle w:val="Heading2"/>
        <w:spacing w:after="140" w:before="300"/>
      </w:pPr>
      <w:r>
        <w:rPr>
          <w:rFonts w:ascii="Arial" w:cs="Arial" w:eastAsia="Arial" w:hAnsi="Arial"/>
          <w:b/>
          <w:bCs/>
          <w:color w:val="060F24"/>
          <w:sz w:val="22"/>
          <w:szCs w:val="22"/>
        </w:rPr>
        <w:t xml:space="preserve">8.3  Interpretation</w:t>
      </w:r>
    </w:p>
    <w:p>
      <w:pPr>
        <w:spacing w:after="160" w:line="300"/>
        <w:jc w:val="both"/>
      </w:pPr>
      <w:r>
        <w:rPr>
          <w:rFonts w:ascii="Palatino Linotype" w:cs="Palatino Linotype" w:eastAsia="Palatino Linotype" w:hAnsi="Palatino Linotype"/>
          <w:i w:val="false"/>
          <w:iCs w:val="false"/>
          <w:color w:val="1A1A1A"/>
          <w:sz w:val="22"/>
          <w:szCs w:val="22"/>
        </w:rPr>
        <w:t xml:space="preserve">The finiteness of S_dS suggests that the observable universe, for any single observer, is described by a finite-dimensional quantum system rather than an infinite one — a striking departure from the classical picture of an unbounded spacetime. The natural response, within Extended Relativity Mechanics, is to make physical observables horizon-relative by construction: physical observables = horizon-relative observables, so that cosmology is no longer treated as a straightforward application of stage 2.0's field equations to a global spacetime, but as a foundational sector of the theory in its own right, on the same footing as stages 4.0 through 7.0.</w:t>
      </w:r>
    </w:p>
    <w:p>
      <w:pPr>
        <w:pStyle w:val="Heading2"/>
        <w:spacing w:after="140" w:before="300"/>
      </w:pPr>
      <w:r>
        <w:rPr>
          <w:rFonts w:ascii="Arial" w:cs="Arial" w:eastAsia="Arial" w:hAnsi="Arial"/>
          <w:b/>
          <w:bCs/>
          <w:color w:val="060F24"/>
          <w:sz w:val="22"/>
          <w:szCs w:val="22"/>
        </w:rPr>
        <w:t xml:space="preserve">8.4  Historical note</w:t>
      </w:r>
    </w:p>
    <w:p>
      <w:pPr>
        <w:spacing w:after="160" w:line="300"/>
        <w:jc w:val="both"/>
      </w:pPr>
      <w:r>
        <w:rPr>
          <w:rFonts w:ascii="Palatino Linotype" w:cs="Palatino Linotype" w:eastAsia="Palatino Linotype" w:hAnsi="Palatino Linotype"/>
          <w:i w:val="false"/>
          <w:iCs w:val="false"/>
          <w:color w:val="1A1A1A"/>
          <w:sz w:val="22"/>
          <w:szCs w:val="22"/>
        </w:rPr>
        <w:t xml:space="preserve">Einstein introduced Λ in 1917 for reasons that the discovery of cosmic acceleration in 1998 did not vindicate — he introduced it to permit a static universe, not an accelerating one. Within the ERM hierarchy, Λ is read not as an ad hoc addition but as the parameter that fixes the size of the fundamental horizon in every later stage that depends on horizon thermodynamics (stages 5.0, 6.0, and 8.0 in particular).</w:t>
      </w:r>
    </w:p>
    <w:p>
      <w:pPr>
        <w:pBdr>
          <w:bottom w:val="single" w:color="E4C766" w:sz="4" w:space="1"/>
        </w:pBdr>
        <w:spacing w:after="300" w:before="100"/>
      </w:pPr>
      <w:r>
        <w:t xml:space="preserve"/>
      </w:r>
    </w:p>
    <w:p>
      <w:pPr>
        <w:pStyle w:val="Heading1"/>
        <w:pBdr>
          <w:bottom w:val="single" w:color="C9A227" w:sz="8" w:space="6"/>
        </w:pBdr>
        <w:spacing w:after="200" w:before="480"/>
      </w:pPr>
      <w:r>
        <w:rPr>
          <w:rFonts w:ascii="Arial" w:cs="Arial" w:eastAsia="Arial" w:hAnsi="Arial"/>
          <w:b/>
          <w:bCs/>
          <w:color w:val="C9A227"/>
          <w:sz w:val="26"/>
          <w:szCs w:val="26"/>
        </w:rPr>
        <w:t xml:space="preserve"/>
      </w:r>
      <w:r>
        <w:rPr>
          <w:rFonts w:ascii="Arial" w:cs="Arial" w:eastAsia="Arial" w:hAnsi="Arial"/>
          <w:b/>
          <w:bCs/>
          <w:color w:val="0A1F44"/>
          <w:sz w:val="26"/>
          <w:szCs w:val="26"/>
        </w:rPr>
        <w:t xml:space="preserve">Relativity 9.0 — Unified Geometric Relativity</w:t>
      </w:r>
    </w:p>
    <w:p>
      <w:pPr>
        <w:spacing w:after="220"/>
      </w:pPr>
      <w:r>
        <w:rPr>
          <w:rFonts w:ascii="Arial" w:cs="Arial" w:eastAsia="Arial" w:hAnsi="Arial"/>
          <w:b/>
          <w:bCs/>
          <w:color w:val="C9A227"/>
          <w:sz w:val="20"/>
          <w:szCs w:val="20"/>
        </w:rPr>
        <w:t xml:space="preserve">UNIFIED GEOMETRIC RELATIVITY</w:t>
      </w:r>
    </w:p>
    <w:p>
      <w:pPr>
        <w:pBdr>
          <w:left w:val="single" w:color="C9A227" w:sz="18" w:space="8"/>
        </w:pBdr>
        <w:spacing w:after="200" w:before="160"/>
        <w:ind w:left="360" w:right="360"/>
      </w:pPr>
      <w:r>
        <w:rPr>
          <w:rFonts w:ascii="Palatino Linotype" w:cs="Palatino Linotype" w:eastAsia="Palatino Linotype" w:hAnsi="Palatino Linotype"/>
          <w:i/>
          <w:iCs/>
          <w:color w:val="060F24"/>
          <w:sz w:val="22"/>
          <w:szCs w:val="22"/>
        </w:rPr>
        <w:t xml:space="preserve">Invariance is extended from covariance under the diffeomorphism and local Lorentz groups alone to covariance under a single enlarged gauge group containing gravity and the internal Standard Model symmetries as components of one connection.</w:t>
      </w:r>
    </w:p>
    <w:p>
      <w:pPr>
        <w:pStyle w:val="Heading2"/>
        <w:spacing w:after="140" w:before="300"/>
      </w:pPr>
      <w:r>
        <w:rPr>
          <w:rFonts w:ascii="Arial" w:cs="Arial" w:eastAsia="Arial" w:hAnsi="Arial"/>
          <w:b/>
          <w:bCs/>
          <w:color w:val="060F24"/>
          <w:sz w:val="22"/>
          <w:szCs w:val="22"/>
        </w:rPr>
        <w:t xml:space="preserve">9.1  Motivation</w:t>
      </w:r>
    </w:p>
    <w:p>
      <w:pPr>
        <w:spacing w:after="160" w:line="300"/>
        <w:jc w:val="both"/>
      </w:pPr>
      <w:r>
        <w:rPr>
          <w:rFonts w:ascii="Palatino Linotype" w:cs="Palatino Linotype" w:eastAsia="Palatino Linotype" w:hAnsi="Palatino Linotype"/>
          <w:i w:val="false"/>
          <w:iCs w:val="false"/>
          <w:color w:val="1A1A1A"/>
          <w:sz w:val="22"/>
          <w:szCs w:val="22"/>
        </w:rPr>
        <w:t xml:space="preserve">Einstein's own unification program, pursued from the 1920s until his death, aimed to geometrize electromagnetism alongside gravity, using the field content available at the time. The problem is sharper today because the internal gauge structure to be geometrized — SU(3) × SU(2) × U(1) — is fully known, whereas it was not in Einstein's lifetime.</w:t>
      </w:r>
    </w:p>
    <w:p>
      <w:pPr>
        <w:pStyle w:val="Heading2"/>
        <w:spacing w:after="140" w:before="300"/>
      </w:pPr>
      <w:r>
        <w:rPr>
          <w:rFonts w:ascii="Arial" w:cs="Arial" w:eastAsia="Arial" w:hAnsi="Arial"/>
          <w:b/>
          <w:bCs/>
          <w:color w:val="060F24"/>
          <w:sz w:val="22"/>
          <w:szCs w:val="22"/>
        </w:rPr>
        <w:t xml:space="preserve">9.2  Formal structure</w:t>
      </w:r>
    </w:p>
    <w:p>
      <w:pPr>
        <w:spacing w:after="160" w:line="300"/>
        <w:jc w:val="both"/>
      </w:pPr>
      <w:r>
        <w:rPr>
          <w:rFonts w:ascii="Palatino Linotype" w:cs="Palatino Linotype" w:eastAsia="Palatino Linotype" w:hAnsi="Palatino Linotype"/>
          <w:i w:val="false"/>
          <w:iCs w:val="false"/>
          <w:color w:val="1A1A1A"/>
          <w:sz w:val="22"/>
          <w:szCs w:val="22"/>
        </w:rPr>
        <w:t xml:space="preserve">One natural formal object is a generalized connection valued in an extended algebra combining the Lorentz, translation, and internal gauge generators:</w:t>
      </w:r>
    </w:p>
    <w:p>
      <w:pPr>
        <w:spacing w:after="160" w:before="120"/>
        <w:jc w:val="center"/>
      </w:pPr>
      <w:r>
        <w:rPr>
          <w:rFonts w:ascii="Cambria Math" w:cs="Cambria Math" w:eastAsia="Cambria Math" w:hAnsi="Cambria Math"/>
          <w:i/>
          <w:iCs/>
          <w:color w:val="060F24"/>
          <w:sz w:val="24"/>
          <w:szCs w:val="24"/>
        </w:rPr>
        <w:t xml:space="preserve">𝒜 = ω^{ab}J_{ab} + e^aP_a + A^iT_i + ⋯</w:t>
      </w:r>
    </w:p>
    <w:p>
      <w:pPr>
        <w:spacing w:after="160" w:line="300"/>
        <w:jc w:val="both"/>
      </w:pPr>
      <w:r>
        <w:rPr>
          <w:rFonts w:ascii="Palatino Linotype" w:cs="Palatino Linotype" w:eastAsia="Palatino Linotype" w:hAnsi="Palatino Linotype"/>
          <w:i w:val="false"/>
          <w:iCs w:val="false"/>
          <w:color w:val="1A1A1A"/>
          <w:sz w:val="22"/>
          <w:szCs w:val="22"/>
        </w:rPr>
        <w:t xml:space="preserve">where ω^{ab} is the spin connection, e^a is the tetrad, A^i are the Standard Model gauge fields, and J_{ab}, P_a, T_i generate Lorentz transformations, translations, and internal gauge symmetries respectively. The curvature of this connection is 𝓕 = d𝒜 + 𝒜∧𝒜, and a unified action is schematically</w:t>
      </w:r>
    </w:p>
    <w:p>
      <w:pPr>
        <w:spacing w:after="160" w:before="120"/>
        <w:jc w:val="center"/>
      </w:pPr>
      <w:r>
        <w:rPr>
          <w:rFonts w:ascii="Cambria Math" w:cs="Cambria Math" w:eastAsia="Cambria Math" w:hAnsi="Cambria Math"/>
          <w:i/>
          <w:iCs/>
          <w:color w:val="060F24"/>
          <w:sz w:val="24"/>
          <w:szCs w:val="24"/>
        </w:rPr>
        <w:t xml:space="preserve">S = ∫ ⟨ 𝓕 ∧ *𝓕 ⟩  +  constraints</w:t>
      </w:r>
    </w:p>
    <w:p>
      <w:pPr>
        <w:pStyle w:val="Heading2"/>
        <w:spacing w:after="140" w:before="300"/>
      </w:pPr>
      <w:r>
        <w:rPr>
          <w:rFonts w:ascii="Arial" w:cs="Arial" w:eastAsia="Arial" w:hAnsi="Arial"/>
          <w:b/>
          <w:bCs/>
          <w:color w:val="060F24"/>
          <w:sz w:val="22"/>
          <w:szCs w:val="22"/>
        </w:rPr>
        <w:t xml:space="preserve">9.3  Candidates and status</w:t>
      </w:r>
    </w:p>
    <w:p>
      <w:pPr>
        <w:spacing w:after="160" w:line="300"/>
        <w:jc w:val="both"/>
      </w:pPr>
      <w:r>
        <w:rPr>
          <w:rFonts w:ascii="Palatino Linotype" w:cs="Palatino Linotype" w:eastAsia="Palatino Linotype" w:hAnsi="Palatino Linotype"/>
          <w:i w:val="false"/>
          <w:iCs w:val="false"/>
          <w:color w:val="1A1A1A"/>
          <w:sz w:val="22"/>
          <w:szCs w:val="22"/>
        </w:rPr>
        <w:t xml:space="preserve">Modern realizations of this program include higher gauge theory, exceptional generalized geometry, string-theoretic unification, and generalized Kaluza–Klein constructions; none is uniquely singled out by current evidence, and this stage is explicitly the most programmatic entry in the hierarchy. Its inclusion reflects a specific Einsteinian commitment rather than a specific technical proposal: matter and force are to be understood as geometry, whatever the precise algebra turns out to be.</w:t>
      </w:r>
    </w:p>
    <w:p>
      <w:pPr>
        <w:pBdr>
          <w:bottom w:val="single" w:color="E4C766" w:sz="4" w:space="1"/>
        </w:pBdr>
        <w:spacing w:after="300" w:before="100"/>
      </w:pPr>
      <w:r>
        <w:t xml:space="preserve"/>
      </w:r>
    </w:p>
    <w:p>
      <w:pPr>
        <w:pStyle w:val="Heading1"/>
        <w:pBdr>
          <w:bottom w:val="single" w:color="C9A227" w:sz="8" w:space="6"/>
        </w:pBdr>
        <w:spacing w:after="200" w:before="480"/>
      </w:pPr>
      <w:r>
        <w:rPr>
          <w:rFonts w:ascii="Arial" w:cs="Arial" w:eastAsia="Arial" w:hAnsi="Arial"/>
          <w:b/>
          <w:bCs/>
          <w:color w:val="C9A227"/>
          <w:sz w:val="26"/>
          <w:szCs w:val="26"/>
        </w:rPr>
        <w:t xml:space="preserve"/>
      </w:r>
      <w:r>
        <w:rPr>
          <w:rFonts w:ascii="Arial" w:cs="Arial" w:eastAsia="Arial" w:hAnsi="Arial"/>
          <w:b/>
          <w:bCs/>
          <w:color w:val="0A1F44"/>
          <w:sz w:val="26"/>
          <w:szCs w:val="26"/>
        </w:rPr>
        <w:t xml:space="preserve">Relativity 10.0 — Noncommutative and Relative-Locality Relativity</w:t>
      </w:r>
    </w:p>
    <w:p>
      <w:pPr>
        <w:spacing w:after="220"/>
      </w:pPr>
      <w:r>
        <w:rPr>
          <w:rFonts w:ascii="Arial" w:cs="Arial" w:eastAsia="Arial" w:hAnsi="Arial"/>
          <w:b/>
          <w:bCs/>
          <w:color w:val="C9A227"/>
          <w:sz w:val="20"/>
          <w:szCs w:val="20"/>
        </w:rPr>
        <w:t xml:space="preserve">NONCOMMUTATIVE / RELATIVE-LOCALITY RELATIVITY</w:t>
      </w:r>
    </w:p>
    <w:p>
      <w:pPr>
        <w:pBdr>
          <w:left w:val="single" w:color="C9A227" w:sz="18" w:space="8"/>
        </w:pBdr>
        <w:spacing w:after="200" w:before="160"/>
        <w:ind w:left="360" w:right="360"/>
      </w:pPr>
      <w:r>
        <w:rPr>
          <w:rFonts w:ascii="Palatino Linotype" w:cs="Palatino Linotype" w:eastAsia="Palatino Linotype" w:hAnsi="Palatino Linotype"/>
          <w:i/>
          <w:iCs/>
          <w:color w:val="060F24"/>
          <w:sz w:val="22"/>
          <w:szCs w:val="22"/>
        </w:rPr>
        <w:t xml:space="preserve">Invariance is extended from observer-independent locality to observer-dependent locality: at Planckian energies, whether two events coincide in spacetime is itself frame- and energy-dependent, generalizing the relativity of simultaneity to a relativity of coincidence.</w:t>
      </w:r>
    </w:p>
    <w:p>
      <w:pPr>
        <w:pStyle w:val="Heading2"/>
        <w:spacing w:after="140" w:before="300"/>
      </w:pPr>
      <w:r>
        <w:rPr>
          <w:rFonts w:ascii="Arial" w:cs="Arial" w:eastAsia="Arial" w:hAnsi="Arial"/>
          <w:b/>
          <w:bCs/>
          <w:color w:val="060F24"/>
          <w:sz w:val="22"/>
          <w:szCs w:val="22"/>
        </w:rPr>
        <w:t xml:space="preserve">10.1  Formal structure</w:t>
      </w:r>
    </w:p>
    <w:p>
      <w:pPr>
        <w:spacing w:after="160" w:line="300"/>
        <w:jc w:val="both"/>
      </w:pPr>
      <w:r>
        <w:rPr>
          <w:rFonts w:ascii="Palatino Linotype" w:cs="Palatino Linotype" w:eastAsia="Palatino Linotype" w:hAnsi="Palatino Linotype"/>
          <w:i w:val="false"/>
          <w:iCs w:val="false"/>
          <w:color w:val="1A1A1A"/>
          <w:sz w:val="22"/>
          <w:szCs w:val="22"/>
        </w:rPr>
        <w:t xml:space="preserve">A natural Planck-scale deformation of the classical spacetime algebra replaces commuting coordinates with a noncommutative algebra of observables,</w:t>
      </w:r>
    </w:p>
    <w:p>
      <w:pPr>
        <w:spacing w:after="160" w:before="120"/>
        <w:jc w:val="center"/>
      </w:pPr>
      <w:r>
        <w:rPr>
          <w:rFonts w:ascii="Cambria Math" w:cs="Cambria Math" w:eastAsia="Cambria Math" w:hAnsi="Cambria Math"/>
          <w:i/>
          <w:iCs/>
          <w:color w:val="060F24"/>
          <w:sz w:val="24"/>
          <w:szCs w:val="24"/>
        </w:rPr>
        <w:t xml:space="preserve">[ x̂^μ, x̂^ν ] = iθ^{μν},        or, more radically,        [ x̂⁰, x̂^i ] = iℓ_P x̂^i</w:t>
      </w:r>
    </w:p>
    <w:p>
      <w:pPr>
        <w:spacing w:after="160" w:line="300"/>
        <w:jc w:val="both"/>
      </w:pPr>
      <w:r>
        <w:rPr>
          <w:rFonts w:ascii="Palatino Linotype" w:cs="Palatino Linotype" w:eastAsia="Palatino Linotype" w:hAnsi="Palatino Linotype"/>
          <w:i w:val="false"/>
          <w:iCs w:val="false"/>
          <w:color w:val="1A1A1A"/>
          <w:sz w:val="22"/>
          <w:szCs w:val="22"/>
        </w:rPr>
        <w:t xml:space="preserve">which forbids the simultaneous, arbitrarily precise specification of spacetime coordinates and correspondingly modifies the energy-momentum dispersion relation for particles propagating on such a background:</w:t>
      </w:r>
    </w:p>
    <w:p>
      <w:pPr>
        <w:spacing w:after="160" w:before="120"/>
        <w:jc w:val="center"/>
      </w:pPr>
      <w:r>
        <w:rPr>
          <w:rFonts w:ascii="Cambria Math" w:cs="Cambria Math" w:eastAsia="Cambria Math" w:hAnsi="Cambria Math"/>
          <w:i/>
          <w:iCs/>
          <w:color w:val="060F24"/>
          <w:sz w:val="24"/>
          <w:szCs w:val="24"/>
        </w:rPr>
        <w:t xml:space="preserve">E² = p²c² + m²c⁴ + η E³/E_Pl + ⋯,        E_Pl = √(ℏc⁵/G)</w:t>
      </w:r>
    </w:p>
    <w:p>
      <w:pPr>
        <w:pStyle w:val="Heading2"/>
        <w:spacing w:after="140" w:before="300"/>
      </w:pPr>
      <w:r>
        <w:rPr>
          <w:rFonts w:ascii="Arial" w:cs="Arial" w:eastAsia="Arial" w:hAnsi="Arial"/>
          <w:b/>
          <w:bCs/>
          <w:color w:val="060F24"/>
          <w:sz w:val="22"/>
          <w:szCs w:val="22"/>
        </w:rPr>
        <w:t xml:space="preserve">10.2  Relative locality</w:t>
      </w:r>
    </w:p>
    <w:p>
      <w:pPr>
        <w:spacing w:after="160" w:line="300"/>
        <w:jc w:val="both"/>
      </w:pPr>
      <w:r>
        <w:rPr>
          <w:rFonts w:ascii="Palatino Linotype" w:cs="Palatino Linotype" w:eastAsia="Palatino Linotype" w:hAnsi="Palatino Linotype"/>
          <w:i w:val="false"/>
          <w:iCs w:val="false"/>
          <w:color w:val="1A1A1A"/>
          <w:sz w:val="22"/>
          <w:szCs w:val="22"/>
        </w:rPr>
        <w:t xml:space="preserve">The physical content of this deformation is the idea of relative locality: whether two events are coincident becomes energy- and observer-dependent at Planckian energies, so that events local to one observer need not be local to another. This is presented in ERM as the direct continuation of the two prior relativizations in the hierarchy — special relativity relativized simultaneity, general relativity relativized geometry itself, and this stage relativizes locality, the most basic notion presupposed by both of the earlier theories.</w:t>
      </w:r>
    </w:p>
    <w:p>
      <w:pPr>
        <w:pBdr>
          <w:bottom w:val="single" w:color="E4C766" w:sz="4" w:space="1"/>
        </w:pBdr>
        <w:spacing w:after="300" w:before="100"/>
      </w:pPr>
      <w:r>
        <w:t xml:space="preserve"/>
      </w:r>
    </w:p>
    <w:p>
      <w:pPr>
        <w:pStyle w:val="Heading1"/>
        <w:pBdr>
          <w:bottom w:val="single" w:color="C9A227" w:sz="8" w:space="6"/>
        </w:pBdr>
        <w:spacing w:after="200" w:before="480"/>
      </w:pPr>
      <w:r>
        <w:rPr>
          <w:rFonts w:ascii="Arial" w:cs="Arial" w:eastAsia="Arial" w:hAnsi="Arial"/>
          <w:b/>
          <w:bCs/>
          <w:color w:val="C9A227"/>
          <w:sz w:val="26"/>
          <w:szCs w:val="26"/>
        </w:rPr>
        <w:t xml:space="preserve"/>
      </w:r>
      <w:r>
        <w:rPr>
          <w:rFonts w:ascii="Arial" w:cs="Arial" w:eastAsia="Arial" w:hAnsi="Arial"/>
          <w:b/>
          <w:bCs/>
          <w:color w:val="0A1F44"/>
          <w:sz w:val="26"/>
          <w:szCs w:val="26"/>
        </w:rPr>
        <w:t xml:space="preserve">Relativity 11.0 — Celestial and Asymptotic Relativity</w:t>
      </w:r>
    </w:p>
    <w:p>
      <w:pPr>
        <w:spacing w:after="220"/>
      </w:pPr>
      <w:r>
        <w:rPr>
          <w:rFonts w:ascii="Arial" w:cs="Arial" w:eastAsia="Arial" w:hAnsi="Arial"/>
          <w:b/>
          <w:bCs/>
          <w:color w:val="C9A227"/>
          <w:sz w:val="20"/>
          <w:szCs w:val="20"/>
        </w:rPr>
        <w:t xml:space="preserve">CELESTIAL / ASYMPTOTIC RELATIVITY</w:t>
      </w:r>
    </w:p>
    <w:p>
      <w:pPr>
        <w:pBdr>
          <w:left w:val="single" w:color="C9A227" w:sz="18" w:space="8"/>
        </w:pBdr>
        <w:spacing w:after="200" w:before="160"/>
        <w:ind w:left="360" w:right="360"/>
      </w:pPr>
      <w:r>
        <w:rPr>
          <w:rFonts w:ascii="Palatino Linotype" w:cs="Palatino Linotype" w:eastAsia="Palatino Linotype" w:hAnsi="Palatino Linotype"/>
          <w:i/>
          <w:iCs/>
          <w:color w:val="060F24"/>
          <w:sz w:val="22"/>
          <w:szCs w:val="22"/>
        </w:rPr>
        <w:t xml:space="preserve">Invariance is extended from the finite-dimensional Poincaré group to the infinite-dimensional Bondi–Metzner–Sachs group of asymptotic symmetries: gravitational scattering is reorganized as a conformal field theory living on the celestial sphere at null infinity.</w:t>
      </w:r>
    </w:p>
    <w:p>
      <w:pPr>
        <w:pStyle w:val="Heading2"/>
        <w:spacing w:after="140" w:before="300"/>
      </w:pPr>
      <w:r>
        <w:rPr>
          <w:rFonts w:ascii="Arial" w:cs="Arial" w:eastAsia="Arial" w:hAnsi="Arial"/>
          <w:b/>
          <w:bCs/>
          <w:color w:val="060F24"/>
          <w:sz w:val="22"/>
          <w:szCs w:val="22"/>
        </w:rPr>
        <w:t xml:space="preserve">11.1  Formal structure</w:t>
      </w:r>
    </w:p>
    <w:p>
      <w:pPr>
        <w:spacing w:after="160" w:line="300"/>
        <w:jc w:val="both"/>
      </w:pPr>
      <w:r>
        <w:rPr>
          <w:rFonts w:ascii="Palatino Linotype" w:cs="Palatino Linotype" w:eastAsia="Palatino Linotype" w:hAnsi="Palatino Linotype"/>
          <w:i w:val="false"/>
          <w:iCs w:val="false"/>
          <w:color w:val="1A1A1A"/>
          <w:sz w:val="22"/>
          <w:szCs w:val="22"/>
        </w:rPr>
        <w:t xml:space="preserve">Rather than working with scattering amplitudes 𝒜(p_i) in momentum space, one applies a Mellin transform to obtain amplitudes in a conformal basis on the celestial sphere,</w:t>
      </w:r>
    </w:p>
    <w:p>
      <w:pPr>
        <w:spacing w:after="160" w:before="120"/>
        <w:jc w:val="center"/>
      </w:pPr>
      <w:r>
        <w:rPr>
          <w:rFonts w:ascii="Cambria Math" w:cs="Cambria Math" w:eastAsia="Cambria Math" w:hAnsi="Cambria Math"/>
          <w:i/>
          <w:iCs/>
          <w:color w:val="060F24"/>
          <w:sz w:val="24"/>
          <w:szCs w:val="24"/>
        </w:rPr>
        <w:t xml:space="preserve">Ã = ∫ ∏ᵢ dωᵢ ωᵢ^{Δᵢ−1} 𝒜(ωᵢ, zᵢ, z̄ᵢ)</w:t>
      </w:r>
    </w:p>
    <w:p>
      <w:pPr>
        <w:spacing w:after="160" w:line="300"/>
        <w:jc w:val="both"/>
      </w:pPr>
      <w:r>
        <w:rPr>
          <w:rFonts w:ascii="Palatino Linotype" w:cs="Palatino Linotype" w:eastAsia="Palatino Linotype" w:hAnsi="Palatino Linotype"/>
          <w:i w:val="false"/>
          <w:iCs w:val="false"/>
          <w:color w:val="1A1A1A"/>
          <w:sz w:val="22"/>
          <w:szCs w:val="22"/>
        </w:rPr>
        <w:t xml:space="preserve">so that the result, a celestial amplitude, takes the form of a correlation function of local operators on a two-dimensional conformal field theory,</w:t>
      </w:r>
    </w:p>
    <w:p>
      <w:pPr>
        <w:spacing w:after="160" w:before="120"/>
        <w:jc w:val="center"/>
      </w:pPr>
      <w:r>
        <w:rPr>
          <w:rFonts w:ascii="Cambria Math" w:cs="Cambria Math" w:eastAsia="Cambria Math" w:hAnsi="Cambria Math"/>
          <w:i/>
          <w:iCs/>
          <w:color w:val="060F24"/>
          <w:sz w:val="24"/>
          <w:szCs w:val="24"/>
        </w:rPr>
        <w:t xml:space="preserve">Ã = ⟨ ∏ᵢ 𝒪_{Δᵢ,Jᵢ}(zᵢ, z̄ᵢ) ⟩</w:t>
      </w:r>
    </w:p>
    <w:p>
      <w:pPr>
        <w:pStyle w:val="Heading2"/>
        <w:spacing w:after="140" w:before="300"/>
      </w:pPr>
      <w:r>
        <w:rPr>
          <w:rFonts w:ascii="Arial" w:cs="Arial" w:eastAsia="Arial" w:hAnsi="Arial"/>
          <w:b/>
          <w:bCs/>
          <w:color w:val="060F24"/>
          <w:sz w:val="22"/>
          <w:szCs w:val="22"/>
        </w:rPr>
        <w:t xml:space="preserve">11.2  The infrared triangle</w:t>
      </w:r>
    </w:p>
    <w:p>
      <w:pPr>
        <w:spacing w:after="160" w:line="300"/>
        <w:jc w:val="both"/>
      </w:pPr>
      <w:r>
        <w:rPr>
          <w:rFonts w:ascii="Palatino Linotype" w:cs="Palatino Linotype" w:eastAsia="Palatino Linotype" w:hAnsi="Palatino Linotype"/>
          <w:i w:val="false"/>
          <w:iCs w:val="false"/>
          <w:color w:val="1A1A1A"/>
          <w:sz w:val="22"/>
          <w:szCs w:val="22"/>
        </w:rPr>
        <w:t xml:space="preserve">This stage is organized by the Bondi–Metzner–Sachs (BMS) group — ordinary Lorentz transformations extended by an infinite-dimensional family of supertranslations and superrotations — and its physical content is captured by the infrared triangle linking three previously separate phenomena: soft graviton theorems, asymptotic BMS symmetries, and the gravitational memory effect, in which a passing burst of gravitational radiation permanently displaces test masses because the vacuum reached after the burst is physically distinct from the vacuum before it.</w:t>
      </w:r>
    </w:p>
    <w:p>
      <w:pPr>
        <w:pStyle w:val="Heading2"/>
        <w:spacing w:after="140" w:before="300"/>
      </w:pPr>
      <w:r>
        <w:rPr>
          <w:rFonts w:ascii="Arial" w:cs="Arial" w:eastAsia="Arial" w:hAnsi="Arial"/>
          <w:b/>
          <w:bCs/>
          <w:color w:val="060F24"/>
          <w:sz w:val="22"/>
          <w:szCs w:val="22"/>
        </w:rPr>
        <w:t xml:space="preserve">11.3  Interpretation within ERM</w:t>
      </w:r>
    </w:p>
    <w:p>
      <w:pPr>
        <w:spacing w:after="160" w:line="300"/>
        <w:jc w:val="both"/>
      </w:pPr>
      <w:r>
        <w:rPr>
          <w:rFonts w:ascii="Palatino Linotype" w:cs="Palatino Linotype" w:eastAsia="Palatino Linotype" w:hAnsi="Palatino Linotype"/>
          <w:i w:val="false"/>
          <w:iCs w:val="false"/>
          <w:color w:val="1A1A1A"/>
          <w:sz w:val="22"/>
          <w:szCs w:val="22"/>
        </w:rPr>
        <w:t xml:space="preserve">The result is that general relativity, examined at null infinity rather than in the bulk, reveals a symmetry structure far larger than the finite-dimensional Poincaré group that stage 1.0 and stage 2.0 are normally taken to respect — a symmetry enlargement discovered entirely within classical general relativity, without any additional quantization or unification assumption.</w:t>
      </w:r>
    </w:p>
    <w:p>
      <w:pPr>
        <w:pBdr>
          <w:bottom w:val="single" w:color="E4C766" w:sz="4" w:space="1"/>
        </w:pBdr>
        <w:spacing w:after="300" w:before="100"/>
      </w:pPr>
      <w:r>
        <w:t xml:space="preserve"/>
      </w:r>
    </w:p>
    <w:p>
      <w:pPr>
        <w:pStyle w:val="Heading1"/>
        <w:pBdr>
          <w:bottom w:val="single" w:color="C9A227" w:sz="8" w:space="6"/>
        </w:pBdr>
        <w:spacing w:after="200" w:before="480"/>
      </w:pPr>
      <w:r>
        <w:rPr>
          <w:rFonts w:ascii="Arial" w:cs="Arial" w:eastAsia="Arial" w:hAnsi="Arial"/>
          <w:b/>
          <w:bCs/>
          <w:color w:val="C9A227"/>
          <w:sz w:val="26"/>
          <w:szCs w:val="26"/>
        </w:rPr>
        <w:t xml:space="preserve"/>
      </w:r>
      <w:r>
        <w:rPr>
          <w:rFonts w:ascii="Arial" w:cs="Arial" w:eastAsia="Arial" w:hAnsi="Arial"/>
          <w:b/>
          <w:bCs/>
          <w:color w:val="0A1F44"/>
          <w:sz w:val="26"/>
          <w:szCs w:val="26"/>
        </w:rPr>
        <w:t xml:space="preserve">Relativity 12.0 — Precision Multi-Messenger Relativity</w:t>
      </w:r>
    </w:p>
    <w:p>
      <w:pPr>
        <w:spacing w:after="220"/>
      </w:pPr>
      <w:r>
        <w:rPr>
          <w:rFonts w:ascii="Arial" w:cs="Arial" w:eastAsia="Arial" w:hAnsi="Arial"/>
          <w:b/>
          <w:bCs/>
          <w:color w:val="C9A227"/>
          <w:sz w:val="20"/>
          <w:szCs w:val="20"/>
        </w:rPr>
        <w:t xml:space="preserve">PRECISION MULTI-MESSENGER RELATIVITY</w:t>
      </w:r>
    </w:p>
    <w:p>
      <w:pPr>
        <w:pBdr>
          <w:left w:val="single" w:color="C9A227" w:sz="18" w:space="8"/>
        </w:pBdr>
        <w:spacing w:after="200" w:before="160"/>
        <w:ind w:left="360" w:right="360"/>
      </w:pPr>
      <w:r>
        <w:rPr>
          <w:rFonts w:ascii="Palatino Linotype" w:cs="Palatino Linotype" w:eastAsia="Palatino Linotype" w:hAnsi="Palatino Linotype"/>
          <w:i/>
          <w:iCs/>
          <w:color w:val="060F24"/>
          <w:sz w:val="22"/>
          <w:szCs w:val="22"/>
        </w:rPr>
        <w:t xml:space="preserve">This stage is not a new theory but a falsifiability constraint on all preceding stages: every extension of general relativity proposed above must be phrased, at some level, as a parameterized deviation testable against gravitational-wave, electromagnetic, and cosmological observation.</w:t>
      </w:r>
    </w:p>
    <w:p>
      <w:pPr>
        <w:pStyle w:val="Heading2"/>
        <w:spacing w:after="140" w:before="300"/>
      </w:pPr>
      <w:r>
        <w:rPr>
          <w:rFonts w:ascii="Arial" w:cs="Arial" w:eastAsia="Arial" w:hAnsi="Arial"/>
          <w:b/>
          <w:bCs/>
          <w:color w:val="060F24"/>
          <w:sz w:val="22"/>
          <w:szCs w:val="22"/>
        </w:rPr>
        <w:t xml:space="preserve">12.1  Formal structure</w:t>
      </w:r>
    </w:p>
    <w:p>
      <w:pPr>
        <w:spacing w:after="160" w:line="300"/>
        <w:jc w:val="both"/>
      </w:pPr>
      <w:r>
        <w:rPr>
          <w:rFonts w:ascii="Palatino Linotype" w:cs="Palatino Linotype" w:eastAsia="Palatino Linotype" w:hAnsi="Palatino Linotype"/>
          <w:i w:val="false"/>
          <w:iCs w:val="false"/>
          <w:color w:val="1A1A1A"/>
          <w:sz w:val="22"/>
          <w:szCs w:val="22"/>
        </w:rPr>
        <w:t xml:space="preserve">Deviations from general relativity are parameterized as additive corrections to the metric,</w:t>
      </w:r>
    </w:p>
    <w:p>
      <w:pPr>
        <w:spacing w:after="160" w:before="120"/>
        <w:jc w:val="center"/>
      </w:pPr>
      <w:r>
        <w:rPr>
          <w:rFonts w:ascii="Cambria Math" w:cs="Cambria Math" w:eastAsia="Cambria Math" w:hAnsi="Cambria Math"/>
          <w:i/>
          <w:iCs/>
          <w:color w:val="060F24"/>
          <w:sz w:val="24"/>
          <w:szCs w:val="24"/>
        </w:rPr>
        <w:t xml:space="preserve">g_{μν} = g_{μν}^{GR} + Σᵢ αᵢ h_{μν}^{(i)}</w:t>
      </w:r>
    </w:p>
    <w:p>
      <w:pPr>
        <w:pStyle w:val="Heading2"/>
        <w:spacing w:after="140" w:before="300"/>
      </w:pPr>
      <w:r>
        <w:rPr>
          <w:rFonts w:ascii="Arial" w:cs="Arial" w:eastAsia="Arial" w:hAnsi="Arial"/>
          <w:b/>
          <w:bCs/>
          <w:color w:val="060F24"/>
          <w:sz w:val="22"/>
          <w:szCs w:val="22"/>
        </w:rPr>
        <w:t xml:space="preserve">12.2  Observable channels</w:t>
      </w:r>
    </w:p>
    <w:p>
      <w:pPr>
        <w:spacing w:after="160" w:line="300"/>
        <w:jc w:val="both"/>
      </w:pPr>
      <w:r>
        <w:rPr>
          <w:rFonts w:ascii="Palatino Linotype" w:cs="Palatino Linotype" w:eastAsia="Palatino Linotype" w:hAnsi="Palatino Linotype"/>
          <w:i w:val="false"/>
          <w:iCs w:val="false"/>
          <w:color w:val="1A1A1A"/>
          <w:sz w:val="22"/>
          <w:szCs w:val="22"/>
        </w:rPr>
        <w:t xml:space="preserve">The coefficients α_i are constrained empirically through several independent observational channels: gravitational-wave ringdown frequencies f_{ℓmn} and damping times τ_{ℓmn}; tidal Love numbers k₂; black-hole shadow radii R_shadow; post-Keplerian binary-pulsar parameters such as the orbital period derivative Ṗ_b; and cosmological structure-growth parameters such as fσ₈.</w:t>
      </w:r>
    </w:p>
    <w:p>
      <w:pPr>
        <w:pStyle w:val="Heading2"/>
        <w:spacing w:after="140" w:before="300"/>
      </w:pPr>
      <w:r>
        <w:rPr>
          <w:rFonts w:ascii="Arial" w:cs="Arial" w:eastAsia="Arial" w:hAnsi="Arial"/>
          <w:b/>
          <w:bCs/>
          <w:color w:val="060F24"/>
          <w:sz w:val="22"/>
          <w:szCs w:val="22"/>
        </w:rPr>
        <w:t xml:space="preserve">12.3  Role in the hierarchy</w:t>
      </w:r>
    </w:p>
    <w:p>
      <w:pPr>
        <w:spacing w:after="160" w:line="300"/>
        <w:jc w:val="both"/>
      </w:pPr>
      <w:r>
        <w:rPr>
          <w:rFonts w:ascii="Palatino Linotype" w:cs="Palatino Linotype" w:eastAsia="Palatino Linotype" w:hAnsi="Palatino Linotype"/>
          <w:i w:val="false"/>
          <w:iCs w:val="false"/>
          <w:color w:val="1A1A1A"/>
          <w:sz w:val="22"/>
          <w:szCs w:val="22"/>
        </w:rPr>
        <w:t xml:space="preserve">This stage is deliberately placed near the top of the hierarchy rather than treated as an afterthought: without a parameterized post-Einsteinian framework of this kind, stages 3.0 through 11.0 remain a set of internally consistent formal programs with no shared empirical scorecard. Its purpose is to keep the entire hierarchy honest — every stage above it is required, in principle, to predict a nonzero, currently-bounded value for at least one α_i.</w:t>
      </w:r>
    </w:p>
    <w:p>
      <w:pPr>
        <w:pBdr>
          <w:bottom w:val="single" w:color="E4C766" w:sz="4" w:space="1"/>
        </w:pBdr>
        <w:spacing w:after="300" w:before="100"/>
      </w:pPr>
      <w:r>
        <w:t xml:space="preserve"/>
      </w:r>
    </w:p>
    <w:p>
      <w:pPr>
        <w:pStyle w:val="Heading1"/>
        <w:pBdr>
          <w:bottom w:val="single" w:color="C9A227" w:sz="8" w:space="6"/>
        </w:pBdr>
        <w:spacing w:after="200" w:before="480"/>
      </w:pPr>
      <w:r>
        <w:rPr>
          <w:rFonts w:ascii="Arial" w:cs="Arial" w:eastAsia="Arial" w:hAnsi="Arial"/>
          <w:b/>
          <w:bCs/>
          <w:color w:val="C9A227"/>
          <w:sz w:val="26"/>
          <w:szCs w:val="26"/>
        </w:rPr>
        <w:t xml:space="preserve"/>
      </w:r>
      <w:r>
        <w:rPr>
          <w:rFonts w:ascii="Arial" w:cs="Arial" w:eastAsia="Arial" w:hAnsi="Arial"/>
          <w:b/>
          <w:bCs/>
          <w:color w:val="0A1F44"/>
          <w:sz w:val="26"/>
          <w:szCs w:val="26"/>
        </w:rPr>
        <w:t xml:space="preserve">Relativity 13.0 — Causal-Informational Relativity</w:t>
      </w:r>
    </w:p>
    <w:p>
      <w:pPr>
        <w:spacing w:after="220"/>
      </w:pPr>
      <w:r>
        <w:rPr>
          <w:rFonts w:ascii="Arial" w:cs="Arial" w:eastAsia="Arial" w:hAnsi="Arial"/>
          <w:b/>
          <w:bCs/>
          <w:color w:val="C9A227"/>
          <w:sz w:val="20"/>
          <w:szCs w:val="20"/>
        </w:rPr>
        <w:t xml:space="preserve">CAUSAL-INFORMATIONAL RELATIVITY</w:t>
      </w:r>
    </w:p>
    <w:p>
      <w:pPr>
        <w:pBdr>
          <w:left w:val="single" w:color="C9A227" w:sz="18" w:space="8"/>
        </w:pBdr>
        <w:spacing w:after="200" w:before="160"/>
        <w:ind w:left="360" w:right="360"/>
      </w:pPr>
      <w:r>
        <w:rPr>
          <w:rFonts w:ascii="Palatino Linotype" w:cs="Palatino Linotype" w:eastAsia="Palatino Linotype" w:hAnsi="Palatino Linotype"/>
          <w:i/>
          <w:iCs/>
          <w:color w:val="060F24"/>
          <w:sz w:val="22"/>
          <w:szCs w:val="22"/>
        </w:rPr>
        <w:t xml:space="preserve">Invariance is extended to its logical terminus: physical law is required to be expressible without reference to any background time, background space, or external observer, and spacetime, geometry, and matter are all treated as emergent from a primitive causal-informational structure.</w:t>
      </w:r>
    </w:p>
    <w:p>
      <w:pPr>
        <w:pStyle w:val="Heading2"/>
        <w:spacing w:after="140" w:before="300"/>
      </w:pPr>
      <w:r>
        <w:rPr>
          <w:rFonts w:ascii="Arial" w:cs="Arial" w:eastAsia="Arial" w:hAnsi="Arial"/>
          <w:b/>
          <w:bCs/>
          <w:color w:val="060F24"/>
          <w:sz w:val="22"/>
          <w:szCs w:val="22"/>
        </w:rPr>
        <w:t xml:space="preserve">13.1  Formal structure</w:t>
      </w:r>
    </w:p>
    <w:p>
      <w:pPr>
        <w:spacing w:after="160" w:line="300"/>
        <w:jc w:val="both"/>
      </w:pPr>
      <w:r>
        <w:rPr>
          <w:rFonts w:ascii="Palatino Linotype" w:cs="Palatino Linotype" w:eastAsia="Palatino Linotype" w:hAnsi="Palatino Linotype"/>
          <w:i w:val="false"/>
          <w:iCs w:val="false"/>
          <w:color w:val="1A1A1A"/>
          <w:sz w:val="22"/>
          <w:szCs w:val="22"/>
        </w:rPr>
        <w:t xml:space="preserve">The fundamental object is no longer a manifold M, a metric g_{μν}, or even a quantum state on a fixed Hilbert space, but a causal-informational structure</w:t>
      </w:r>
    </w:p>
    <w:p>
      <w:pPr>
        <w:spacing w:after="160" w:before="120"/>
        <w:jc w:val="center"/>
      </w:pPr>
      <w:r>
        <w:rPr>
          <w:rFonts w:ascii="Cambria Math" w:cs="Cambria Math" w:eastAsia="Cambria Math" w:hAnsi="Cambria Math"/>
          <w:i/>
          <w:iCs/>
          <w:color w:val="060F24"/>
          <w:sz w:val="24"/>
          <w:szCs w:val="24"/>
        </w:rPr>
        <w:t xml:space="preserve">𝒞 = { eᵢ, ≺, ℋᵢ }</w:t>
      </w:r>
    </w:p>
    <w:p>
      <w:pPr>
        <w:spacing w:after="160" w:line="300"/>
        <w:jc w:val="both"/>
      </w:pPr>
      <w:r>
        <w:rPr>
          <w:rFonts w:ascii="Palatino Linotype" w:cs="Palatino Linotype" w:eastAsia="Palatino Linotype" w:hAnsi="Palatino Linotype"/>
          <w:i w:val="false"/>
          <w:iCs w:val="false"/>
          <w:color w:val="1A1A1A"/>
          <w:sz w:val="22"/>
          <w:szCs w:val="22"/>
        </w:rPr>
        <w:t xml:space="preserve">where e_i are elementary events, ≺ is a partial causal order on those events, and ℋ_i are local quantum-informational degrees of freedom attached to them. Spacetime volume is recovered by counting causal events, N ~ V/ℓ_P⁴, and geometry is recovered from the pattern of entanglement and causal connectivity among the e_i, with the Einstein equation appearing only as a hydrodynamic limit of the underlying causal-informational dynamics:</w:t>
      </w:r>
    </w:p>
    <w:p>
      <w:pPr>
        <w:spacing w:after="160" w:before="120"/>
        <w:jc w:val="center"/>
      </w:pPr>
      <w:r>
        <w:rPr>
          <w:rFonts w:ascii="Cambria Math" w:cs="Cambria Math" w:eastAsia="Cambria Math" w:hAnsi="Cambria Math"/>
          <w:i/>
          <w:iCs/>
          <w:color w:val="060F24"/>
          <w:sz w:val="24"/>
          <w:szCs w:val="24"/>
        </w:rPr>
        <w:t xml:space="preserve">causal-information dynamics  ⇒  G_{μν} + Λg_{μν} = 8πG T_{μν}</w:t>
      </w:r>
    </w:p>
    <w:p>
      <w:pPr>
        <w:pStyle w:val="Heading2"/>
        <w:spacing w:after="140" w:before="300"/>
      </w:pPr>
      <w:r>
        <w:rPr>
          <w:rFonts w:ascii="Arial" w:cs="Arial" w:eastAsia="Arial" w:hAnsi="Arial"/>
          <w:b/>
          <w:bCs/>
          <w:color w:val="060F24"/>
          <w:sz w:val="22"/>
          <w:szCs w:val="22"/>
        </w:rPr>
        <w:t xml:space="preserve">13.2  The generalized principle</w:t>
      </w:r>
    </w:p>
    <w:p>
      <w:pPr>
        <w:pBdr>
          <w:left w:val="single" w:color="C9A227" w:sz="18" w:space="8"/>
        </w:pBdr>
        <w:spacing w:after="200" w:before="160"/>
        <w:ind w:left="360" w:right="360"/>
      </w:pPr>
      <w:r>
        <w:rPr>
          <w:rFonts w:ascii="Palatino Linotype" w:cs="Palatino Linotype" w:eastAsia="Palatino Linotype" w:hAnsi="Palatino Linotype"/>
          <w:i/>
          <w:iCs/>
          <w:color w:val="060F24"/>
          <w:sz w:val="22"/>
          <w:szCs w:val="22"/>
        </w:rPr>
        <w:t xml:space="preserve">Physical law must be expressible without reference to any background time, background space, or external observer.</w:t>
      </w:r>
    </w:p>
    <w:p>
      <w:pPr>
        <w:pBdr>
          <w:bottom w:val="single" w:color="E4C766" w:sz="4" w:space="1"/>
        </w:pBdr>
        <w:spacing w:after="300" w:before="100"/>
      </w:pPr>
      <w:r>
        <w:t xml:space="preserve"/>
      </w:r>
    </w:p>
    <w:p>
      <w:pPr>
        <w:pStyle w:val="Heading2"/>
        <w:spacing w:after="140" w:before="300"/>
      </w:pPr>
      <w:r>
        <w:rPr>
          <w:rFonts w:ascii="Arial" w:cs="Arial" w:eastAsia="Arial" w:hAnsi="Arial"/>
          <w:b/>
          <w:bCs/>
          <w:color w:val="060F24"/>
          <w:sz w:val="22"/>
          <w:szCs w:val="22"/>
        </w:rPr>
        <w:t xml:space="preserve">13.3  Closure of the hierarchy</w:t>
      </w:r>
    </w:p>
    <w:p>
      <w:pPr>
        <w:spacing w:after="160" w:line="300"/>
        <w:jc w:val="both"/>
      </w:pPr>
      <w:r>
        <w:rPr>
          <w:rFonts w:ascii="Palatino Linotype" w:cs="Palatino Linotype" w:eastAsia="Palatino Linotype" w:hAnsi="Palatino Linotype"/>
          <w:i w:val="false"/>
          <w:iCs w:val="false"/>
          <w:color w:val="1A1A1A"/>
          <w:sz w:val="22"/>
          <w:szCs w:val="22"/>
        </w:rPr>
        <w:t xml:space="preserve">This is presented as the ultimate generalization of Einstein's own programme, and as the natural terminus of the sequence: stages 3.0–4.0 removed the fixed classical background; stages 5.0–8.0 made geometry, thermodynamics, and cosmology observer- and horizon-relative; stages 9.0–11.0 enlarged the symmetry and unification structure; stage 12.0 anchored the whole sequence empirically; and stage 13.0 removes the remaining scaffold — the assumption of a background causal order distinct from the informational content it carries.</w:t>
      </w:r>
    </w:p>
    <w:p>
      <w:pPr>
        <w:pBdr>
          <w:bottom w:val="single" w:color="E4C766" w:sz="4" w:space="1"/>
        </w:pBdr>
        <w:spacing w:after="300" w:before="100"/>
      </w:pPr>
      <w:r>
        <w:t xml:space="preserve"/>
      </w:r>
    </w:p>
    <w:p>
      <w:pPr>
        <w:pStyle w:val="Heading1"/>
        <w:pBdr>
          <w:bottom w:val="single" w:color="C9A227" w:sz="8" w:space="6"/>
        </w:pBdr>
        <w:spacing w:after="200" w:before="480"/>
      </w:pPr>
      <w:r>
        <w:rPr>
          <w:rFonts w:ascii="Arial" w:cs="Arial" w:eastAsia="Arial" w:hAnsi="Arial"/>
          <w:b/>
          <w:bCs/>
          <w:color w:val="C9A227"/>
          <w:sz w:val="26"/>
          <w:szCs w:val="26"/>
        </w:rPr>
        <w:t xml:space="preserve"/>
      </w:r>
      <w:r>
        <w:rPr>
          <w:rFonts w:ascii="Arial" w:cs="Arial" w:eastAsia="Arial" w:hAnsi="Arial"/>
          <w:b/>
          <w:bCs/>
          <w:color w:val="0A1F44"/>
          <w:sz w:val="26"/>
          <w:szCs w:val="26"/>
        </w:rPr>
        <w:t xml:space="preserve">14. Discussion</w:t>
      </w:r>
    </w:p>
    <w:p>
      <w:pPr>
        <w:pStyle w:val="Heading2"/>
        <w:spacing w:after="140" w:before="300"/>
      </w:pPr>
      <w:r>
        <w:rPr>
          <w:rFonts w:ascii="Arial" w:cs="Arial" w:eastAsia="Arial" w:hAnsi="Arial"/>
          <w:b/>
          <w:bCs/>
          <w:color w:val="060F24"/>
          <w:sz w:val="22"/>
          <w:szCs w:val="22"/>
        </w:rPr>
        <w:t xml:space="preserve">14.1  The single Einsteinian axis</w:t>
      </w:r>
    </w:p>
    <w:p>
      <w:pPr>
        <w:spacing w:after="160" w:line="300"/>
        <w:jc w:val="both"/>
      </w:pPr>
      <w:r>
        <w:rPr>
          <w:rFonts w:ascii="Palatino Linotype" w:cs="Palatino Linotype" w:eastAsia="Palatino Linotype" w:hAnsi="Palatino Linotype"/>
          <w:i w:val="false"/>
          <w:iCs w:val="false"/>
          <w:color w:val="1A1A1A"/>
          <w:sz w:val="22"/>
          <w:szCs w:val="22"/>
        </w:rPr>
        <w:t xml:space="preserve">The unifying claim of this paper is compressible into one sentence: relativity, understood broadly, is the theory of invariant structure under an increasingly general class of transformations. Read this way, the historical progression from special to general relativity is not a single completed step but the first two steps of a sequence that continues, at least programmatically, through quantum operator ordering, background independence, holographic duality, thermodynamic microstructure, quantum observership, cosmological horizons, gauge unification, Planck-scale locality, asymptotic conformal symmetry, empirical parameterization, and causal-informational structure.</w:t>
      </w:r>
    </w:p>
    <w:p>
      <w:pPr>
        <w:pStyle w:val="Heading2"/>
        <w:spacing w:after="140" w:before="300"/>
      </w:pPr>
      <w:r>
        <w:rPr>
          <w:rFonts w:ascii="Arial" w:cs="Arial" w:eastAsia="Arial" w:hAnsi="Arial"/>
          <w:b/>
          <w:bCs/>
          <w:color w:val="060F24"/>
          <w:sz w:val="22"/>
          <w:szCs w:val="22"/>
        </w:rPr>
        <w:t xml:space="preserve">14.2  What this hierarchy is not</w:t>
      </w:r>
    </w:p>
    <w:p>
      <w:pPr>
        <w:spacing w:after="160" w:line="300"/>
        <w:jc w:val="both"/>
      </w:pPr>
      <w:r>
        <w:rPr>
          <w:rFonts w:ascii="Palatino Linotype" w:cs="Palatino Linotype" w:eastAsia="Palatino Linotype" w:hAnsi="Palatino Linotype"/>
          <w:i w:val="false"/>
          <w:iCs w:val="false"/>
          <w:color w:val="1A1A1A"/>
          <w:sz w:val="22"/>
          <w:szCs w:val="22"/>
        </w:rPr>
        <w:t xml:space="preserve">ERM does not resolve the tensions among its constituent research programs. Loop quantum gravity's discrete spectra (stage 4.0), the continuum holographic bulk of the AdS/CFT correspondence (stage 5.0), and the noncommutative deformation of stage 10.0 are not, as currently formulated, simultaneously realizable descriptions of the same microscopic physics; a reader should not take the hierarchy's linear presentation as evidence that these programs have been reconciled. The hierarchy's value is organizational and heuristic: it gives a single vocabulary — invariance, covariance group, formal object, governing constraint — in which very different research programs can be compared stage by stage, and it identifies stage 12.0, the parameterized empirical stage, as the point at which all of them are answerable to the same body of observational evidence.</w:t>
      </w:r>
    </w:p>
    <w:p>
      <w:pPr>
        <w:pStyle w:val="Heading2"/>
        <w:spacing w:after="140" w:before="300"/>
      </w:pPr>
      <w:r>
        <w:rPr>
          <w:rFonts w:ascii="Arial" w:cs="Arial" w:eastAsia="Arial" w:hAnsi="Arial"/>
          <w:b/>
          <w:bCs/>
          <w:color w:val="060F24"/>
          <w:sz w:val="22"/>
          <w:szCs w:val="22"/>
        </w:rPr>
        <w:t xml:space="preserve">14.3  Points of contact with the Dust LLC Phase Theory programme</w:t>
      </w:r>
    </w:p>
    <w:p>
      <w:pPr>
        <w:spacing w:after="160" w:line="300"/>
        <w:jc w:val="both"/>
      </w:pPr>
      <w:r>
        <w:rPr>
          <w:rFonts w:ascii="Palatino Linotype" w:cs="Palatino Linotype" w:eastAsia="Palatino Linotype" w:hAnsi="Palatino Linotype"/>
          <w:i w:val="false"/>
          <w:iCs w:val="false"/>
          <w:color w:val="1A1A1A"/>
          <w:sz w:val="22"/>
          <w:szCs w:val="22"/>
        </w:rPr>
        <w:t xml:space="preserve">Several stages in this hierarchy intersect, at the level of formal structure rather than direct equivalence, with strands of the Dust LLC Phase Theory programme. Phase Theory's treatment of spacetime geometry as emergent from a continuous phase substrate Φ is structurally close in spirit to stage 4.0's background independence and stage 13.0's causal-informational emergence, though the two research programs arrive at emergent geometry by different routes — a gauged nonlinear sigma model with induced gravity via the Sakharov mechanism, in the case of Phase Theory, versus discrete combinatorial quantization or causal-set dynamics in the case of stages 4.0 and 13.0 as presented here. Phase Theory's spacelike Raychaudhuri work and its treatment of the constraint equations as an autonomous dynamical system on three-manifolds likewise bear on the constraint-based formulation used in stage 4.0. These are noted here as directions for further comparison rather than as established equivalences; establishing any of them formally is outside the scope of the present paper.</w:t>
      </w:r>
    </w:p>
    <w:p>
      <w:pPr>
        <w:pStyle w:val="Heading2"/>
        <w:spacing w:after="140" w:before="300"/>
      </w:pPr>
      <w:r>
        <w:rPr>
          <w:rFonts w:ascii="Arial" w:cs="Arial" w:eastAsia="Arial" w:hAnsi="Arial"/>
          <w:b/>
          <w:bCs/>
          <w:color w:val="060F24"/>
          <w:sz w:val="22"/>
          <w:szCs w:val="22"/>
        </w:rPr>
        <w:t xml:space="preserve">14.4  Falsifiability and the role of stage 12.0</w:t>
      </w:r>
    </w:p>
    <w:p>
      <w:pPr>
        <w:spacing w:after="160" w:line="300"/>
        <w:jc w:val="both"/>
      </w:pPr>
      <w:r>
        <w:rPr>
          <w:rFonts w:ascii="Palatino Linotype" w:cs="Palatino Linotype" w:eastAsia="Palatino Linotype" w:hAnsi="Palatino Linotype"/>
          <w:i w:val="false"/>
          <w:iCs w:val="false"/>
          <w:color w:val="1A1A1A"/>
          <w:sz w:val="22"/>
          <w:szCs w:val="22"/>
        </w:rPr>
        <w:t xml:space="preserve">A hierarchy of this breadth risks becoming purely programmatic — a taxonomy of ideas rather than a scientific framework. Stage 12.0 is included specifically to prevent that outcome: every stage above it is required, in principle, to predict a nonzero and currently bounded deviation parameter α_i from at least one of the observational channels listed in §12.2. A version of ERM in which no stage from 3.0 to 11.0 or 13.0 makes contact with stage 12.0's parameterization is, by the standards adopted in this paper, not yet doing scientific work.</w:t>
      </w:r>
    </w:p>
    <w:p>
      <w:pPr>
        <w:pStyle w:val="Heading1"/>
        <w:pBdr>
          <w:bottom w:val="single" w:color="C9A227" w:sz="8" w:space="6"/>
        </w:pBdr>
        <w:spacing w:after="200" w:before="480"/>
      </w:pPr>
      <w:r>
        <w:rPr>
          <w:rFonts w:ascii="Arial" w:cs="Arial" w:eastAsia="Arial" w:hAnsi="Arial"/>
          <w:b/>
          <w:bCs/>
          <w:color w:val="C9A227"/>
          <w:sz w:val="26"/>
          <w:szCs w:val="26"/>
        </w:rPr>
        <w:t xml:space="preserve"/>
      </w:r>
      <w:r>
        <w:rPr>
          <w:rFonts w:ascii="Arial" w:cs="Arial" w:eastAsia="Arial" w:hAnsi="Arial"/>
          <w:b/>
          <w:bCs/>
          <w:color w:val="0A1F44"/>
          <w:sz w:val="26"/>
          <w:szCs w:val="26"/>
        </w:rPr>
        <w:t xml:space="preserve">15. Conclusion</w:t>
      </w:r>
    </w:p>
    <w:p>
      <w:pPr>
        <w:spacing w:after="160" w:line="300"/>
        <w:jc w:val="both"/>
      </w:pPr>
      <w:r>
        <w:rPr>
          <w:rFonts w:ascii="Palatino Linotype" w:cs="Palatino Linotype" w:eastAsia="Palatino Linotype" w:hAnsi="Palatino Linotype"/>
          <w:i w:val="false"/>
          <w:iCs w:val="false"/>
          <w:color w:val="1A1A1A"/>
          <w:sz w:val="22"/>
          <w:szCs w:val="22"/>
        </w:rPr>
        <w:t xml:space="preserve">Extended Relativity Mechanics reframes the historical development from special to general relativity as the first two steps of an open methodological sequence rather than a closed pair of results. The eleven further stages developed here — effective quantum relativity, background-independent quantum geometry, holographic relativity, thermodynamic relativity, quantum reference-frame relativity, de Sitter relativity, unified geometric relativity, noncommutative and relative-locality relativity, celestial relativity, precision multi-messenger relativity, and causal-informational relativity — are not proposed as a single new physical theory, and several are mutually inconsistent as stated. They are proposed as a shared, Einsteinian vocabulary for organizing an otherwise disconnected set of active research programs, anchored by an explicit empirical stage so that the hierarchy remains a scientific framework rather than a purely speculative taxonomy.</w:t>
      </w:r>
    </w:p>
    <w:p>
      <w:pPr>
        <w:spacing w:after="160" w:line="300"/>
        <w:jc w:val="both"/>
      </w:pPr>
      <w:r>
        <w:rPr>
          <w:rFonts w:ascii="Palatino Linotype" w:cs="Palatino Linotype" w:eastAsia="Palatino Linotype" w:hAnsi="Palatino Linotype"/>
          <w:i w:val="false"/>
          <w:iCs w:val="false"/>
          <w:color w:val="1A1A1A"/>
          <w:sz w:val="22"/>
          <w:szCs w:val="22"/>
        </w:rPr>
        <w:t xml:space="preserve">The throughline the paper has argued for is this: inertial frames give way to arbitrary coordinates; arbitrary coordinates give way to quantum geometries; quantum geometries give way to holographic screens; holographic screens give way to quantum observers; quantum observers give way to cosmological horizons; and the whole structure gives way, in the final stage, to causal information. Whether any single future theory will in fact pass through all thirteen stages is not a question this paper claims to answer. What it claims is narrower and, the authors believe, still useful: that Einstein's original methodological move — enlarge the invariance, rebuild the dynamics — has not yet run out of road.</w:t>
      </w:r>
    </w:p>
    <w:p>
      <w:pPr>
        <w:pStyle w:val="Heading1"/>
        <w:pBdr>
          <w:bottom w:val="single" w:color="C9A227" w:sz="8" w:space="6"/>
        </w:pBdr>
        <w:spacing w:after="200" w:before="480"/>
      </w:pPr>
      <w:r>
        <w:rPr>
          <w:rFonts w:ascii="Arial" w:cs="Arial" w:eastAsia="Arial" w:hAnsi="Arial"/>
          <w:b/>
          <w:bCs/>
          <w:color w:val="C9A227"/>
          <w:sz w:val="26"/>
          <w:szCs w:val="26"/>
        </w:rPr>
        <w:t xml:space="preserve"/>
      </w:r>
      <w:r>
        <w:rPr>
          <w:rFonts w:ascii="Arial" w:cs="Arial" w:eastAsia="Arial" w:hAnsi="Arial"/>
          <w:b/>
          <w:bCs/>
          <w:color w:val="0A1F44"/>
          <w:sz w:val="26"/>
          <w:szCs w:val="26"/>
        </w:rPr>
        <w:t xml:space="preserve">References</w:t>
      </w:r>
    </w:p>
    <w:p>
      <w:pPr>
        <w:spacing w:after="160" w:line="300"/>
        <w:jc w:val="both"/>
      </w:pPr>
      <w:r>
        <w:rPr>
          <w:rFonts w:ascii="Palatino Linotype" w:cs="Palatino Linotype" w:eastAsia="Palatino Linotype" w:hAnsi="Palatino Linotype"/>
          <w:i w:val="false"/>
          <w:iCs w:val="false"/>
          <w:color w:val="1A1A1A"/>
          <w:sz w:val="22"/>
          <w:szCs w:val="22"/>
        </w:rPr>
        <w:t xml:space="preserve">[1] A. Einstein, "Zur Elektrodynamik bewegter Körper," Annalen der Physik 17 (1905). [2] A. Einstein, "Die Feldgleichungen der Gravitation," Sitzungsberichte der Preussischen Akademie der Wissenschaften (1915). [3] J. D. Bekenstein, "Black Holes and Entropy," Phys. Rev. D 7 (1973). [4] S. W. Hawking, "Particle Creation by Black Holes," Commun. Math. Phys. 43 (1975). [5] T. Jacobson, "Thermodynamics of Spacetime: The Einstein Equation of State," Phys. Rev. Lett. 75 (1995). [6] J. Maldacena, "The Large N Limit of Superconformal Field Theories and Supergravity," Adv. Theor. Math. Phys. 2 (1998). [7] S. Ryu and T. Takayanagi, "Holographic Derivation of Entanglement Entropy from AdS/CFT," Phys. Rev. Lett. 96 (2006). [8] C. Rovelli, "Relational Quantum Mechanics," Int. J. Theor. Phys. 35 (1996). [9] G. Amelino-Camelia et al., "Relative Locality: A Deepening of the Relativity Principle," Gen. Rel. Grav. 43 (2011). [10] A. Strominger, "Lectures on the Infrared Structure of Gravity and Gauge Theory," (2017). [11] L. Bombelli, J. Lee, D. Meyer, R. D. Sorkin, "Space-Time as a Causal Set," Phys. Rev. Lett. 59 (1987).</w:t>
      </w:r>
    </w:p>
    <w:sectPr>
      <w:headerReference w:type="default" r:id="rId7"/>
      <w:footerReference w:type="default" r:id="rId8"/>
      <w:pgSz w:w="12240" w:h="15840" w:orient="portrait"/>
      <w:pgMar w:top="1500" w:right="1350" w:bottom="15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6" w:space="4"/>
      </w:pBdr>
      <w:tabs>
        <w:tab w:val="right" w:pos="9026"/>
      </w:tabs>
    </w:pPr>
    <w:r>
      <w:rPr>
        <w:rFonts w:ascii="Palatino Linotype" w:cs="Palatino Linotype" w:eastAsia="Palatino Linotype" w:hAnsi="Palatino Linotype"/>
        <w:i/>
        <w:iCs/>
        <w:color w:val="5B5B5B"/>
        <w:sz w:val="16"/>
        <w:szCs w:val="16"/>
      </w:rPr>
      <w:t xml:space="preserve">Dust LLC · Theoretical Physics Programme</w:t>
    </w:r>
    <w:r>
      <w:rPr>
        <w:rFonts w:ascii="Palatino Linotype" w:cs="Palatino Linotype" w:eastAsia="Palatino Linotype" w:hAnsi="Palatino Linotype"/>
        <w:color w:val="5B5B5B"/>
        <w:sz w:val="16"/>
        <w:szCs w:val="16"/>
      </w:rPr>
      <w:t xml:space="preserve">	Page </w:t>
    </w:r>
    <w:r>
      <w:rPr>
        <w:rFonts w:ascii="Palatino Linotype" w:cs="Palatino Linotype" w:eastAsia="Palatino Linotype" w:hAnsi="Palatino Linotype"/>
        <w:color w:val="5B5B5B"/>
        <w:sz w:val="16"/>
        <w:szCs w:val="16"/>
      </w:rPr>
      <w:fldChar w:fldCharType="begin"/>
      <w:instrText xml:space="preserve">PAGE</w:instrText>
      <w:fldChar w:fldCharType="separate"/>
      <w:fldChar w:fldCharType="end"/>
    </w:r>
    <w:r>
      <w:rPr>
        <w:rFonts w:ascii="Palatino Linotype" w:cs="Palatino Linotype" w:eastAsia="Palatino Linotype" w:hAnsi="Palatino Linotype"/>
        <w:color w:val="5B5B5B"/>
        <w:sz w:val="16"/>
        <w:szCs w:val="16"/>
      </w:rPr>
      <w:t xml:space="preserve"> of </w:t>
    </w:r>
    <w:r>
      <w:rPr>
        <w:rFonts w:ascii="Palatino Linotype" w:cs="Palatino Linotype" w:eastAsia="Palatino Linotype" w:hAnsi="Palatino Linotype"/>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026"/>
      </w:tabs>
    </w:pPr>
    <w:r>
      <w:rPr>
        <w:rFonts w:ascii="Arial" w:cs="Arial" w:eastAsia="Arial" w:hAnsi="Arial"/>
        <w:b/>
        <w:bCs/>
        <w:color w:val="0A1F44"/>
        <w:sz w:val="16"/>
        <w:szCs w:val="16"/>
      </w:rPr>
      <w:t xml:space="preserve">DUST LLC</w:t>
    </w:r>
    <w:r>
      <w:rPr>
        <w:rFonts w:ascii="Arial" w:cs="Arial" w:eastAsia="Arial" w:hAnsi="Arial"/>
        <w:color w:val="5B5B5B"/>
        <w:sz w:val="16"/>
        <w:szCs w:val="16"/>
      </w:rPr>
      <w:t xml:space="preserve">	EXTENDED RELATIVITY MECHANICS — TECHNICAL 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2026-07-30T07:28:21.268Z</dcterms:created>
  <dcterms:modified xsi:type="dcterms:W3CDTF">2026-07-30T07:28:21.283Z</dcterms:modified>
</cp:coreProperties>
</file>

<file path=docProps/custom.xml><?xml version="1.0" encoding="utf-8"?>
<Properties xmlns="http://schemas.openxmlformats.org/officeDocument/2006/custom-properties" xmlns:vt="http://schemas.openxmlformats.org/officeDocument/2006/docPropsVTypes"/>
</file>