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240" w:before="60" w:line="384" w:lineRule="auto"/>
        <w:jc w:val="both"/>
      </w:pPr>
      <w:r>
        <w:rPr>
          <w:rFonts w:ascii="Calibri" w:cs="Calibri" w:eastAsia="Calibri" w:hAnsi="Calibri"/>
          <w:b w:val="false"/>
          <w:bCs w:val="false"/>
          <w:i w:val="false"/>
          <w:iCs w:val="false"/>
          <w:strike w:val="false"/>
          <w:color w:val="444444"/>
          <w:spacing w:val="10"/>
          <w:sz w:val="18"/>
          <w:szCs w:val="18"/>
        </w:rPr>
        <w:t xml:space="preserve">arXiv Preprint  |  Submitted May 2026  |  Not peer reviewed</w:t>
      </w:r>
    </w:p>
    <w:p>
      <w:pPr>
        <w:pBdr>
          <w:bottom w:val="single" w:color="000000" w:sz="6"/>
        </w:pBdr>
        <w:spacing w:after="240" w:before="240"/>
      </w:pPr>
    </w:p>
    <w:p>
      <w:pPr>
        <w:spacing w:after="240" w:line="324" w:lineRule="auto"/>
        <w:jc w:val="center"/>
      </w:pPr>
      <w:r>
        <w:rPr>
          <w:rFonts w:ascii="Cambria" w:cs="Cambria" w:eastAsia="Cambria" w:hAnsi="Cambria"/>
          <w:b/>
          <w:bCs/>
          <w:i w:val="false"/>
          <w:iCs w:val="false"/>
          <w:strike w:val="false"/>
          <w:color w:val="000000"/>
          <w:sz w:val="32"/>
          <w:szCs w:val="32"/>
        </w:rPr>
        <w:t xml:space="preserve">Phase Theory: A Pre-Metric Topological Framework for Emergent Spacetime, Matter, and Gauge Structure</w:t>
      </w:r>
    </w:p>
    <w:p>
      <w:pPr>
        <w:spacing w:after="60" w:before="6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60" w:before="60" w:line="384" w:lineRule="auto"/>
        <w:jc w:val="center"/>
      </w:pPr>
      <w:r>
        <w:rPr>
          <w:rFonts w:ascii="Cambria" w:cs="Cambria" w:eastAsia="Cambria" w:hAnsi="Cambria"/>
          <w:b w:val="false"/>
          <w:bCs w:val="false"/>
          <w:i/>
          <w:iCs/>
          <w:strike w:val="false"/>
          <w:color w:val="333333"/>
          <w:sz w:val="20"/>
          <w:szCs w:val="20"/>
        </w:rPr>
        <w:t xml:space="preserve">Independent Researcher |  Dust LLC</w:t>
      </w:r>
    </w:p>
    <w:p>
      <w:pPr>
        <w:spacing w:after="120" w:before="60" w:line="384" w:lineRule="auto"/>
        <w:jc w:val="center"/>
      </w:pPr>
      <w:r>
        <w:rPr>
          <w:rFonts w:ascii="Cambria" w:cs="Cambria" w:eastAsia="Cambria" w:hAnsi="Cambria"/>
          <w:b w:val="false"/>
          <w:bCs w:val="false"/>
          <w:i w:val="false"/>
          <w:iCs w:val="false"/>
          <w:strike w:val="false"/>
          <w:color w:val="000000"/>
          <w:sz w:val="24"/>
          <w:szCs w:val="24"/>
        </w:rPr>
        <w:t xml:space="preserve">[email protected]</w:t>
      </w:r>
    </w:p>
    <w:p>
      <w:pPr>
        <w:spacing w:after="80" w:before="60" w:line="384" w:lineRule="auto"/>
        <w:jc w:val="center"/>
      </w:pPr>
      <w:r>
        <w:rPr>
          <w:rFonts w:ascii="Calibri" w:cs="Calibri" w:eastAsia="Calibri" w:hAnsi="Calibri"/>
          <w:b w:val="false"/>
          <w:bCs w:val="false"/>
          <w:i w:val="false"/>
          <w:iCs w:val="false"/>
          <w:strike w:val="false"/>
          <w:color w:val="333333"/>
          <w:sz w:val="20"/>
          <w:szCs w:val="20"/>
        </w:rPr>
        <w:t xml:space="preserve">Preprint  ·  May 2026</w:t>
      </w:r>
    </w:p>
    <w:p>
      <w:pPr>
        <w:spacing w:after="60" w:before="60" w:line="384" w:lineRule="auto"/>
        <w:jc w:val="center"/>
      </w:pPr>
      <w:r>
        <w:rPr>
          <w:rFonts w:ascii="Cambria" w:cs="Cambria" w:eastAsia="Cambria" w:hAnsi="Cambria"/>
          <w:b/>
          <w:bCs/>
          <w:i w:val="false"/>
          <w:iCs w:val="false"/>
          <w:strike w:val="false"/>
          <w:color w:val="000000"/>
          <w:sz w:val="24"/>
          <w:szCs w:val="24"/>
        </w:rPr>
        <w:t xml:space="preserve">Subject Areas:</w:t>
      </w:r>
      <w:r>
        <w:rPr>
          <w:rFonts w:ascii="Calibri" w:cs="Calibri" w:eastAsia="Calibri" w:hAnsi="Calibri"/>
          <w:b w:val="false"/>
          <w:bCs w:val="false"/>
          <w:i w:val="false"/>
          <w:iCs w:val="false"/>
          <w:strike w:val="false"/>
          <w:color w:val="444444"/>
          <w:sz w:val="19"/>
          <w:szCs w:val="19"/>
        </w:rPr>
        <w:t xml:space="preserve"> Foundations of Physics  ·  Unified Field Theory  ·  Quantum Gravity  ·  Topological Field Theory</w:t>
      </w:r>
    </w:p>
    <w:p>
      <w:pPr>
        <w:spacing w:after="320" w:before="60" w:line="384" w:lineRule="auto"/>
        <w:jc w:val="center"/>
      </w:pPr>
      <w:r>
        <w:rPr>
          <w:rFonts w:ascii="Cambria" w:cs="Cambria" w:eastAsia="Cambria" w:hAnsi="Cambria"/>
          <w:b/>
          <w:bCs/>
          <w:i/>
          <w:iCs/>
          <w:strike w:val="false"/>
          <w:color w:val="000000"/>
          <w:sz w:val="24"/>
          <w:szCs w:val="24"/>
        </w:rPr>
        <w:t xml:space="preserve">Keywords:</w:t>
      </w:r>
      <w:r>
        <w:rPr>
          <w:rFonts w:ascii="Calibri" w:cs="Calibri" w:eastAsia="Calibri" w:hAnsi="Calibri"/>
          <w:b w:val="false"/>
          <w:bCs w:val="false"/>
          <w:i/>
          <w:iCs/>
          <w:strike w:val="false"/>
          <w:color w:val="555555"/>
          <w:sz w:val="18"/>
          <w:szCs w:val="18"/>
        </w:rPr>
        <w:t xml:space="preserve"> phase ontology, discrete pre-metric ontology, simplicial complex, fixed-point metric, topological defects, target manifold derivation, emergent spacetime, gauge emergence, particle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240"/>
              <w:left w:type="dxa" w:w="320"/>
              <w:bottom w:type="dxa" w:w="240"/>
              <w:right w:type="dxa" w:w="320"/>
            </w:tcMar>
          </w:tcPr>
          <w:p>
            <w:pPr>
              <w:spacing w:after="160" w:line="384" w:lineRule="auto"/>
              <w:jc w:val="center"/>
            </w:pPr>
            <w:r>
              <w:rPr>
                <w:rFonts w:ascii="Cambria" w:cs="Cambria" w:eastAsia="Cambria" w:hAnsi="Cambria"/>
                <w:b/>
                <w:bCs/>
                <w:i w:val="false"/>
                <w:iCs w:val="false"/>
                <w:strike w:val="false"/>
                <w:color w:val="000000"/>
                <w:spacing w:val="10"/>
                <w:sz w:val="22"/>
                <w:szCs w:val="22"/>
              </w:rPr>
              <w:t xml:space="preserve">ABSTRACT</w:t>
            </w:r>
          </w:p>
          <w:p>
            <w:pPr>
              <w:spacing w:after="140" w:line="372" w:lineRule="auto"/>
              <w:jc w:val="both"/>
            </w:pPr>
            <w:r>
              <w:rPr>
                <w:rFonts w:ascii="Cambria" w:cs="Cambria" w:eastAsia="Cambria" w:hAnsi="Cambria"/>
                <w:b w:val="false"/>
                <w:bCs w:val="false"/>
                <w:i w:val="false"/>
                <w:iCs w:val="false"/>
                <w:strike w:val="false"/>
                <w:color w:val="000000"/>
                <w:sz w:val="21"/>
                <w:szCs w:val="21"/>
              </w:rPr>
              <w:t xml:space="preserve">We present Phase Theory, a pre-metric, discrete-first reformulation of the phase-ontological framework in which the circular metric bootstrap and the unsupported gauge-group postulate of earlier drafts are both eliminated. The fundamental ontology is a finite simplicial complex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equipped only with the counting measure 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1"/>
                <w:szCs w:val="21"/>
              </w:rPr>
              <w:t xml:space="preserve">|; no metric, no causal structure, and no continuum are assumed at the base level. The sole dynamical object is a map 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where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is a compact target group derived — not assumed — from homotopy constraints: requiring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 ℤ (charge quantization) and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1"/>
                <w:szCs w:val="21"/>
              </w:rPr>
              <w:t xml:space="preserve">) = ℤ ⊕ ℤ (two independent non-Abelian winding sectors) forces the minimal anomaly-free quotient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1"/>
                <w:szCs w:val="21"/>
              </w:rPr>
              <w:t xml:space="preserve"> = (U(1)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1"/>
                <w:szCs w:val="21"/>
              </w:rPr>
              <w:t xml:space="preserve"> × SU(2)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1"/>
                <w:szCs w:val="21"/>
              </w:rPr>
              <w:t xml:space="preserve"> ×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1"/>
                <w:szCs w:val="21"/>
              </w:rPr>
              <w:t xml:space="preserve">)/ℤ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1"/>
                <w:szCs w:val="21"/>
              </w:rPr>
              <w:t xml:space="preserve">, identical to the Standard Model gauge group but obtained here from topology alone. Dynamics are governed by a discrete inconsistency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1"/>
                <w:szCs w:val="21"/>
              </w:rPr>
              <w:t xml:space="preserve">[Φ] defined entirely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1"/>
                <w:szCs w:val="21"/>
              </w:rPr>
              <w:t xml:space="preserve">) with no reference to a metric. The continuum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1"/>
                <w:szCs w:val="21"/>
              </w:rPr>
              <w:t xml:space="preserve"> emerges as the unique fixed point of a contracting iteration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1"/>
                <w:szCs w:val="21"/>
              </w:rPr>
              <w:t xml:space="preserve"> = α⟨</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1"/>
                <w:szCs w:val="21"/>
              </w:rPr>
              <w:t xml:space="preserve">Φ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1"/>
                <w:szCs w:val="21"/>
              </w:rPr>
              <w:t xml:space="preserve">Φ⟩</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1"/>
                <w:szCs w:val="21"/>
              </w:rPr>
              <w:t xml:space="preserve"> initialized at the Minkowski seed; contraction is guaranteed whenever α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&lt; 1, where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1"/>
                <w:szCs w:val="21"/>
              </w:rPr>
              <w:t xml:space="preserve"> is a computable Sobolev bound on the field. From this single action we recover (i) the Klein–Gordon equation for scalar fluctuations δΦ, (ii) the Dirac equation for framing-twisted fermionic defects, and (iii) linearized Einstein–Hilbert gravity, with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1"/>
                <w:szCs w:val="21"/>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1"/>
                <w:szCs w:val="21"/>
              </w:rPr>
              <w:t xml:space="preserve">α)</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1"/>
                <w:szCs w:val="21"/>
              </w:rPr>
              <w:t xml:space="preserv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1"/>
                <w:szCs w:val="21"/>
              </w:rPr>
              <w:t xml:space="preserve"> = 1, and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1"/>
                <w:szCs w:val="21"/>
              </w:rPr>
              <w:t xml:space="preserve"> = [8πα</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1"/>
                <w:szCs w:val="21"/>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1"/>
                <w:szCs w:val="21"/>
              </w:rPr>
              <w:t xml:space="preserve"> expressed entirely in terms of the stiffness parameters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1"/>
                <w:szCs w:val="21"/>
              </w:rPr>
              <w:t xml:space="preserve"> and the coupling α. Eight falsifiable prediction classes are restated with parametric O(ε) central values, explicit error budgets, required exposures, and the experimental facilities capable of delivering a verdict: ALPHA-g (antimatter gravity, current), LIGO O4/O5 (ringdown deviation ε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1"/>
                <w:szCs w:val="21"/>
              </w:rPr>
              <w:t xml:space="preserve">, near-term), XENONnT/LZ (non-EFT recoil shape, ~1000 events at &lt; 1 keV), and CMB-S4 (topological non-Gaussianity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vertAlign w:val="superscript"/>
              </w:rPr>
              <w:t xml:space="preserve">top</w:t>
            </w:r>
            <w:r>
              <w:rPr>
                <w:rFonts w:ascii="Cambria" w:cs="Cambria" w:eastAsia="Cambria" w:hAnsi="Cambria"/>
                <w:b w:val="false"/>
                <w:bCs w:val="false"/>
                <w:i w:val="false"/>
                <w:iCs w:val="false"/>
                <w:strike w:val="false"/>
                <w:color w:val="000000"/>
                <w:sz w:val="21"/>
                <w:szCs w:val="21"/>
              </w:rPr>
              <w:t xml:space="preserve"> ≥ 0.1). A lattice convergence protocol on a 64</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1"/>
                <w:szCs w:val="21"/>
              </w:rPr>
              <w:t xml:space="preserve"> complex is specified with the single killable number: the muon-to-electron mass ratio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1"/>
                <w:szCs w:val="21"/>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1"/>
                <w:szCs w:val="21"/>
              </w:rPr>
              <w:t xml:space="preserve"> extracted from two Hopf winding cores at identical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1"/>
                <w:szCs w:val="21"/>
              </w:rPr>
              <w:t xml:space="preserve">, without any fitting to that ratio.</w:t>
            </w:r>
          </w:p>
        </w:tc>
      </w:tr>
    </w:tbl>
    <w:p>
      <w:pPr>
        <w:spacing w:after="240" w:before="0"/>
      </w:pPr>
    </w:p>
    <w:p>
      <w:pPr>
        <w:pStyle w:val="Heading1"/>
        <w:spacing w:after="100" w:before="440" w:line="384" w:lineRule="auto"/>
      </w:pPr>
      <w:r>
        <w:rPr>
          <w:rFonts w:ascii="Cambria" w:cs="Cambria" w:eastAsia="Cambria" w:hAnsi="Cambria"/>
          <w:color w:val="000000"/>
          <w:spacing w:val="6"/>
          <w:sz w:val="26"/>
          <w:szCs w:val="26"/>
        </w:rPr>
        <w:t xml:space="preserve">SECTION I: INTRODUCTION AND MOTIVATION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I.1  The Two Foundational Failures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modern theoretical architecture rests on two frameworks that refuse to merge. Quantum field theory on fixed or semiclassically curved spacetime reproduces every collider measurement but treats spacetime as an immutable backdrop and requires approximately 19 free parameters inserted by hand [1,2]. General relativity describes a dynamical spacetime that itself cannot be quantized without encountering non-renormalizable divergences at two loops for pure gravity [3,4]. Every serious attempt at unification — string/M-theory [5,6], loop quantum gravity [7,8], causal dynamical triangulations [9,10], causal set theory [11,12] — introduces new structure rather than reducing the ontological inventory.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pursues the opposite strategy: </w:t>
      </w:r>
      <w:r>
        <w:rPr>
          <w:rFonts w:ascii="Cambria" w:cs="Cambria" w:eastAsia="Cambria" w:hAnsi="Cambria"/>
          <w:b w:val="false"/>
          <w:bCs w:val="false"/>
          <w:i/>
          <w:iCs/>
          <w:strike w:val="false"/>
          <w:color w:val="000000"/>
          <w:sz w:val="24"/>
          <w:szCs w:val="24"/>
        </w:rPr>
        <w:t xml:space="preserve">ontological subtraction</w:t>
      </w:r>
      <w:r>
        <w:rPr>
          <w:rFonts w:ascii="Cambria" w:cs="Cambria" w:eastAsia="Cambria" w:hAnsi="Cambria"/>
          <w:b w:val="false"/>
          <w:bCs w:val="false"/>
          <w:i w:val="false"/>
          <w:iCs w:val="false"/>
          <w:strike w:val="false"/>
          <w:color w:val="000000"/>
          <w:sz w:val="24"/>
          <w:szCs w:val="24"/>
        </w:rPr>
        <w:t xml:space="preserve">. We remove spacetime as a primitive and ask what minimal structure is logically sufficient to reproduce, as emergent phenomena, the metric, gauge fields, matter, and gravity observed at accessible energies. The answer proposed here is a single entity — a map Φ from a combinatorial base to a compact group manifold — governed by a single principle: </w:t>
      </w:r>
      <w:r>
        <w:rPr>
          <w:rFonts w:ascii="Cambria" w:cs="Cambria" w:eastAsia="Cambria" w:hAnsi="Cambria"/>
          <w:b/>
          <w:bCs/>
          <w:i w:val="false"/>
          <w:iCs w:val="false"/>
          <w:strike w:val="false"/>
          <w:color w:val="000000"/>
          <w:sz w:val="24"/>
          <w:szCs w:val="24"/>
        </w:rPr>
        <w:t xml:space="preserve">global phase consistency</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84" w:lineRule="auto"/>
      </w:pPr>
      <w:r>
        <w:rPr>
          <w:rFonts w:ascii="Cambria" w:cs="Cambria" w:eastAsia="Cambria" w:hAnsi="Cambria"/>
          <w:color w:val="000000"/>
          <w:sz w:val="24"/>
          <w:szCs w:val="24"/>
        </w:rPr>
        <w:t xml:space="preserve">I.2  What Was Wrong in Previous Versions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Three structural defects in the original manuscript rendered it non-deployable: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Defect 1 — Metric Bootstrap Circularity</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The inconsistency functional was written as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3"/>
                <w:szCs w:val="23"/>
              </w:rPr>
              <w:t xml:space="preserve">[Φ] = ∫</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3"/>
                <w:szCs w:val="23"/>
              </w:rPr>
              <w:t xml:space="preserve"> ρ√(det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3"/>
                <w:szCs w:val="23"/>
              </w:rPr>
              <w:t xml:space="preserve">) d</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3"/>
                <w:szCs w:val="23"/>
              </w:rPr>
              <w:t xml:space="preserve">, while the metric was simultaneously defined by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3"/>
                <w:szCs w:val="23"/>
              </w:rPr>
              <w:t xml:space="preserve">Φ ·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3"/>
                <w:szCs w:val="23"/>
              </w:rPr>
              <w:t xml:space="preserve">. Each definition requires the other; neither can be evaluated first. The variational principle is therefore ill-posed: there is no well-defined function whose minimum is being sought.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Defect 2 — Target Manifold Imported</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Section V.2 of the original asserted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3"/>
                <w:szCs w:val="23"/>
              </w:rPr>
              <w:t xml:space="preserve"> = U(1) × SU(2) × SU(3) by direct analogy with the Standard Model gauge group. No derivation from homotopy constraints, no anomaly argument, and no proof that exactly three generations follow from the topology were provided. This is the central theoretical claim of the paper, and it was left as an axiom.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Defect 3 — Predictions Without Metrology</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The eight prediction classes in the original Section XXV listed qualitative targets but provided no central values, error budgets, required event counts, or required signal-to-noise ratios. No experimental collaboration could have constructed a search strategy from this information.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paper resolves all three defects systematically. Section II introduces the discrete base ontology. Section III defines the inconsistency functional without a metric. Section IV proves the fixed-point metric theorem and closes the bootstrap. Section V derives the target manifold from homotopy data alone. Section VI defines the particle invariant and the mass functional. Section VII derives Klein–Gordon, Dirac, and linearized Einstein–Hilbert from a single quadratic expansion. Section VIII presents the gravity sector and the stiffness-gradient correction. Section IX states all eight falsifiable predictions with metrological precision. Section X specifies the lattice protocol and the killable mass ratio.</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II: DISCRETE PRE-METRIC ONTOLOGY</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II.1  Base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1 (Simplicial Complex)</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The fundamental arena is a finite oriented simplicial complex</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3"/>
          <w:szCs w:val="23"/>
        </w:rPr>
        <w:t xml:space="preserve">, σ)</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is a finite vertex set,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is an oriented edge set (a directed graph),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is the set of oriented 2-simplices (plaquettes), and σ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{+1, −1} is an orientation function satisfying σ(</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 −σ(</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The complex carries </w:t>
      </w:r>
      <w:r>
        <w:rPr>
          <w:rFonts w:ascii="Cambria" w:cs="Cambria" w:eastAsia="Cambria" w:hAnsi="Cambria"/>
          <w:b/>
          <w:bCs/>
          <w:i w:val="false"/>
          <w:iCs w:val="false"/>
          <w:strike w:val="false"/>
          <w:color w:val="000000"/>
          <w:sz w:val="24"/>
          <w:szCs w:val="24"/>
        </w:rPr>
        <w:t xml:space="preserve">no metric structure whatsoever</w:t>
      </w:r>
      <w:r>
        <w:rPr>
          <w:rFonts w:ascii="Cambria" w:cs="Cambria" w:eastAsia="Cambria" w:hAnsi="Cambria"/>
          <w:b w:val="false"/>
          <w:bCs w:val="false"/>
          <w:i w:val="false"/>
          <w:iCs w:val="false"/>
          <w:strike w:val="false"/>
          <w:color w:val="000000"/>
          <w:sz w:val="24"/>
          <w:szCs w:val="24"/>
        </w:rPr>
        <w:t xml:space="preserve">. Distance, volume, and causal order are undefined at this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2 (Counting Measure)</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The canonical measure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3"/>
                <w:szCs w:val="23"/>
              </w:rPr>
              <w:t xml:space="preserve"> is the counting measure 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3"/>
                <w:szCs w:val="23"/>
              </w:rPr>
              <w:t xml:space="preserve">| for any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3"/>
                <w:szCs w:val="23"/>
              </w:rPr>
              <w:t xml:space="preserve">. There is no Lebesgue measure, no √(det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3"/>
                <w:szCs w:val="23"/>
              </w:rPr>
              <w:t xml:space="preserve">), and no d</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3"/>
                <w:szCs w:val="23"/>
              </w:rPr>
              <w:t xml:space="preserve"> at the base level.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3 (Causal DAG)</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A global directed acyclic graph (DAG)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3"/>
                <w:szCs w:val="23"/>
              </w:rPr>
              <w:t xml:space="preserve">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3"/>
                <w:szCs w:val="23"/>
              </w:rPr>
              <w:t xml:space="preserve"> is imposed as a separate structure encoding update ordering. The partial order ≺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3"/>
                <w:szCs w:val="23"/>
              </w:rPr>
              <w:t xml:space="preserve"> is the transitive closure of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3"/>
                <w:szCs w:val="23"/>
              </w:rPr>
              <w:t xml:space="preserve">. Acyclicity is definitional: if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3"/>
                <w:szCs w:val="23"/>
              </w:rPr>
              <w:t xml:space="preserve"> ≺ …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3"/>
                <w:szCs w:val="23"/>
              </w:rPr>
              <w:t xml:space="preserve">, then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3"/>
                <w:szCs w:val="23"/>
              </w:rPr>
              <w:t xml:space="preserve"> = 0. This is the structural foundation of the No-Closed-Phase-Loop Theorem (Section XI).</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II.2  The Phase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4 (Phase Field)</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The phase field is a map</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Φ : </w:t>
      </w:r>
      <w:r>
        <w:rPr>
          <w:rFonts w:ascii="Cambria" w:cs="Cambria" w:eastAsia="Cambria" w:hAnsi="Cambr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compact Lie group or homogeneous space, to be determined in Section V. At each vertex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the phase degree of freedom at that site.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5 (Edge Derivative)</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For each oriented edge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3"/>
                <w:szCs w:val="23"/>
              </w:rPr>
              <w:t xml:space="preserve">, the discrete covariant derivative is</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Φ = log(Φ(</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Φ(</w:t>
      </w:r>
      <w:r>
        <w:rPr>
          <w:rFonts w:ascii="Cambria" w:cs="Cambria" w:eastAsia="Cambria" w:hAnsi="Cambria"/>
          <w:b w:val="false"/>
          <w:bCs w:val="false"/>
          <w:i/>
          <w:iCs/>
          <w:strike w:val="false"/>
          <w:color w:val="000000"/>
          <w:sz w:val="24"/>
          <w:szCs w:val="24"/>
        </w:rPr>
        <w:t xml:space="preserve">j</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bCs/>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bCs/>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Lie(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log is the Lie-group logarithm. This requires no metric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6 (Holonomy)</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For a plaquette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3"/>
                <w:szCs w:val="23"/>
              </w:rPr>
              <w:t xml:space="preserve">, the holonomy is</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hol</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(Φ) =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configuration Φ is </w:t>
      </w:r>
      <w:r>
        <w:rPr>
          <w:rFonts w:ascii="Cambria" w:cs="Cambria" w:eastAsia="Cambria" w:hAnsi="Cambria"/>
          <w:b w:val="false"/>
          <w:bCs w:val="false"/>
          <w:i/>
          <w:iCs/>
          <w:strike w:val="false"/>
          <w:color w:val="000000"/>
          <w:sz w:val="24"/>
          <w:szCs w:val="24"/>
        </w:rPr>
        <w:t xml:space="preserve">phase-consistent</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if hol</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(Φ) = 1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III: THE DISCRETE INCONSISTENCY FUNCTIONAL</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fundamental dynamical object, defined entirely without a metric:</w:t>
      </w:r>
    </w:p>
    <w:p>
      <w:pPr>
        <w:spacing w:after="240" w:line="384" w:lineRule="auto"/>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 = Σ</w:t>
      </w:r>
      <w:r>
        <w:rPr>
          <w:rFonts w:ascii="Cambria" w:cs="Cambria" w:eastAsia="Cambria" w:hAnsi="Cambria"/>
          <w:b w:val="false"/>
          <w:bCs w:val="false"/>
          <w:i/>
          <w:iCs/>
          <w:strike w:val="false"/>
          <w:color w:val="000000"/>
          <w:sz w:val="24"/>
          <w:szCs w:val="24"/>
          <w:vertAlign w:val="subscript"/>
        </w:rPr>
        <w:t xml:space="preserve">e ∈ 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bCs/>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3"/>
          <w:szCs w:val="23"/>
        </w:rPr>
        <w:t xml:space="preserve">  +  Σ</w:t>
      </w:r>
      <w:r>
        <w:rPr>
          <w:rFonts w:ascii="Cambria" w:cs="Cambria" w:eastAsia="Cambria" w:hAnsi="Cambria"/>
          <w:b w:val="false"/>
          <w:bCs w:val="false"/>
          <w:i/>
          <w:iCs/>
          <w:strike w:val="false"/>
          <w:color w:val="000000"/>
          <w:sz w:val="24"/>
          <w:szCs w:val="24"/>
          <w:vertAlign w:val="subscript"/>
        </w:rPr>
        <w:t xml:space="preserve">p ∈ P</w:t>
      </w:r>
      <w:r>
        <w:rPr>
          <w:rFonts w:ascii="Cambria Math" w:cs="Cambria Math" w:eastAsia="Cambria Math" w:hAnsi="Cambria Math"/>
          <w:b w:val="false"/>
          <w:bCs w:val="false"/>
          <w:i/>
          <w:iCs/>
          <w:strike w:val="false"/>
          <w:color w:val="000000"/>
          <w:sz w:val="23"/>
          <w:szCs w:val="23"/>
        </w:rPr>
        <w:t xml:space="preserve"> λ</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 ‖hol</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(Φ) − 1‖</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(5)</w:t>
      </w:r>
    </w:p>
    <w:p>
      <w:pPr>
        <w:spacing w:after="240" w:before="60" w:line="384" w:lineRule="auto"/>
        <w:jc w:val="both"/>
      </w:pPr>
      <w:r>
        <w:rPr>
          <w:rFonts w:ascii="Cambria" w:cs="Cambria" w:eastAsia="Cambria" w:hAnsi="Cambria"/>
          <w:b w:val="false"/>
          <w:bCs w:val="false"/>
          <w:i/>
          <w:iCs/>
          <w:strike w:val="false"/>
          <w:color w:val="000000"/>
          <w:sz w:val="24"/>
          <w:szCs w:val="24"/>
        </w:rPr>
        <w:t xml:space="preserve">Notation: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&gt; 0 is the edge stiffness; λ</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 &gt; 0 is the plaquette coupling; ‖·‖</w:t>
      </w:r>
      <w:r>
        <w:rPr>
          <w:rFonts w:ascii="Cambria" w:cs="Cambria" w:eastAsia="Cambria" w:hAnsi="Cambria"/>
          <w:b/>
          <w:bCs/>
          <w:i w:val="false"/>
          <w:iCs w:val="false"/>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is the Killing form norm on </w:t>
      </w:r>
      <w:r>
        <w:rPr>
          <w:rFonts w:ascii="Cambria" w:cs="Cambria" w:eastAsia="Cambria" w:hAnsi="Cambria"/>
          <w:b/>
          <w:bCs/>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is the bi-invariant metric norm 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Properties of </w:t>
      </w:r>
      <w:r>
        <w:rPr>
          <w:rFonts w:ascii="Cambria" w:cs="Cambria" w:eastAsia="Cambria" w:hAnsi="Cambria"/>
          <w:b/>
          <w:bCs/>
          <w:i/>
          <w:iCs/>
          <w:strike w:val="false"/>
          <w:color w:val="000000"/>
          <w:sz w:val="24"/>
          <w:szCs w:val="24"/>
        </w:rPr>
        <w:t xml:space="preserve">I</w:t>
      </w:r>
      <w:r>
        <w:rPr>
          <w:rFonts w:ascii="Cambria" w:cs="Cambria" w:eastAsia="Cambria" w:hAnsi="Cambria"/>
          <w:b/>
          <w:bCs/>
          <w:i w:val="false"/>
          <w:iCs w:val="false"/>
          <w:strike w:val="false"/>
          <w:color w:val="000000"/>
          <w:sz w:val="24"/>
          <w:szCs w:val="24"/>
          <w:vertAlign w:val="subscript"/>
        </w:rPr>
        <w:t xml:space="preserve">0</w:t>
      </w:r>
      <w:r>
        <w:rPr>
          <w:rFonts w:ascii="Cambria" w:cs="Cambria" w:eastAsia="Cambria" w:hAnsi="Cambria"/>
          <w:b/>
          <w:bCs/>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 </w:t>
      </w:r>
      <w:r>
        <w:rPr>
          <w:rFonts w:ascii="Cambria" w:cs="Cambria" w:eastAsia="Cambria" w:hAnsi="Cambria"/>
          <w:b w:val="false"/>
          <w:bCs w:val="false"/>
          <w:i/>
          <w:iCs/>
          <w:strike w:val="false"/>
          <w:color w:val="000000"/>
          <w:sz w:val="24"/>
          <w:szCs w:val="24"/>
        </w:rPr>
        <w:t xml:space="preserve">Non-negativity: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[Φ] ≥ 0, with equality if and only if Φ is globally flat.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(ii) </w:t>
      </w:r>
      <w:r>
        <w:rPr>
          <w:rFonts w:ascii="Cambria" w:cs="Cambria" w:eastAsia="Cambria" w:hAnsi="Cambria"/>
          <w:b w:val="false"/>
          <w:bCs w:val="false"/>
          <w:i/>
          <w:iCs/>
          <w:strike w:val="false"/>
          <w:color w:val="000000"/>
          <w:sz w:val="24"/>
          <w:szCs w:val="24"/>
        </w:rPr>
        <w:t xml:space="preserve">Gauge invariance:</w:t>
      </w:r>
      <w:r>
        <w:rPr>
          <w:rFonts w:ascii="Cambria" w:cs="Cambria" w:eastAsia="Cambria" w:hAnsi="Cambria"/>
          <w:b w:val="false"/>
          <w:bCs w:val="false"/>
          <w:i w:val="false"/>
          <w:iCs w:val="false"/>
          <w:strike w:val="false"/>
          <w:color w:val="000000"/>
          <w:sz w:val="24"/>
          <w:szCs w:val="24"/>
        </w:rPr>
        <w:t xml:space="preserve"> Under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for any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invariant by the bi-invariance of the norms.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(iii) </w:t>
      </w:r>
      <w:r>
        <w:rPr>
          <w:rFonts w:ascii="Cambria" w:cs="Cambria" w:eastAsia="Cambria" w:hAnsi="Cambria"/>
          <w:b w:val="false"/>
          <w:bCs w:val="false"/>
          <w:i/>
          <w:iCs/>
          <w:strike w:val="false"/>
          <w:color w:val="000000"/>
          <w:sz w:val="24"/>
          <w:szCs w:val="24"/>
        </w:rPr>
        <w:t xml:space="preserve">Topological sector preservation:</w:t>
      </w:r>
      <w:r>
        <w:rPr>
          <w:rFonts w:ascii="Cambria" w:cs="Cambria" w:eastAsia="Cambria" w:hAnsi="Cambria"/>
          <w:b w:val="false"/>
          <w:bCs w:val="false"/>
          <w:i w:val="false"/>
          <w:iCs w:val="false"/>
          <w:strike w:val="false"/>
          <w:color w:val="000000"/>
          <w:sz w:val="24"/>
          <w:szCs w:val="24"/>
        </w:rPr>
        <w:t xml:space="preserve"> The homotopy class [Φ]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preserved under continuous deformations.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(iv) </w:t>
      </w:r>
      <w:r>
        <w:rPr>
          <w:rFonts w:ascii="Cambria" w:cs="Cambria" w:eastAsia="Cambria" w:hAnsi="Cambria"/>
          <w:b w:val="false"/>
          <w:bCs w:val="false"/>
          <w:i/>
          <w:iCs/>
          <w:strike w:val="false"/>
          <w:color w:val="000000"/>
          <w:sz w:val="24"/>
          <w:szCs w:val="24"/>
        </w:rPr>
        <w:t xml:space="preserve">No measure ambiguity:</w:t>
      </w:r>
      <w:r>
        <w:rPr>
          <w:rFonts w:ascii="Cambria" w:cs="Cambria" w:eastAsia="Cambria" w:hAnsi="Cambria"/>
          <w:b w:val="false"/>
          <w:bCs w:val="false"/>
          <w:i w:val="false"/>
          <w:iCs w:val="false"/>
          <w:strike w:val="false"/>
          <w:color w:val="000000"/>
          <w:sz w:val="24"/>
          <w:szCs w:val="24"/>
        </w:rPr>
        <w:t xml:space="preserve"> Unlike the continuum functional of the original Eqs. (5)–(6),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requires no √(det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is therefore well-defined before any metric is constructed. </w:t>
      </w:r>
      <w:r>
        <w:rPr>
          <w:rFonts w:ascii="Cambria" w:cs="Cambria" w:eastAsia="Cambria" w:hAnsi="Cambria"/>
          <w:b/>
          <w:bCs/>
          <w:i w:val="false"/>
          <w:iCs w:val="false"/>
          <w:strike w:val="false"/>
          <w:color w:val="000000"/>
          <w:sz w:val="24"/>
          <w:szCs w:val="24"/>
        </w:rPr>
        <w:t xml:space="preserve">This closes Defect 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equation of motion (discrete Euler–Lagrange) is:</w:t>
      </w:r>
    </w:p>
    <w:p>
      <w:pPr>
        <w:spacing w:after="240" w:line="384" w:lineRule="auto"/>
      </w:pPr>
      <w:r>
        <w:rPr>
          <w:rFonts w:ascii="Cambria Math" w:cs="Cambria Math" w:eastAsia="Cambria Math" w:hAnsi="Cambria Math"/>
          <w:b w:val="false"/>
          <w:bCs w:val="false"/>
          <w:i/>
          <w:iCs/>
          <w:strike w:val="false"/>
          <w:color w:val="000000"/>
          <w:sz w:val="23"/>
          <w:szCs w:val="23"/>
        </w:rPr>
        <w:t xml:space="preserve">dΦ(</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u</w:t>
      </w:r>
      <w:r>
        <w:rPr>
          <w:rFonts w:ascii="Cambria Math" w:cs="Cambria Math" w:eastAsia="Cambria Math" w:hAnsi="Cambria Math"/>
          <w:b w:val="false"/>
          <w:bCs w:val="false"/>
          <w:i/>
          <w:iCs/>
          <w:strike w:val="false"/>
          <w:color w:val="000000"/>
          <w:sz w:val="23"/>
          <w:szCs w:val="23"/>
        </w:rPr>
        <w:t xml:space="preserve"> = −Σ</w:t>
      </w:r>
      <w:r>
        <w:rPr>
          <w:rFonts w:ascii="Cambria" w:cs="Cambria" w:eastAsia="Cambria" w:hAnsi="Cambria"/>
          <w:b w:val="false"/>
          <w:bCs w:val="false"/>
          <w:i/>
          <w:iCs/>
          <w:strike w:val="false"/>
          <w:color w:val="000000"/>
          <w:sz w:val="24"/>
          <w:szCs w:val="24"/>
          <w:vertAlign w:val="subscript"/>
        </w:rPr>
        <w:t xml:space="preserve">e ∋ i</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 · ad*</w:t>
      </w:r>
      <w:r>
        <w:rPr>
          <w:rFonts w:ascii="Cambria" w:cs="Cambria" w:eastAsia="Cambria" w:hAnsi="Cambria"/>
          <w:b w:val="false"/>
          <w:bCs w:val="false"/>
          <w:i/>
          <w:iCs/>
          <w:strike w:val="false"/>
          <w:color w:val="000000"/>
          <w:sz w:val="24"/>
          <w:szCs w:val="24"/>
          <w:vertAlign w:val="subscript"/>
        </w:rPr>
        <w:t xml:space="preserve">DeΦ</w:t>
      </w:r>
      <w:r>
        <w:rPr>
          <w:rFonts w:ascii="Cambria Math" w:cs="Cambria Math" w:eastAsia="Cambria Math" w:hAnsi="Cambria Math"/>
          <w:b w:val="false"/>
          <w:bCs w:val="false"/>
          <w:i/>
          <w:iCs/>
          <w:strike w:val="false"/>
          <w:color w:val="000000"/>
          <w:sz w:val="23"/>
          <w:szCs w:val="23"/>
        </w:rPr>
        <w:t xml:space="preserve"> · Φ(</w:t>
      </w: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  −  Σ</w:t>
      </w:r>
      <w:r>
        <w:rPr>
          <w:rFonts w:ascii="Cambria" w:cs="Cambria" w:eastAsia="Cambria" w:hAnsi="Cambria"/>
          <w:b w:val="false"/>
          <w:bCs w:val="false"/>
          <w:i/>
          <w:iCs/>
          <w:strike w:val="false"/>
          <w:color w:val="000000"/>
          <w:sz w:val="24"/>
          <w:szCs w:val="24"/>
          <w:vertAlign w:val="subscript"/>
        </w:rPr>
        <w:t xml:space="preserve">p ∋ i</w:t>
      </w:r>
      <w:r>
        <w:rPr>
          <w:rFonts w:ascii="Cambria Math" w:cs="Cambria Math" w:eastAsia="Cambria Math" w:hAnsi="Cambria Math"/>
          <w:b w:val="false"/>
          <w:bCs w:val="false"/>
          <w:i/>
          <w:iCs/>
          <w:strike w:val="false"/>
          <w:color w:val="000000"/>
          <w:sz w:val="23"/>
          <w:szCs w:val="23"/>
        </w:rPr>
        <w:t xml:space="preserve"> λ</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 · grad</w:t>
      </w:r>
      <w:r>
        <w:rPr>
          <w:rFonts w:ascii="Cambria" w:cs="Cambria" w:eastAsia="Cambria" w:hAnsi="Cambr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3"/>
          <w:szCs w:val="23"/>
        </w:rPr>
        <w:t xml:space="preserve"> ‖hol</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 − 1‖</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is the update parameter.</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IV: THE FIXED-POINT METRIC — CLOSING THE BOOTSTRAP</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IV.1  Coarse-Graining Map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be refined to a sequence of complexes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 at increasing length scales via barycentric subdivision. In the limit, the complexes converge to a continuum region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ℝ</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with Lebesgue measure, and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w:t>
      </w:r>
    </w:p>
    <w:p>
      <w:pPr>
        <w:pStyle w:val="Heading2"/>
        <w:spacing w:after="80" w:before="280" w:line="384" w:lineRule="auto"/>
      </w:pPr>
      <w:r>
        <w:rPr>
          <w:rFonts w:ascii="Cambria" w:cs="Cambria" w:eastAsia="Cambria" w:hAnsi="Cambria"/>
          <w:color w:val="000000"/>
          <w:sz w:val="24"/>
          <w:szCs w:val="24"/>
        </w:rPr>
        <w:t xml:space="preserve">IV.2  The Metric Iteration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5F5F5" w:color="auto" w:val="clear"/>
            <w:tcMar>
              <w:top w:type="dxa" w:w="120"/>
              <w:left w:type="dxa" w:w="280"/>
              <w:bottom w:type="dxa" w:w="120"/>
              <w:right w:type="dxa" w:w="200"/>
            </w:tcMar>
          </w:tcPr>
          <w:p>
            <w:pPr>
              <w:spacing w:after="60" w:line="384" w:lineRule="auto"/>
              <w:jc w:val="both"/>
            </w:pPr>
            <w:r>
              <w:rPr>
                <w:rFonts w:ascii="Cambria" w:cs="Cambria" w:eastAsia="Cambria" w:hAnsi="Cambria"/>
                <w:b/>
                <w:bCs/>
                <w:i w:val="false"/>
                <w:iCs w:val="false"/>
                <w:strike w:val="false"/>
                <w:color w:val="000000"/>
                <w:sz w:val="23"/>
                <w:szCs w:val="23"/>
              </w:rPr>
              <w:t xml:space="preserve">Definition 7 (Metric Iteration)</w:t>
            </w:r>
          </w:p>
          <w:p>
            <w:pPr>
              <w:spacing w:after="140" w:line="384" w:lineRule="auto"/>
              <w:jc w:val="both"/>
            </w:pPr>
            <w:r>
              <w:rPr>
                <w:rFonts w:ascii="Cambria" w:cs="Cambria" w:eastAsia="Cambria" w:hAnsi="Cambria"/>
                <w:b w:val="false"/>
                <w:bCs w:val="false"/>
                <w:i w:val="false"/>
                <w:iCs w:val="false"/>
                <w:strike w:val="false"/>
                <w:color w:val="000000"/>
                <w:sz w:val="23"/>
                <w:szCs w:val="23"/>
              </w:rPr>
              <w:t xml:space="preserve">Given seed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3"/>
                <w:szCs w:val="23"/>
              </w:rPr>
              <w:t xml:space="preserve"> = η (Minkowski), define the sequence:</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(n+1)</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α ∫</w:t>
      </w:r>
      <w:r>
        <w:rPr>
          <w:rFonts w:ascii="Cambria" w:cs="Cambria" w:eastAsia="Cambria" w:hAnsi="Cambria"/>
          <w:b w:val="false"/>
          <w:bCs w:val="false"/>
          <w:i/>
          <w:iCs/>
          <w:strike w:val="false"/>
          <w:color w:val="000000"/>
          <w:sz w:val="24"/>
          <w:szCs w:val="24"/>
          <w:vertAlign w:val="subscript"/>
        </w:rPr>
        <w:t xml:space="preserve">Bℓ(x)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μ0</w:t>
      </w:r>
      <w:r>
        <w:rPr>
          <w:rFonts w:ascii="Cambria Math" w:cs="Cambria Math" w:eastAsia="Cambria Math" w:hAnsi="Cambria Math"/>
          <w:b w:val="false"/>
          <w:bCs w:val="false"/>
          <w:i/>
          <w:iCs/>
          <w:strike w:val="false"/>
          <w:color w:val="000000"/>
          <w:sz w:val="23"/>
          <w:szCs w:val="23"/>
        </w:rPr>
        <w:t xml:space="preserve"> d</w:t>
      </w:r>
      <w:r>
        <w:rPr>
          <w:rFonts w:ascii="Cambria" w:cs="Cambria" w:eastAsia="Cambria" w:hAnsi="Cambria"/>
          <w:b w:val="false"/>
          <w:bCs w:val="false"/>
          <w:i/>
          <w:iCs/>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rPr>
        <w:t xml:space="preserve">y</w:t>
      </w:r>
      <w:r>
        <w:rPr>
          <w:rFonts w:ascii="Cambria Math" w:cs="Cambria Math" w:eastAsia="Cambria Math" w:hAnsi="Cambria Math"/>
          <w:b w:val="false"/>
          <w:bCs w:val="false"/>
          <w:i/>
          <w:iCs/>
          <w:strike w:val="false"/>
          <w:color w:val="000000"/>
          <w:sz w:val="23"/>
          <w:szCs w:val="23"/>
        </w:rPr>
        <w:t xml:space="preserve"> / μ</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ℓ</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ℓ</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is a coarse-graining ball of radius ℓ and ⟨·⟩</w:t>
      </w:r>
      <w:r>
        <w:rPr>
          <w:rFonts w:ascii="Cambria" w:cs="Cambria" w:eastAsia="Cambria" w:hAnsi="Cambria"/>
          <w:b w:val="false"/>
          <w:bCs w:val="false"/>
          <w:i w:val="false"/>
          <w:iCs w:val="false"/>
          <w:strike w:val="false"/>
          <w:color w:val="000000"/>
          <w:sz w:val="24"/>
          <w:szCs w:val="24"/>
          <w:vertAlign w:val="subscript"/>
        </w:rPr>
        <w:t xml:space="preserve">μ0</w:t>
      </w:r>
      <w:r>
        <w:rPr>
          <w:rFonts w:ascii="Cambria" w:cs="Cambria" w:eastAsia="Cambria" w:hAnsi="Cambria"/>
          <w:b w:val="false"/>
          <w:bCs w:val="false"/>
          <w:i w:val="false"/>
          <w:iCs w:val="false"/>
          <w:strike w:val="false"/>
          <w:color w:val="000000"/>
          <w:sz w:val="24"/>
          <w:szCs w:val="24"/>
        </w:rPr>
        <w:t xml:space="preserve"> denotes averaging with the counting measure on the discrete pre-image.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000000"/>
                <w:spacing w:val="10"/>
                <w:sz w:val="22"/>
                <w:szCs w:val="22"/>
              </w:rPr>
              <w:t xml:space="preserve">Critical Distinction from v1–v2</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At step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the field Φ is evaluated using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only to define the </w:t>
            </w:r>
            <w:r>
              <w:rPr>
                <w:rFonts w:ascii="Cambria" w:cs="Cambria" w:eastAsia="Cambria" w:hAnsi="Cambria"/>
                <w:b w:val="false"/>
                <w:bCs w:val="false"/>
                <w:i/>
                <w:iCs/>
                <w:strike w:val="false"/>
                <w:color w:val="000000"/>
                <w:sz w:val="24"/>
                <w:szCs w:val="24"/>
              </w:rPr>
              <w:t xml:space="preserve">domain of integration</w:t>
            </w:r>
            <w:r>
              <w:rPr>
                <w:rFonts w:ascii="Cambria" w:cs="Cambria" w:eastAsia="Cambria" w:hAnsi="Cambria"/>
                <w:b w:val="false"/>
                <w:bCs w:val="false"/>
                <w:i w:val="false"/>
                <w:iCs w:val="false"/>
                <w:strike w:val="false"/>
                <w:color w:val="000000"/>
                <w:sz w:val="24"/>
                <w:szCs w:val="24"/>
              </w:rPr>
              <w:t xml:space="preserve"> (the balls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vertAlign w:val="subscript"/>
              </w:rPr>
              <w:t xml:space="preserve">ℓ</w:t>
            </w:r>
            <w:r>
              <w:rPr>
                <w:rFonts w:ascii="Cambria" w:cs="Cambria" w:eastAsia="Cambria" w:hAnsi="Cambria"/>
                <w:b w:val="false"/>
                <w:bCs w:val="false"/>
                <w:i w:val="false"/>
                <w:iCs w:val="false"/>
                <w:strike w:val="false"/>
                <w:color w:val="000000"/>
                <w:sz w:val="24"/>
                <w:szCs w:val="24"/>
              </w:rPr>
              <w:t xml:space="preserve">), not to construct the integrand. The integrand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is computed using the flat structure of the underlying simplicial complex via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Φ. This breaks the circularity: the integrand is metric-independent.</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IV.3  Contraction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Theorem 1 (Metric Contraction)</w:t>
            </w:r>
          </w:p>
          <w:p>
            <w:pPr>
              <w:spacing w:after="140" w:line="384" w:lineRule="auto"/>
              <w:jc w:val="both"/>
            </w:pPr>
            <w:r>
              <w:rPr>
                <w:rFonts w:ascii="Cambria" w:cs="Cambria" w:eastAsia="Cambria" w:hAnsi="Cambria"/>
                <w:b w:val="false"/>
                <w:bCs w:val="false"/>
                <w:i/>
                <w:iCs/>
                <w:strike w:val="false"/>
                <w:color w:val="000000"/>
                <w:sz w:val="23"/>
                <w:szCs w:val="23"/>
              </w:rPr>
              <w:t xml:space="preserve">Suppose:</w:t>
            </w:r>
            <w:r>
              <w:rPr>
                <w:rFonts w:ascii="Cambria" w:cs="Cambria" w:eastAsia="Cambria" w:hAnsi="Cambria"/>
                <w:b w:val="false"/>
                <w:bCs w:val="false"/>
                <w:i/>
                <w:iCs/>
                <w:color w:val="000000"/>
                <w:sz w:val="23"/>
                <w:szCs w:val="23"/>
              </w:rPr>
              <w:br/>
            </w:r>
            <w:r>
              <w:rPr>
                <w:rFonts w:ascii="Cambria" w:cs="Cambria" w:eastAsia="Cambria" w:hAnsi="Cambria"/>
                <w:b w:val="false"/>
                <w:bCs w:val="false"/>
                <w:i/>
                <w:iCs/>
                <w:strike w:val="false"/>
                <w:color w:val="000000"/>
                <w:sz w:val="23"/>
                <w:szCs w:val="23"/>
              </w:rPr>
              <w:t xml:space="preserve"> (H1)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3"/>
                <w:szCs w:val="23"/>
              </w:rPr>
              <w:t xml:space="preserve"> &gt; 0 for all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3"/>
                <w:szCs w:val="23"/>
              </w:rPr>
              <w:t xml:space="preserve">  (uniform ellipticity).</w:t>
            </w:r>
            <w:r>
              <w:rPr>
                <w:rFonts w:ascii="Cambria" w:cs="Cambria" w:eastAsia="Cambria" w:hAnsi="Cambria"/>
                <w:b w:val="false"/>
                <w:bCs w:val="false"/>
                <w:i/>
                <w:iCs/>
                <w:color w:val="000000"/>
                <w:sz w:val="23"/>
                <w:szCs w:val="23"/>
              </w:rPr>
              <w:br/>
            </w:r>
            <w:r>
              <w:rPr>
                <w:rFonts w:ascii="Cambria" w:cs="Cambria" w:eastAsia="Cambria" w:hAnsi="Cambria"/>
                <w:b w:val="false"/>
                <w:bCs w:val="false"/>
                <w:i/>
                <w:iCs/>
                <w:strike w:val="false"/>
                <w:color w:val="000000"/>
                <w:sz w:val="23"/>
                <w:szCs w:val="23"/>
              </w:rPr>
              <w:t xml:space="preserve"> (H2)  sup</w:t>
            </w:r>
            <w:r>
              <w:rPr>
                <w:rFonts w:ascii="Cambria" w:cs="Cambria" w:eastAsia="Cambria" w:hAnsi="Cambria"/>
                <w:b w:val="false"/>
                <w:bCs w:val="false"/>
                <w:i/>
                <w:iCs/>
                <w:strike w:val="false"/>
                <w:color w:val="000000"/>
                <w:sz w:val="24"/>
                <w:szCs w:val="24"/>
                <w:vertAlign w:val="subscript"/>
              </w:rPr>
              <w:t xml:space="preserve">x∈M</w:t>
            </w:r>
            <w:r>
              <w:rPr>
                <w:rFonts w:ascii="Cambria" w:cs="Cambria" w:eastAsia="Cambria" w:hAnsi="Cambria"/>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bCs/>
                <w:i/>
                <w:iCs/>
                <w:strike w:val="false"/>
                <w:color w:val="000000"/>
                <w:sz w:val="24"/>
                <w:szCs w:val="24"/>
                <w:vertAlign w:val="subscript"/>
              </w:rPr>
              <w:t xml:space="preserve">t</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μ0</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3"/>
                <w:szCs w:val="23"/>
              </w:rPr>
              <w:t xml:space="preserve"> &lt; ∞  (bounded field energy per site).</w:t>
            </w:r>
            <w:r>
              <w:rPr>
                <w:rFonts w:ascii="Cambria" w:cs="Cambria" w:eastAsia="Cambria" w:hAnsi="Cambria"/>
                <w:b w:val="false"/>
                <w:bCs w:val="false"/>
                <w:i/>
                <w:iCs/>
                <w:color w:val="000000"/>
                <w:sz w:val="23"/>
                <w:szCs w:val="23"/>
              </w:rPr>
              <w:br/>
            </w:r>
            <w:r>
              <w:rPr>
                <w:rFonts w:ascii="Cambria" w:cs="Cambria" w:eastAsia="Cambria" w:hAnsi="Cambria"/>
                <w:b w:val="false"/>
                <w:bCs w:val="false"/>
                <w:i/>
                <w:iCs/>
                <w:strike w:val="false"/>
                <w:color w:val="000000"/>
                <w:sz w:val="23"/>
                <w:szCs w:val="23"/>
              </w:rPr>
              <w:t xml:space="preserve"> (H3)  α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3"/>
                <w:szCs w:val="23"/>
              </w:rPr>
              <w:t xml:space="preserve"> &lt; 1  (sub-critical coupling).</w:t>
            </w:r>
            <w:r>
              <w:rPr>
                <w:rFonts w:ascii="Cambria" w:cs="Cambria" w:eastAsia="Cambria" w:hAnsi="Cambria"/>
                <w:b w:val="false"/>
                <w:bCs w:val="false"/>
                <w:i/>
                <w:iCs/>
                <w:color w:val="000000"/>
                <w:sz w:val="23"/>
                <w:szCs w:val="23"/>
              </w:rPr>
              <w:br/>
            </w:r>
            <w:r>
              <w:rPr>
                <w:rFonts w:ascii="Cambria" w:cs="Cambria" w:eastAsia="Cambria" w:hAnsi="Cambria"/>
                <w:b w:val="false"/>
                <w:bCs w:val="false"/>
                <w:i/>
                <w:iCs/>
                <w:color w:val="000000"/>
                <w:sz w:val="23"/>
                <w:szCs w:val="23"/>
              </w:rPr>
              <w:br/>
            </w:r>
            <w:r>
              <w:rPr>
                <w:rFonts w:ascii="Cambria" w:cs="Cambria" w:eastAsia="Cambria" w:hAnsi="Cambria"/>
                <w:b w:val="false"/>
                <w:bCs w:val="false"/>
                <w:i/>
                <w:iCs/>
                <w:strike w:val="false"/>
                <w:color w:val="000000"/>
                <w:sz w:val="23"/>
                <w:szCs w:val="23"/>
              </w:rPr>
              <w:t xml:space="preserve"> Then the map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(n+1)</w:t>
            </w:r>
            <w:r>
              <w:rPr>
                <w:rFonts w:ascii="Cambria" w:cs="Cambria" w:eastAsia="Cambria" w:hAnsi="Cambria"/>
                <w:b w:val="false"/>
                <w:bCs w:val="false"/>
                <w:i/>
                <w:iCs/>
                <w:strike w:val="false"/>
                <w:color w:val="000000"/>
                <w:sz w:val="23"/>
                <w:szCs w:val="23"/>
              </w:rPr>
              <w:t xml:space="preserve"> is a contraction on the Banach space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3"/>
                <w:szCs w:val="23"/>
              </w:rPr>
              <w:t xml:space="preserve">, Sym</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3"/>
                <w:szCs w:val="23"/>
              </w:rPr>
              <w:t xml:space="preserve"> − η‖</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w:cs="Cambria" w:eastAsia="Cambria" w:hAnsi="Cambria"/>
                <w:b w:val="false"/>
                <w:bCs w:val="false"/>
                <w:i/>
                <w:iCs/>
                <w:strike w:val="false"/>
                <w:color w:val="000000"/>
                <w:sz w:val="23"/>
                <w:szCs w:val="23"/>
              </w:rPr>
              <w:t xml:space="preserve"> &lt; 1/2} with the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3"/>
                <w:szCs w:val="23"/>
              </w:rPr>
              <w:t xml:space="preserve"> norm. The unique fixed point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3"/>
                <w:szCs w:val="23"/>
              </w:rPr>
              <w:t xml:space="preserve"> satisfies:</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Math" w:cs="Cambria Math" w:eastAsia="Cambria Math" w:hAnsi="Cambria Math"/>
          <w:b w:val="false"/>
          <w:bCs w:val="false"/>
          <w:i/>
          <w:iCs/>
          <w:strike w:val="false"/>
          <w:color w:val="000000"/>
          <w:sz w:val="23"/>
          <w:szCs w:val="23"/>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(8)</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For any two seeds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w:t>
      </w:r>
    </w:p>
    <w:p>
      <w:pPr>
        <w:spacing w:after="240" w:line="384" w:lineRule="auto"/>
      </w:pP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Fg</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Fg̃</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Math" w:cs="Cambria Math" w:eastAsia="Cambria Math" w:hAnsi="Cambria Math"/>
          <w:b w:val="false"/>
          <w:bCs w:val="false"/>
          <w:i/>
          <w:iCs/>
          <w:strike w:val="false"/>
          <w:color w:val="000000"/>
          <w:sz w:val="23"/>
          <w:szCs w:val="23"/>
        </w:rPr>
        <w:t xml:space="preserve"> = α · sup</w:t>
      </w:r>
      <w:r>
        <w:rPr>
          <w:rFonts w:ascii="Cambria" w:cs="Cambria" w:eastAsia="Cambria" w:hAnsi="Cambr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Bℓ(x)</w:t>
      </w:r>
      <w:r>
        <w:rPr>
          <w:rFonts w:ascii="Cambria Math" w:cs="Cambria Math" w:eastAsia="Cambria Math" w:hAnsi="Cambria Math"/>
          <w:b w:val="false"/>
          <w:bCs w:val="false"/>
          <w:i/>
          <w:iCs/>
          <w:strike w:val="false"/>
          <w:color w:val="000000"/>
          <w:sz w:val="23"/>
          <w:szCs w:val="23"/>
        </w:rPr>
        <w:t xml:space="preserve"> ∇Φ⊗∇Φ d[μ</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 − μ</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w:t>
      </w:r>
    </w:p>
    <w:p>
      <w:pPr>
        <w:spacing w:after="240" w:line="384" w:lineRule="auto"/>
      </w:pPr>
      <w:r>
        <w:rPr>
          <w:rFonts w:ascii="Cambria Math" w:cs="Cambria Math" w:eastAsia="Cambria Math" w:hAnsi="Cambria Math"/>
          <w:b w:val="false"/>
          <w:bCs w:val="false"/>
          <w:i/>
          <w:iCs/>
          <w:strike w:val="false"/>
          <w:color w:val="000000"/>
          <w:sz w:val="23"/>
          <w:szCs w:val="23"/>
        </w:rPr>
        <w:t xml:space="preserve">      ≤ α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3"/>
          <w:szCs w:val="23"/>
        </w:rPr>
        <w:t xml:space="preserve"> · ‖μ</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 − μ</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TV(Bℓ)</w:t>
      </w:r>
      <w:r>
        <w:rPr>
          <w:rFonts w:ascii="Cambria Math" w:cs="Cambria Math" w:eastAsia="Cambria Math" w:hAnsi="Cambria Math"/>
          <w:b w:val="false"/>
          <w:bCs w:val="false"/>
          <w:i/>
          <w:iCs/>
          <w:strike w:val="false"/>
          <w:color w:val="000000"/>
          <w:sz w:val="23"/>
          <w:szCs w:val="23"/>
        </w:rPr>
        <w:t xml:space="preserve"> ≤ α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Under (H3) this is a strict contraction. Banach’s fixed-point theorem gives existence, uniqueness, and the convergence rate.  </w:t>
      </w:r>
      <w:r>
        <w:rPr>
          <w:rFonts w:ascii="Cambria" w:cs="Cambria" w:eastAsia="Cambria" w:hAnsi="Cambria"/>
          <w:b/>
          <w:bCs/>
          <w:i w:val="false"/>
          <w:iCs w:val="false"/>
          <w:strike w:val="false"/>
          <w:color w:val="000000"/>
          <w:sz w:val="26"/>
          <w:szCs w:val="26"/>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80"/>
              <w:left w:type="dxa" w:w="280"/>
              <w:bottom w:type="dxa" w:w="80"/>
              <w:right w:type="dxa" w:w="200"/>
            </w:tcMar>
          </w:tcPr>
          <w:p>
            <w:pPr>
              <w:spacing w:after="140" w:line="384" w:lineRule="auto"/>
              <w:jc w:val="both"/>
            </w:pPr>
            <w:r>
              <w:rPr>
                <w:rFonts w:ascii="Cambria" w:cs="Cambria" w:eastAsia="Cambria" w:hAnsi="Cambria"/>
                <w:b/>
                <w:bCs/>
                <w:i w:val="false"/>
                <w:iCs w:val="false"/>
                <w:strike w:val="false"/>
                <w:color w:val="000000"/>
                <w:sz w:val="24"/>
                <w:szCs w:val="24"/>
              </w:rPr>
              <w:t xml:space="preserve">Corollary 1:</w:t>
            </w:r>
            <w:r>
              <w:rPr>
                <w:rFonts w:ascii="Cambria" w:cs="Cambria" w:eastAsia="Cambria" w:hAnsi="Cambria"/>
                <w:b w:val="false"/>
                <w:bCs w:val="false"/>
                <w:i w:val="false"/>
                <w:iCs w:val="false"/>
                <w:strike w:val="false"/>
                <w:color w:val="000000"/>
                <w:sz w:val="24"/>
                <w:szCs w:val="24"/>
              </w:rPr>
              <w:t xml:space="preserve"> The fixed-point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is the unique physically admissible metric of Phase Theory. All geometric constructions are computed from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Measurable prediction from Theorem 1.</w:t>
      </w:r>
      <w:r>
        <w:rPr>
          <w:rFonts w:ascii="Cambria" w:cs="Cambria" w:eastAsia="Cambria" w:hAnsi="Cambria"/>
          <w:b w:val="false"/>
          <w:bCs w:val="false"/>
          <w:i w:val="false"/>
          <w:iCs w:val="false"/>
          <w:strike w:val="false"/>
          <w:color w:val="000000"/>
          <w:sz w:val="24"/>
          <w:szCs w:val="24"/>
        </w:rPr>
        <w:t xml:space="preserve"> Define the empirical Lipschitz ratio:</w:t>
      </w:r>
    </w:p>
    <w:p>
      <w:pPr>
        <w:spacing w:after="240" w:line="384" w:lineRule="auto"/>
      </w:pP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4"/>
          <w:szCs w:val="24"/>
          <w:vertAlign w:val="subscript"/>
          <w:vertAlign w:val="superscript"/>
        </w:rPr>
        <w:t xml:space="preserve">1</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Then lim</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This is directly measurable from the lattice computation (Section X).</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V: DERIVATION OF THE TARGET MANIFOLD</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V.1  Homotopy Requirements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impose three physically motivated constraints 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R1 (Charge quantization):</w:t>
      </w:r>
      <w:r>
        <w:rPr>
          <w:rFonts w:ascii="Cambria" w:cs="Cambria" w:eastAsia="Cambria" w:hAnsi="Cambria"/>
          <w:b w:val="false"/>
          <w:bCs w:val="false"/>
          <w:i w:val="false"/>
          <w:iCs w:val="false"/>
          <w:strike w:val="false"/>
          <w:color w:val="000000"/>
          <w:sz w:val="24"/>
          <w:szCs w:val="24"/>
        </w:rPr>
        <w:t xml:space="preserve">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must admit non-contractible loops so that winding number is an integer-valued topological invariant.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R2 (Non-Abelian winding — two independent sectors):</w:t>
      </w:r>
      <w:r>
        <w:rPr>
          <w:rFonts w:ascii="Cambria" w:cs="Cambria" w:eastAsia="Cambria" w:hAnsi="Cambria"/>
          <w:b w:val="false"/>
          <w:bCs w:val="false"/>
          <w:i w:val="false"/>
          <w:iCs w:val="false"/>
          <w:strike w:val="false"/>
          <w:color w:val="000000"/>
          <w:sz w:val="24"/>
          <w:szCs w:val="24"/>
        </w:rPr>
        <w:t xml:space="preserve">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 ℤ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must contain at least two non-Abelian simple factors (one for weak isospin, one for color confinement).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R3 (Anomaly freedom):</w:t>
      </w:r>
      <w:r>
        <w:rPr>
          <w:rFonts w:ascii="Cambria" w:cs="Cambria" w:eastAsia="Cambria" w:hAnsi="Cambria"/>
          <w:b w:val="false"/>
          <w:bCs w:val="false"/>
          <w:i w:val="false"/>
          <w:iCs w:val="false"/>
          <w:strike w:val="false"/>
          <w:color w:val="000000"/>
          <w:sz w:val="24"/>
          <w:szCs w:val="24"/>
        </w:rPr>
        <w:t xml:space="preserve"> The fermion spectrum derived from defect topology must satisfy all gauge anomaly cancellation conditions simultaneously: Σ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 0, Σ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rPr>
        <w:t xml:space="preserve"> = 0, [SU(2)]</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U(1) = 0, [SU(3)]</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U(1) = 0, and mixed gravitational anomaly vanishing.</w:t>
      </w:r>
    </w:p>
    <w:p>
      <w:pPr>
        <w:pStyle w:val="Heading2"/>
        <w:spacing w:after="80" w:before="280" w:line="384" w:lineRule="auto"/>
      </w:pPr>
      <w:r>
        <w:rPr>
          <w:rFonts w:ascii="Cambria" w:cs="Cambria" w:eastAsia="Cambria" w:hAnsi="Cambria"/>
          <w:color w:val="000000"/>
          <w:sz w:val="24"/>
          <w:szCs w:val="24"/>
        </w:rPr>
        <w:t xml:space="preserve">V.2  The Minimal 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Proposition 1 (Target Manifold Uniqueness)</w:t>
            </w:r>
          </w:p>
          <w:p>
            <w:pPr>
              <w:spacing w:after="140" w:line="384" w:lineRule="auto"/>
              <w:jc w:val="both"/>
            </w:pPr>
            <w:r>
              <w:rPr>
                <w:rFonts w:ascii="Cambria" w:cs="Cambria" w:eastAsia="Cambria" w:hAnsi="Cambria"/>
                <w:b w:val="false"/>
                <w:bCs w:val="false"/>
                <w:i/>
                <w:iCs/>
                <w:strike w:val="false"/>
                <w:color w:val="000000"/>
                <w:sz w:val="23"/>
                <w:szCs w:val="23"/>
              </w:rPr>
              <w:t xml:space="preserve">The minimal compact connected Lie group satisfying R1, R2, and R3 simultaneously is:</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3"/>
          <w:szCs w:val="23"/>
        </w:rPr>
        <w:t xml:space="preserve"> = (U(1)</w:t>
      </w:r>
      <w:r>
        <w:rPr>
          <w:rFonts w:ascii="Cambria" w:cs="Cambria" w:eastAsia="Cambria" w:hAnsi="Cambria"/>
          <w:b w:val="false"/>
          <w:bCs w:val="false"/>
          <w:i/>
          <w:iCs/>
          <w:strike w:val="false"/>
          <w:color w:val="000000"/>
          <w:sz w:val="24"/>
          <w:szCs w:val="24"/>
          <w:vertAlign w:val="subscript"/>
        </w:rPr>
        <w:t xml:space="preserve">Y</w:t>
      </w:r>
      <w:r>
        <w:rPr>
          <w:rFonts w:ascii="Cambria Math" w:cs="Cambria Math" w:eastAsia="Cambria Math" w:hAnsi="Cambria Math"/>
          <w:b w:val="false"/>
          <w:bCs w:val="false"/>
          <w:i/>
          <w:iCs/>
          <w:strike w:val="false"/>
          <w:color w:val="000000"/>
          <w:sz w:val="23"/>
          <w:szCs w:val="23"/>
        </w:rPr>
        <w:t xml:space="preserve"> × SU(2)</w:t>
      </w:r>
      <w:r>
        <w:rPr>
          <w:rFonts w:ascii="Cambria" w:cs="Cambria" w:eastAsia="Cambria" w:hAnsi="Cambr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3"/>
          <w:szCs w:val="23"/>
        </w:rPr>
        <w:t xml:space="preserve"> × SU(3)</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 ℤ</w:t>
      </w:r>
      <w:r>
        <w:rPr>
          <w:rFonts w:ascii="Cambria" w:cs="Cambria" w:eastAsia="Cambria" w:hAnsi="Cambria"/>
          <w:b w:val="false"/>
          <w:bCs w:val="false"/>
          <w:i/>
          <w:iCs/>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(10)</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w:t>
      </w:r>
      <w:r>
        <w:rPr>
          <w:rFonts w:ascii="Cambria" w:cs="Cambria" w:eastAsia="Cambria" w:hAnsi="Cambria"/>
          <w:b w:val="false"/>
          <w:bCs w:val="false"/>
          <w:i w:val="false"/>
          <w:iCs w:val="false"/>
          <w:strike w:val="false"/>
          <w:color w:val="000000"/>
          <w:sz w:val="24"/>
          <w:szCs w:val="24"/>
        </w:rPr>
        <w:t xml:space="preserve"> R1 requires a U(1) factor. R2 requires two non-Abelian simple factors; the minimal choices are SU(2) × SU(2) or SU(2) × SU(3). The fundamental representation of SU(2) × SU(2) cannot satisfy the cubic anomaly condition R3 with a single U(1) charge assignment, because SU(2)×SU(2) with only doublet and singlet representations cannot produce a ℤ</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-graded color sector. Thus the minimal non-Abelian part is SU(2)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discrete quotient 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 ℤ</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ℤ</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is the maximal subgroup of the center </w:t>
      </w: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(SU(2) × SU(3)) = ℤ</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ℤ</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that acts trivially on all anomaly-free representation combinations. Quotienting by 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is required to avoid over-counting of physical configurations. It is not a choice; it is forced by R3.  </w:t>
      </w:r>
      <w:r>
        <w:rPr>
          <w:rFonts w:ascii="Cambria" w:cs="Cambria" w:eastAsia="Cambria" w:hAnsi="Cambria"/>
          <w:b/>
          <w:bCs/>
          <w:i w:val="false"/>
          <w:iCs w:val="false"/>
          <w:strike w:val="false"/>
          <w:color w:val="000000"/>
          <w:sz w:val="26"/>
          <w:szCs w:val="26"/>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80"/>
              <w:left w:type="dxa" w:w="280"/>
              <w:bottom w:type="dxa" w:w="80"/>
              <w:right w:type="dxa" w:w="200"/>
            </w:tcMar>
          </w:tcPr>
          <w:p>
            <w:pPr>
              <w:spacing w:after="140" w:line="384" w:lineRule="auto"/>
              <w:jc w:val="both"/>
            </w:pPr>
            <w:r>
              <w:rPr>
                <w:rFonts w:ascii="Cambria" w:cs="Cambria" w:eastAsia="Cambria" w:hAnsi="Cambria"/>
                <w:b/>
                <w:bCs/>
                <w:i w:val="false"/>
                <w:iCs w:val="false"/>
                <w:strike w:val="false"/>
                <w:color w:val="000000"/>
                <w:sz w:val="24"/>
                <w:szCs w:val="24"/>
              </w:rPr>
              <w:t xml:space="preserve">Corollary 2:</w:t>
            </w:r>
            <w:r>
              <w:rPr>
                <w:rFonts w:ascii="Cambria" w:cs="Cambria" w:eastAsia="Cambria" w:hAnsi="Cambria"/>
                <w:b w:val="false"/>
                <w:bCs w:val="false"/>
                <w:i w:val="false"/>
                <w:iCs w:val="false"/>
                <w:strike w:val="false"/>
                <w:color w:val="000000"/>
                <w:sz w:val="24"/>
                <w:szCs w:val="24"/>
              </w:rPr>
              <w:t xml:space="preserve"> The Standard Model gauge group is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an input to Phase Theory. It is the unique minimal output of homotopy constraints R1–R3 on the target manifold. </w:t>
            </w:r>
            <w:r>
              <w:rPr>
                <w:rFonts w:ascii="Cambria" w:cs="Cambria" w:eastAsia="Cambria" w:hAnsi="Cambria"/>
                <w:b/>
                <w:bCs/>
                <w:i w:val="false"/>
                <w:iCs w:val="false"/>
                <w:strike w:val="false"/>
                <w:color w:val="000000"/>
                <w:sz w:val="24"/>
                <w:szCs w:val="24"/>
              </w:rPr>
              <w:t xml:space="preserve">This closes Defect 2.</w:t>
            </w:r>
          </w:p>
        </w:tc>
      </w:tr>
    </w:tbl>
    <w:p>
      <w:pPr>
        <w:spacing w:after="240" w:before="0"/>
      </w:pPr>
    </w:p>
    <w:p>
      <w:pPr>
        <w:pStyle w:val="Heading2"/>
        <w:spacing w:after="80" w:before="280" w:line="384" w:lineRule="auto"/>
      </w:pPr>
      <w:r>
        <w:rPr>
          <w:rFonts w:ascii="Cambria" w:cs="Cambria" w:eastAsia="Cambria" w:hAnsi="Cambria"/>
          <w:color w:val="000000"/>
          <w:sz w:val="24"/>
          <w:szCs w:val="24"/>
        </w:rPr>
        <w:t xml:space="preserve">V.3  Why Three Generations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three generations of matter arise from the radial nodal structure of the Hopf map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restricted to the SU(2)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fiber. A defect with generation label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 2, 3} has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− 1 radial nodes in its core profile. The three nodal classes exhaust the stable radial profiles within the energy window set by the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string tension; higher nodes have mass-inconsistency energy exceeding the confinement scale and dissolve into multi-quark states. This gives exactly three stable generations without free parameters.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000000"/>
                <w:spacing w:val="10"/>
                <w:sz w:val="22"/>
                <w:szCs w:val="22"/>
              </w:rPr>
              <w:t xml:space="preserve">Open Question</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argument bounds the generation count from above by 3 within the perturbative regime. A full non-perturbative lattice calculation (Section X) is required to confirm that the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4 mode is indeed unstable for all physical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VI: PARTICLE INVARIANT AND MASS SPECTRUM</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VI.1  The Particle Invariant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stable topological defect (particle) is uniquely labeled by the quintuple:</w:t>
      </w:r>
    </w:p>
    <w:p>
      <w:pPr>
        <w:spacing w:after="240" w:line="384" w:lineRule="auto"/>
      </w:pPr>
      <w:r>
        <w:rPr>
          <w:rFonts w:ascii="Cambria Math" w:cs="Cambria Math" w:eastAsia="Cambria Math" w:hAnsi="Cambria Math"/>
          <w:b w:val="false"/>
          <w:bCs w:val="false"/>
          <w:i/>
          <w:iCs/>
          <w:strike w:val="false"/>
          <w:color w:val="000000"/>
          <w:sz w:val="23"/>
          <w:szCs w:val="23"/>
        </w:rPr>
        <w:t xml:space="preserve">Ξ = (</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χ, </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(11)</w:t>
      </w:r>
    </w:p>
    <w:p>
      <w:pPr>
        <w:spacing w:after="80" w:line="384" w:lineRule="auto"/>
        <w:jc w:val="center"/>
      </w:pPr>
      <w:r>
        <w:rPr>
          <w:rFonts w:ascii="Cambria" w:cs="Cambria" w:eastAsia="Cambria" w:hAnsi="Cambria"/>
          <w:b/>
          <w:bCs/>
          <w:i/>
          <w:iCs/>
          <w:strike w:val="false"/>
          <w:color w:val="000000"/>
          <w:sz w:val="20"/>
          <w:szCs w:val="20"/>
        </w:rPr>
        <w:t xml:space="preserve">Table 1. Components of the Particle Invariant Ξ</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Symbol</w:t>
            </w:r>
          </w:p>
        </w:tc>
        <w:tc>
          <w:tcPr>
            <w:tcW w:type="pct" w:w="21%"/>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Range</w:t>
            </w:r>
          </w:p>
        </w:tc>
        <w:tc>
          <w:tcPr>
            <w:tcW w:type="pct" w:w="69%"/>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Physical Meaning</w:t>
            </w:r>
          </w:p>
        </w:tc>
      </w:tr>
      <w:tr>
        <w:trPr>
          <w:tblHeader w:val="false"/>
        </w:trPr>
        <w:tc>
          <w:tcPr>
            <w:tcW w:type="pct" w:w="10%"/>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k</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ℤ</w:t>
            </w:r>
          </w:p>
        </w:tc>
        <w:tc>
          <w:tcPr>
            <w:tcW w:type="pct" w:w="6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rPr>
              <w:t xml:space="preserve"> winding number (hypercharge sector)</w:t>
            </w:r>
          </w:p>
        </w:tc>
      </w:tr>
      <w:tr>
        <w:trPr>
          <w:tblHeader w:val="false"/>
        </w:trPr>
        <w:tc>
          <w:tcPr>
            <w:tcW w:type="pct" w:w="10%"/>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ℤ ⊕ ℤ</w:t>
            </w:r>
          </w:p>
        </w:tc>
        <w:tc>
          <w:tcPr>
            <w:tcW w:type="pct" w:w="6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Hopf charge from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 ℤ ⊕ ℤ (weak + strong sectors)</w:t>
            </w:r>
          </w:p>
        </w:tc>
      </w:tr>
      <w:tr>
        <w:trPr>
          <w:tblHeader w:val="false"/>
        </w:trPr>
        <w:tc>
          <w:tcPr>
            <w:tcW w:type="pct" w:w="10%"/>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t</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2, 3}</w:t>
            </w:r>
          </w:p>
        </w:tc>
        <w:tc>
          <w:tcPr>
            <w:tcW w:type="pct" w:w="6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Generation from radial node count of Hopf core</w:t>
            </w:r>
          </w:p>
        </w:tc>
      </w:tr>
      <w:tr>
        <w:trPr>
          <w:tblHeader w:val="false"/>
        </w:trPr>
        <w:tc>
          <w:tcPr>
            <w:tcW w:type="pct" w:w="1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χ</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{+1/2, −1/2}</w:t>
            </w:r>
          </w:p>
        </w:tc>
        <w:tc>
          <w:tcPr>
            <w:tcW w:type="pct" w:w="6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Chirality from framing twist parity of defect ribbon</w:t>
            </w:r>
          </w:p>
        </w:tc>
      </w:tr>
      <w:tr>
        <w:trPr>
          <w:tblHeader w:val="false"/>
        </w:trPr>
        <w:tc>
          <w:tcPr>
            <w:tcW w:type="pct" w:w="10%"/>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R</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Irrep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min</w:t>
            </w:r>
          </w:p>
        </w:tc>
        <w:tc>
          <w:tcPr>
            <w:tcW w:type="pct" w:w="6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Color × isospin representation from holonomy of 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quotient</w:t>
            </w:r>
          </w:p>
        </w:tc>
      </w:tr>
    </w:tbl>
    <w:p>
      <w:pPr>
        <w:spacing w:after="200" w:before="0"/>
      </w:pPr>
    </w:p>
    <w:p>
      <w:pPr>
        <w:pStyle w:val="Heading2"/>
        <w:spacing w:after="80" w:before="280" w:line="384" w:lineRule="auto"/>
      </w:pPr>
      <w:r>
        <w:rPr>
          <w:rFonts w:ascii="Cambria" w:cs="Cambria" w:eastAsia="Cambria" w:hAnsi="Cambria"/>
          <w:color w:val="000000"/>
          <w:sz w:val="24"/>
          <w:szCs w:val="24"/>
        </w:rPr>
        <w:t xml:space="preserve">VI.2  Mass as a Variational Quantity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mass of a particle is </w:t>
      </w:r>
      <w:r>
        <w:rPr>
          <w:rFonts w:ascii="Cambria" w:cs="Cambria" w:eastAsia="Cambria" w:hAnsi="Cambria"/>
          <w:b/>
          <w:bCs/>
          <w:i w:val="false"/>
          <w:iCs w:val="false"/>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a free parameter. It is the minimum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within topological sector [Ξ], evaluated at fixed-point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p>
      <w:pPr>
        <w:spacing w:after="240" w:line="384" w:lineRule="auto"/>
      </w:pPr>
      <w:r>
        <w:rPr>
          <w:rFonts w:ascii="Cambria" w:cs="Cambria" w:eastAsia="Cambria" w:hAnsi="Cambr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 = min</w:t>
      </w:r>
      <w:r>
        <w:rPr>
          <w:rFonts w:ascii="Cambria" w:cs="Cambria" w:eastAsia="Cambria" w:hAnsi="Cambria"/>
          <w:b w:val="false"/>
          <w:bCs w:val="false"/>
          <w:i/>
          <w:iCs/>
          <w:strike w:val="false"/>
          <w:color w:val="000000"/>
          <w:sz w:val="24"/>
          <w:szCs w:val="24"/>
          <w:vertAlign w:val="subscript"/>
        </w:rPr>
        <w:t xml:space="preserve">Φ ∈ [Ξ]</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 |</w:t>
      </w:r>
      <w:r>
        <w:rPr>
          <w:rFonts w:ascii="Cambria" w:cs="Cambria" w:eastAsia="Cambria" w:hAnsi="Cambria"/>
          <w:b w:val="false"/>
          <w:bCs w:val="false"/>
          <w:i/>
          <w:iCs/>
          <w:strike w:val="false"/>
          <w:color w:val="000000"/>
          <w:sz w:val="24"/>
          <w:szCs w:val="24"/>
          <w:vertAlign w:val="subscript"/>
        </w:rPr>
        <w:t xml:space="preserve">g = 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mass ratio between generations is:</w:t>
      </w:r>
    </w:p>
    <w:p>
      <w:pPr>
        <w:spacing w:after="240" w:line="384" w:lineRule="auto"/>
      </w:pPr>
      <w:r>
        <w:rPr>
          <w:rFonts w:ascii="Cambria" w:cs="Cambria" w:eastAsia="Cambria" w:hAnsi="Cambr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w:t>
      </w:r>
      <w:r>
        <w:rPr>
          <w:rFonts w:ascii="Cambria" w:cs="Cambria" w:eastAsia="Cambria" w:hAnsi="Cambria"/>
          <w:b w:val="false"/>
          <w:bCs w:val="false"/>
          <w:i/>
          <w:iCs/>
          <w:strike w:val="false"/>
          <w:color w:val="000000"/>
          <w:sz w:val="24"/>
          <w:szCs w:val="24"/>
          <w:vertAlign w:val="subscript"/>
        </w:rPr>
        <w:t xml:space="preserve">t=2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(Ξ</w:t>
      </w:r>
      <w:r>
        <w:rPr>
          <w:rFonts w:ascii="Cambria" w:cs="Cambria" w:eastAsia="Cambria" w:hAnsi="Cambria"/>
          <w:b w:val="false"/>
          <w:bCs w:val="false"/>
          <w:i/>
          <w:iCs/>
          <w:strike w:val="false"/>
          <w:color w:val="000000"/>
          <w:sz w:val="24"/>
          <w:szCs w:val="24"/>
          <w:vertAlign w:val="subscript"/>
        </w:rPr>
        <w:t xml:space="preserve">t=1</w:t>
      </w:r>
      <w:r>
        <w:rPr>
          <w:rFonts w:ascii="Cambria Math" w:cs="Cambria Math" w:eastAsia="Cambria Math" w:hAnsi="Cambria Math"/>
          <w:b w:val="false"/>
          <w:bCs w:val="false"/>
          <w:i/>
          <w:iCs/>
          <w:strike w:val="false"/>
          <w:color w:val="000000"/>
          <w:sz w:val="23"/>
          <w:szCs w:val="23"/>
        </w:rPr>
        <w:t xml:space="preserve">) = min</w:t>
      </w:r>
      <w:r>
        <w:rPr>
          <w:rFonts w:ascii="Cambria" w:cs="Cambria" w:eastAsia="Cambria" w:hAnsi="Cambria"/>
          <w:b w:val="false"/>
          <w:bCs w:val="false"/>
          <w:i/>
          <w:iCs/>
          <w:strike w:val="false"/>
          <w:color w:val="000000"/>
          <w:sz w:val="24"/>
          <w:szCs w:val="24"/>
          <w:vertAlign w:val="subscript"/>
        </w:rPr>
        <w:t xml:space="preserve">[Ξ, t=2]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 / min</w:t>
      </w:r>
      <w:r>
        <w:rPr>
          <w:rFonts w:ascii="Cambria" w:cs="Cambria" w:eastAsia="Cambria" w:hAnsi="Cambria"/>
          <w:b w:val="false"/>
          <w:bCs w:val="false"/>
          <w:i/>
          <w:iCs/>
          <w:strike w:val="false"/>
          <w:color w:val="000000"/>
          <w:sz w:val="24"/>
          <w:szCs w:val="24"/>
          <w:vertAlign w:val="subscript"/>
        </w:rPr>
        <w:t xml:space="preserve">[Ξ, t=1]</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ratio is computable from lattice minimization </w:t>
      </w:r>
      <w:r>
        <w:rPr>
          <w:rFonts w:ascii="Cambria" w:cs="Cambria" w:eastAsia="Cambria" w:hAnsi="Cambria"/>
          <w:b w:val="false"/>
          <w:bCs w:val="false"/>
          <w:i/>
          <w:iCs/>
          <w:strike w:val="false"/>
          <w:color w:val="000000"/>
          <w:sz w:val="24"/>
          <w:szCs w:val="24"/>
        </w:rPr>
        <w:t xml:space="preserve">without fitting any parameter to the result</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VII: CORRESPONDENCE LIMITS — KG, DIRAC, AND EINSTEIN–HILBERT FROM ONE ACTION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VII.1  Setup: Quadratic Fluctuation Expansion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minimize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 the vacuum sector at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Write Φ = 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exp(δφ) where δφ ∈ </w:t>
      </w:r>
      <w:r>
        <w:rPr>
          <w:rFonts w:ascii="Cambria" w:cs="Cambria" w:eastAsia="Cambria" w:hAnsi="Cambria"/>
          <w:b/>
          <w:bCs/>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small Lie-algebra-valued perturbation. Expanding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to second order:</w:t>
      </w:r>
    </w:p>
    <w:p>
      <w:pPr>
        <w:spacing w:after="240" w:line="384" w:lineRule="auto"/>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δφ</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 + (1/2) ∫ δφ · </w:t>
      </w:r>
      <w:r>
        <w:rPr>
          <w:rFonts w:ascii="Cambria" w:cs="Cambria" w:eastAsia="Cambria" w:hAnsi="Cambria"/>
          <w:b w:val="false"/>
          <w:bCs w:val="false"/>
          <w:i/>
          <w:iCs/>
          <w:strike w:val="false"/>
          <w:color w:val="000000"/>
          <w:sz w:val="24"/>
          <w:szCs w:val="24"/>
        </w:rPr>
        <w:t xml:space="preserve">L̄</w:t>
      </w:r>
      <w:r>
        <w:rPr>
          <w:rFonts w:ascii="Cambria Math" w:cs="Cambria Math" w:eastAsia="Cambria Math" w:hAnsi="Cambria Math"/>
          <w:b w:val="false"/>
          <w:bCs w:val="false"/>
          <w:i/>
          <w:iCs/>
          <w:strike w:val="false"/>
          <w:color w:val="000000"/>
          <w:sz w:val="23"/>
          <w:szCs w:val="23"/>
        </w:rPr>
        <w:t xml:space="preserve"> δφ dμ</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 + O(δφ</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is the linearized operator from the second variation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84" w:lineRule="auto"/>
      </w:pPr>
      <w:r>
        <w:rPr>
          <w:rFonts w:ascii="Cambria" w:cs="Cambria" w:eastAsia="Cambria" w:hAnsi="Cambria"/>
          <w:color w:val="000000"/>
          <w:sz w:val="24"/>
          <w:szCs w:val="24"/>
        </w:rPr>
        <w:t xml:space="preserve">VII.2  Klein–Gordon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scalar fluctuation δφ = 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 fixed direction, the second variation gives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φ. Setting δ</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/δφ = 0:</w:t>
      </w:r>
    </w:p>
    <w:p>
      <w:pPr>
        <w:spacing w:after="240" w:line="384" w:lineRule="auto"/>
      </w:pP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φ = 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w:t>
      </w:r>
      <w:r>
        <w:rPr>
          <w:rFonts w:ascii="Cambria" w:cs="Cambria" w:eastAsia="Cambria" w:hAnsi="Cambria"/>
          <w:b/>
          <w:bCs/>
          <w:i w:val="false"/>
          <w:iCs w:val="false"/>
          <w:strike w:val="false"/>
          <w:color w:val="000000"/>
          <w:sz w:val="24"/>
          <w:szCs w:val="24"/>
        </w:rPr>
        <w:t xml:space="preserve">Klein–Gordon equation</w:t>
      </w:r>
      <w:r>
        <w:rPr>
          <w:rFonts w:ascii="Cambria" w:cs="Cambria" w:eastAsia="Cambria" w:hAnsi="Cambria"/>
          <w:b w:val="false"/>
          <w:bCs w:val="false"/>
          <w:i w:val="false"/>
          <w:iCs w:val="false"/>
          <w:strike w:val="false"/>
          <w:color w:val="000000"/>
          <w:sz w:val="24"/>
          <w:szCs w:val="24"/>
        </w:rPr>
        <w:t xml:space="preserve">. Physical constant identification:</w:t>
      </w:r>
    </w:p>
    <w:p>
      <w:pPr>
        <w:spacing w:after="240" w:line="384" w:lineRule="auto"/>
      </w:pPr>
      <w:r>
        <w:rPr>
          <w:rFonts w:ascii="Cambria Math" w:cs="Cambria Math" w:eastAsia="Cambria Math" w:hAnsi="Cambria Math"/>
          <w:b w:val="false"/>
          <w:bCs w:val="false"/>
          <w:i/>
          <w:iCs/>
          <w:strike w:val="false"/>
          <w:color w:val="000000"/>
          <w:sz w:val="23"/>
          <w:szCs w:val="23"/>
        </w:rPr>
        <w:t xml:space="preserve">ℏ</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α)</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 1  (exact)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(16)</w:t>
      </w:r>
    </w:p>
    <w:p>
      <w:pPr>
        <w:pStyle w:val="Heading2"/>
        <w:spacing w:after="80" w:before="280" w:line="384" w:lineRule="auto"/>
      </w:pPr>
      <w:r>
        <w:rPr>
          <w:rFonts w:ascii="Cambria" w:cs="Cambria" w:eastAsia="Cambria" w:hAnsi="Cambria"/>
          <w:color w:val="000000"/>
          <w:sz w:val="24"/>
          <w:szCs w:val="24"/>
        </w:rPr>
        <w:t xml:space="preserve">VII.3  Dirac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Fermionic defects correspond to framing-twisted ribbons. The framing twist induces a spin connection ω</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vertAlign w:val="superscript"/>
        </w:rPr>
        <w:t xml:space="preserve">ab</w:t>
      </w:r>
      <w:r>
        <w:rPr>
          <w:rFonts w:ascii="Cambria" w:cs="Cambria" w:eastAsia="Cambria" w:hAnsi="Cambria"/>
          <w:b w:val="false"/>
          <w:bCs w:val="false"/>
          <w:i w:val="false"/>
          <w:iCs w:val="false"/>
          <w:strike w:val="false"/>
          <w:color w:val="000000"/>
          <w:sz w:val="24"/>
          <w:szCs w:val="24"/>
        </w:rPr>
        <w:t xml:space="preserve"> on the emergent tangent bundle via the holonomy of the connection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restricted to the defect worldtube. The covering map of the defect’s framing group → SO(4) is the double cover Spin(4), producing gamma matrices γ</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satisfying {γ</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γ</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2</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The linearized equation for a framing-twisted fluctuation ψ is:</w:t>
      </w:r>
    </w:p>
    <w:p>
      <w:pPr>
        <w:spacing w:after="240" w:line="384" w:lineRule="auto"/>
      </w:pP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 ℏ</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γ</w:t>
      </w:r>
      <w:r>
        <w:rPr>
          <w:rFonts w:ascii="Cambria" w:cs="Cambria" w:eastAsia="Cambria" w:hAnsi="Cambr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ψ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ψ = 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w:t>
      </w:r>
      <w:r>
        <w:rPr>
          <w:rFonts w:ascii="Cambria" w:cs="Cambria" w:eastAsia="Cambria" w:hAnsi="Cambria"/>
          <w:b/>
          <w:bCs/>
          <w:i w:val="false"/>
          <w:iCs w:val="false"/>
          <w:strike w:val="false"/>
          <w:color w:val="000000"/>
          <w:sz w:val="24"/>
          <w:szCs w:val="24"/>
        </w:rPr>
        <w:t xml:space="preserve">Dirac equation</w:t>
      </w:r>
      <w:r>
        <w:rPr>
          <w:rFonts w:ascii="Cambria" w:cs="Cambria" w:eastAsia="Cambria" w:hAnsi="Cambria"/>
          <w:b w:val="false"/>
          <w:bCs w:val="false"/>
          <w:i w:val="false"/>
          <w:iCs w:val="false"/>
          <w:strike w:val="false"/>
          <w:color w:val="000000"/>
          <w:sz w:val="24"/>
          <w:szCs w:val="24"/>
        </w:rPr>
        <w:t xml:space="preserve">. The mass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is the minimum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 the framed sector (Eq. 12). Chirality χ = ±1/2 (Eq. 11) determines the eigenvalue of γ</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w:t>
      </w:r>
    </w:p>
    <w:p>
      <w:pPr>
        <w:pStyle w:val="Heading2"/>
        <w:spacing w:after="80" w:before="280" w:line="384" w:lineRule="auto"/>
      </w:pPr>
      <w:r>
        <w:rPr>
          <w:rFonts w:ascii="Cambria" w:cs="Cambria" w:eastAsia="Cambria" w:hAnsi="Cambria"/>
          <w:color w:val="000000"/>
          <w:sz w:val="24"/>
          <w:szCs w:val="24"/>
        </w:rPr>
        <w:t xml:space="preserve">VII.4  Linearized Einstein–Hilbert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metric perturbation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Perturbing the fixed-point iteration (Eq. 7) to first order in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 and enforcing self-consistency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 at the fixed point yields:</w:t>
      </w:r>
    </w:p>
    <w:p>
      <w:pPr>
        <w:spacing w:after="240" w:line="384" w:lineRule="auto"/>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perscript"/>
        </w:rPr>
        <w:t xml:space="preserve">(1)</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h</w:t>
      </w:r>
      <w:r>
        <w:rPr>
          <w:rFonts w:ascii="Cambria Math" w:cs="Cambria Math" w:eastAsia="Cambria Math" w:hAnsi="Cambria Math"/>
          <w:b w:val="false"/>
          <w:bCs w:val="false"/>
          <w:i/>
          <w:iCs/>
          <w:strike w:val="false"/>
          <w:color w:val="000000"/>
          <w:sz w:val="23"/>
          <w:szCs w:val="23"/>
        </w:rPr>
        <w:t xml:space="preserve">] = 8π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[δΦ]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is the linearized Einstein tensor of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 and the emergent Newton constant is:</w:t>
      </w:r>
    </w:p>
    <w:p>
      <w:pPr>
        <w:spacing w:after="240" w:line="384" w:lineRule="auto"/>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eff</w:t>
      </w:r>
      <w:r>
        <w:rPr>
          <w:rFonts w:ascii="Cambria" w:cs="Cambria" w:eastAsia="Cambria" w:hAnsi="Cambr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 = 8π α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D</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(19)</w:t>
      </w:r>
    </w:p>
    <w:p>
      <w:pPr>
        <w:spacing w:after="80" w:line="384" w:lineRule="auto"/>
        <w:jc w:val="center"/>
      </w:pPr>
      <w:r>
        <w:rPr>
          <w:rFonts w:ascii="Cambria" w:cs="Cambria" w:eastAsia="Cambria" w:hAnsi="Cambria"/>
          <w:b/>
          <w:bCs/>
          <w:i/>
          <w:iCs/>
          <w:strike w:val="false"/>
          <w:color w:val="000000"/>
          <w:sz w:val="20"/>
          <w:szCs w:val="20"/>
        </w:rPr>
        <w:t xml:space="preserve">Table 2. Physical Constants Expressed in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Constant</w:t>
            </w:r>
          </w:p>
        </w:tc>
        <w:tc>
          <w:tcPr>
            <w:tcW w:type="pct" w:w="25%"/>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Phase Theory Expression</w:t>
            </w:r>
          </w:p>
        </w:tc>
        <w:tc>
          <w:tcPr>
            <w:tcW w:type="pct" w:w="49%"/>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Notes</w:t>
            </w:r>
          </w:p>
        </w:tc>
      </w:tr>
      <w:tr>
        <w:trPr>
          <w:tblHeader w:val="false"/>
        </w:trPr>
        <w:tc>
          <w:tcPr>
            <w:tcW w:type="pct" w:w="2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ℏ</w:t>
            </w:r>
          </w:p>
        </w:tc>
        <w:tc>
          <w:tcPr>
            <w:tcW w:type="pct" w:w="2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vertAlign w:val="superscript"/>
              </w:rPr>
              <w:t xml:space="preserve">1/2</w:t>
            </w:r>
          </w:p>
        </w:tc>
        <w:tc>
          <w:tcPr>
            <w:tcW w:type="pct" w:w="49%"/>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minimum edge stiffness</w:t>
            </w:r>
          </w:p>
        </w:tc>
      </w:tr>
      <w:tr>
        <w:trPr>
          <w:tblHeader w:val="false"/>
        </w:trPr>
        <w:tc>
          <w:tcPr>
            <w:tcW w:type="pct" w:w="26%"/>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c</w:t>
            </w:r>
          </w:p>
        </w:tc>
        <w:tc>
          <w:tcPr>
            <w:tcW w:type="pct" w:w="2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(exact)</w:t>
            </w:r>
          </w:p>
        </w:tc>
        <w:tc>
          <w:tcPr>
            <w:tcW w:type="pct" w:w="4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Phase velocity normalized</w:t>
            </w:r>
          </w:p>
        </w:tc>
      </w:tr>
      <w:tr>
        <w:trPr>
          <w:tblHeader w:val="false"/>
        </w:trPr>
        <w:tc>
          <w:tcPr>
            <w:tcW w:type="pct" w:w="26%"/>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N</w:t>
            </w:r>
          </w:p>
        </w:tc>
        <w:tc>
          <w:tcPr>
            <w:tcW w:type="pct" w:w="2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[8πα</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w:t>
            </w:r>
          </w:p>
        </w:tc>
        <w:tc>
          <w:tcPr>
            <w:tcW w:type="pct" w:w="4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Requires lattice measurement of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p>
        </w:tc>
      </w:tr>
      <w:tr>
        <w:trPr>
          <w:tblHeader w:val="false"/>
        </w:trPr>
        <w:tc>
          <w:tcPr>
            <w:tcW w:type="pct" w:w="26%"/>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(fine structure)</w:t>
            </w:r>
          </w:p>
        </w:tc>
        <w:tc>
          <w:tcPr>
            <w:tcW w:type="pct" w:w="25%"/>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vertAlign w:val="subscript"/>
              </w:rPr>
              <w:t xml:space="preserve">U(1)</w:t>
            </w:r>
          </w:p>
        </w:tc>
        <w:tc>
          <w:tcPr>
            <w:tcW w:type="pct" w:w="49%"/>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U(1)</w:t>
            </w:r>
            <w:r>
              <w:rPr>
                <w:rFonts w:ascii="Cambria" w:cs="Cambria" w:eastAsia="Cambria" w:hAnsi="Cambria"/>
                <w:b w:val="false"/>
                <w:bCs w:val="false"/>
                <w:i w:val="false"/>
                <w:iCs w:val="false"/>
                <w:strike w:val="false"/>
                <w:color w:val="000000"/>
                <w:sz w:val="24"/>
                <w:szCs w:val="24"/>
              </w:rPr>
              <w:t xml:space="preserve"> = U(1) coupling from stiffness ratio</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three equations (KG, Dirac, EH) derive from a </w:t>
      </w:r>
      <w:r>
        <w:rPr>
          <w:rFonts w:ascii="Cambria" w:cs="Cambria" w:eastAsia="Cambria" w:hAnsi="Cambria"/>
          <w:b w:val="false"/>
          <w:bCs w:val="false"/>
          <w:i/>
          <w:iCs/>
          <w:strike w:val="false"/>
          <w:color w:val="000000"/>
          <w:sz w:val="24"/>
          <w:szCs w:val="24"/>
        </w:rPr>
        <w:t xml:space="preserve">single action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via the same quadratic expansion. No separate gravitational or gauge action is introduced.</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VIII: GRAVITY SECTOR AND STIFFNESS-GRADIENT CORRECTION</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VIII.1  Full Nonlinear Equation</w:t>
      </w:r>
    </w:p>
    <w:p>
      <w:pPr>
        <w:spacing w:after="240" w:line="384" w:lineRule="auto"/>
      </w:pP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(1/2)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 + Λ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8π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[Φ]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stiffness-gradient correction tensor is:</w:t>
      </w:r>
    </w:p>
    <w:p>
      <w:pPr>
        <w:spacing w:after="240" w:line="384" w:lineRule="auto"/>
      </w:pP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 β (∇</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β = α / (8π ⟨|</w:t>
      </w:r>
      <w:r>
        <w:rPr>
          <w:rFonts w:ascii="Cambria" w:cs="Cambria" w:eastAsia="Cambria" w:hAnsi="Cambria"/>
          <w:b w:val="false"/>
          <w:bCs w:val="false"/>
          <w:i/>
          <w:iCs/>
          <w:strike w:val="false"/>
          <w:color w:val="000000"/>
          <w:sz w:val="24"/>
          <w:szCs w:val="24"/>
        </w:rPr>
        <w:t xml:space="preserve">D</w:t>
      </w:r>
      <w:r>
        <w:rPr>
          <w:rFonts w:ascii="Cambria Math" w:cs="Cambria Math" w:eastAsia="Cambria Math" w:hAnsi="Cambria Math"/>
          <w:b w:val="false"/>
          <w:bCs w:val="false"/>
          <w:i/>
          <w:iCs/>
          <w:strike w:val="false"/>
          <w:color w:val="000000"/>
          <w:sz w:val="23"/>
          <w:szCs w:val="23"/>
        </w:rPr>
        <w:t xml:space="preserve">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(21)</w:t>
      </w:r>
    </w:p>
    <w:p>
      <w:pPr>
        <w:pStyle w:val="Heading2"/>
        <w:spacing w:after="80" w:before="280" w:line="384" w:lineRule="auto"/>
      </w:pPr>
      <w:r>
        <w:rPr>
          <w:rFonts w:ascii="Cambria" w:cs="Cambria" w:eastAsia="Cambria" w:hAnsi="Cambria"/>
          <w:color w:val="000000"/>
          <w:sz w:val="24"/>
          <w:szCs w:val="24"/>
        </w:rPr>
        <w:t xml:space="preserve">VIII.2  Magnitude Estimates by Regime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correction parameter is:</w:t>
      </w:r>
    </w:p>
    <w:p>
      <w:pPr>
        <w:spacing w:after="240" w:line="384" w:lineRule="auto"/>
      </w:pPr>
      <w:r>
        <w:rPr>
          <w:rFonts w:ascii="Cambria Math" w:cs="Cambria Math" w:eastAsia="Cambria Math" w:hAnsi="Cambria Math"/>
          <w:b w:val="false"/>
          <w:bCs w:val="false"/>
          <w:i/>
          <w:iCs/>
          <w:strike w:val="false"/>
          <w:color w:val="000000"/>
          <w:sz w:val="23"/>
          <w:szCs w:val="23"/>
        </w:rPr>
        <w:t xml:space="preserve">ε = (ξ</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L</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ξ</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is the coherence length and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is the system’s characteristic scale.</w:t>
      </w:r>
    </w:p>
    <w:p>
      <w:pPr>
        <w:spacing w:after="80" w:line="384" w:lineRule="auto"/>
        <w:jc w:val="center"/>
      </w:pPr>
      <w:r>
        <w:rPr>
          <w:rFonts w:ascii="Cambria" w:cs="Cambria" w:eastAsia="Cambria" w:hAnsi="Cambria"/>
          <w:b/>
          <w:bCs/>
          <w:i/>
          <w:iCs/>
          <w:strike w:val="false"/>
          <w:color w:val="000000"/>
          <w:sz w:val="20"/>
          <w:szCs w:val="20"/>
        </w:rPr>
        <w:t xml:space="preserve">Table 3. Stiffness-Gradient Correction by Physical Regime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6%"/>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Physical System</w:t>
            </w:r>
          </w:p>
        </w:tc>
        <w:tc>
          <w:tcPr>
            <w:tcW w:type="pct" w:w="15%"/>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Scale </w:t>
            </w:r>
            <w:r>
              <w:rPr>
                <w:rFonts w:ascii="Cambria" w:cs="Cambria" w:eastAsia="Cambria" w:hAnsi="Cambria"/>
                <w:b/>
                <w:bCs/>
                <w:i/>
                <w:iCs/>
                <w:strike w:val="false"/>
                <w:color w:val="000000"/>
                <w:sz w:val="24"/>
                <w:szCs w:val="24"/>
              </w:rPr>
              <w:t xml:space="preserve">L</w:t>
            </w:r>
          </w:p>
        </w:tc>
        <w:tc>
          <w:tcPr>
            <w:tcW w:type="pct" w:w="17%"/>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ε Estimate</w:t>
            </w:r>
          </w:p>
        </w:tc>
        <w:tc>
          <w:tcPr>
            <w:tcW w:type="pct" w:w="32%"/>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Observational Handle</w:t>
            </w:r>
          </w:p>
        </w:tc>
      </w:tr>
      <w:tr>
        <w:trPr>
          <w:tblHeader w:val="false"/>
        </w:trPr>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Solar System</w:t>
            </w:r>
          </w:p>
        </w:tc>
        <w:tc>
          <w:tcPr>
            <w:tcW w:type="pct" w:w="1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AU</w:t>
            </w:r>
          </w:p>
        </w:tc>
        <w:tc>
          <w:tcPr>
            <w:tcW w:type="pct" w:w="1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 10</w:t>
            </w:r>
            <w:r>
              <w:rPr>
                <w:rFonts w:ascii="Cambria" w:cs="Cambria" w:eastAsia="Cambria" w:hAnsi="Cambria"/>
                <w:b w:val="false"/>
                <w:bCs w:val="false"/>
                <w:i w:val="false"/>
                <w:iCs w:val="false"/>
                <w:strike w:val="false"/>
                <w:color w:val="000000"/>
                <w:sz w:val="24"/>
                <w:szCs w:val="24"/>
                <w:vertAlign w:val="superscript"/>
              </w:rPr>
              <w:t xml:space="preserve">−10</w:t>
            </w:r>
          </w:p>
        </w:tc>
        <w:tc>
          <w:tcPr>
            <w:tcW w:type="pct" w:w="3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Subdominant vs. GR</w:t>
            </w:r>
          </w:p>
        </w:tc>
      </w:tr>
      <w:tr>
        <w:trPr>
          <w:tblHeader w:val="false"/>
        </w:trPr>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Neutron star surface</w:t>
            </w:r>
          </w:p>
        </w:tc>
        <w:tc>
          <w:tcPr>
            <w:tcW w:type="pct" w:w="1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~10 km</w:t>
            </w:r>
          </w:p>
        </w:tc>
        <w:tc>
          <w:tcPr>
            <w:tcW w:type="pct" w:w="1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−5</w:t>
            </w:r>
          </w:p>
        </w:tc>
        <w:tc>
          <w:tcPr>
            <w:tcW w:type="pct" w:w="3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Pulse timing</w:t>
            </w:r>
          </w:p>
        </w:tc>
      </w:tr>
      <w:tr>
        <w:trPr>
          <w:tblHeader w:val="false"/>
        </w:trPr>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Compact binary ringdown</w:t>
            </w:r>
          </w:p>
        </w:tc>
        <w:tc>
          <w:tcPr>
            <w:tcW w:type="pct" w:w="1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BH</w:t>
            </w:r>
          </w:p>
        </w:tc>
        <w:tc>
          <w:tcPr>
            <w:tcW w:type="pct" w:w="1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−3</w:t>
            </w:r>
          </w:p>
        </w:tc>
        <w:tc>
          <w:tcPr>
            <w:tcW w:type="pct" w:w="3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LIGO QNM spectrum</w:t>
            </w:r>
          </w:p>
        </w:tc>
      </w:tr>
      <w:tr>
        <w:trPr>
          <w:tblHeader w:val="false"/>
        </w:trPr>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Primordial universe</w:t>
            </w:r>
          </w:p>
        </w:tc>
        <w:tc>
          <w:tcPr>
            <w:tcW w:type="pct" w:w="15%"/>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c</w:t>
            </w:r>
          </w:p>
        </w:tc>
        <w:tc>
          <w:tcPr>
            <w:tcW w:type="pct" w:w="1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O(1)</w:t>
            </w:r>
          </w:p>
        </w:tc>
        <w:tc>
          <w:tcPr>
            <w:tcW w:type="pct" w:w="3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CMB non-Gaussianity</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ringdown regime (ε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is the most accessible near-term falsifier.</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IX: QUANTIFIED FALSIFIABLE PREDICTIONS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section eliminates Defect 3. Every prediction is expressed as a parametric O(ε) statement with a computable coefficient, a specified observable, a required exposure, and the facility capable of delivering a verdict.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1: Gravitational-Wave Ringdown Deviation (LIGO O4/O5)</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quasi-normal mode (QNM) frequency of a binary black hole merger remnant is shifted by the stiffness-gradient correction:</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ω</w:t>
      </w:r>
      <w:r>
        <w:rPr>
          <w:rFonts w:ascii="Cambria" w:cs="Cambria" w:eastAsia="Cambria" w:hAnsi="Cambria"/>
          <w:b w:val="false"/>
          <w:bCs w:val="false"/>
          <w:i/>
          <w:iCs/>
          <w:strike w:val="false"/>
          <w:color w:val="000000"/>
          <w:sz w:val="24"/>
          <w:szCs w:val="24"/>
          <w:vertAlign w:val="subscript"/>
        </w:rPr>
        <w:t xml:space="preserve">QNM</w:t>
      </w:r>
      <w:r>
        <w:rPr>
          <w:rFonts w:ascii="Cambria Math" w:cs="Cambria Math" w:eastAsia="Cambria Math" w:hAnsi="Cambria Math"/>
          <w:b w:val="false"/>
          <w:bCs w:val="false"/>
          <w:i/>
          <w:iCs/>
          <w:strike w:val="false"/>
          <w:color w:val="000000"/>
          <w:sz w:val="23"/>
          <w:szCs w:val="23"/>
        </w:rPr>
        <w:t xml:space="preserve"> = ω</w:t>
      </w:r>
      <w:r>
        <w:rPr>
          <w:rFonts w:ascii="Cambria" w:cs="Cambria" w:eastAsia="Cambria" w:hAnsi="Cambr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3"/>
          <w:szCs w:val="23"/>
        </w:rPr>
        <w:t xml:space="preserve"> (1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ε + O(ε</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(23)</w:t>
      </w:r>
    </w:p>
    <w:p>
      <w:pPr>
        <w:spacing w:after="240" w:line="384" w:lineRule="auto"/>
      </w:pP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 (1/4) ⟨∇</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ω</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ringdown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(24)</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stellar-mass black holes (~30 M</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ω</w:t>
      </w:r>
      <w:r>
        <w:rPr>
          <w:rFonts w:ascii="Cambria" w:cs="Cambria" w:eastAsia="Cambria" w:hAnsi="Cambria"/>
          <w:b w:val="false"/>
          <w:bCs w:val="false"/>
          <w:i w:val="false"/>
          <w:iCs w:val="false"/>
          <w:strike w:val="false"/>
          <w:color w:val="000000"/>
          <w:sz w:val="24"/>
          <w:szCs w:val="24"/>
          <w:vertAlign w:val="subscript"/>
        </w:rPr>
        <w:t xml:space="preserve">GR</w:t>
      </w:r>
      <w:r>
        <w:rPr>
          <w:rFonts w:ascii="Cambria" w:cs="Cambria" w:eastAsia="Cambria" w:hAnsi="Cambria"/>
          <w:b w:val="false"/>
          <w:bCs w:val="false"/>
          <w:i w:val="false"/>
          <w:iCs w:val="false"/>
          <w:strike w:val="false"/>
          <w:color w:val="000000"/>
          <w:sz w:val="24"/>
          <w:szCs w:val="24"/>
        </w:rPr>
        <w:t xml:space="preserve"> ~ 250 Hz. With ε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1, the predicted frequency shift is δω ~ 0.25 Hz. </w:t>
      </w:r>
      <w:r>
        <w:rPr>
          <w:rFonts w:ascii="Cambria" w:cs="Cambria" w:eastAsia="Cambria" w:hAnsi="Cambria"/>
          <w:b w:val="false"/>
          <w:bCs w:val="false"/>
          <w:i/>
          <w:iCs/>
          <w:strike w:val="false"/>
          <w:color w:val="000000"/>
          <w:sz w:val="24"/>
          <w:szCs w:val="24"/>
        </w:rPr>
        <w:t xml:space="preserve">Required sensitivity:</w:t>
      </w:r>
      <w:r>
        <w:rPr>
          <w:rFonts w:ascii="Cambria" w:cs="Cambria" w:eastAsia="Cambria" w:hAnsi="Cambria"/>
          <w:b w:val="false"/>
          <w:bCs w:val="false"/>
          <w:i w:val="false"/>
          <w:iCs w:val="false"/>
          <w:strike w:val="false"/>
          <w:color w:val="000000"/>
          <w:sz w:val="24"/>
          <w:szCs w:val="24"/>
        </w:rPr>
        <w:t xml:space="preserve"> Matched-filter SNR &gt; 50 on the ringdown, achievable with LIGO O5 at design sensitivity (~2027). </w:t>
      </w:r>
      <w:r>
        <w:rPr>
          <w:rFonts w:ascii="Cambria" w:cs="Cambria" w:eastAsia="Cambria" w:hAnsi="Cambria"/>
          <w:b w:val="false"/>
          <w:bCs w:val="false"/>
          <w:i/>
          <w:iCs/>
          <w:strike w:val="false"/>
          <w:color w:val="000000"/>
          <w:sz w:val="24"/>
          <w:szCs w:val="24"/>
        </w:rPr>
        <w:t xml:space="preserve">Killable number:</w:t>
      </w:r>
      <w:r>
        <w:rPr>
          <w:rFonts w:ascii="Cambria" w:cs="Cambria" w:eastAsia="Cambria" w:hAnsi="Cambria"/>
          <w:b w:val="false"/>
          <w:bCs w:val="false"/>
          <w:i w:val="false"/>
          <w:iCs w:val="false"/>
          <w:strike w:val="false"/>
          <w:color w:val="000000"/>
          <w:sz w:val="24"/>
          <w:szCs w:val="24"/>
        </w:rPr>
        <w:t xml:space="preserve"> δω/ω</w:t>
      </w:r>
      <w:r>
        <w:rPr>
          <w:rFonts w:ascii="Cambria" w:cs="Cambria" w:eastAsia="Cambria" w:hAnsi="Cambria"/>
          <w:b w:val="false"/>
          <w:bCs w:val="false"/>
          <w:i w:val="false"/>
          <w:iCs w:val="false"/>
          <w:strike w:val="false"/>
          <w:color w:val="000000"/>
          <w:sz w:val="24"/>
          <w:szCs w:val="24"/>
          <w:vertAlign w:val="subscript"/>
        </w:rPr>
        <w:t xml:space="preserve">GR</w:t>
      </w:r>
      <w:r>
        <w:rPr>
          <w:rFonts w:ascii="Cambria" w:cs="Cambria" w:eastAsia="Cambria" w:hAnsi="Cambria"/>
          <w:b w:val="false"/>
          <w:bCs w:val="false"/>
          <w:i w:val="false"/>
          <w:iCs w:val="false"/>
          <w:strike w:val="false"/>
          <w:color w:val="000000"/>
          <w:sz w:val="24"/>
          <w:szCs w:val="24"/>
        </w:rPr>
        <w:t xml:space="preserve"> = ε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report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σ</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from lattice. </w:t>
      </w:r>
      <w:r>
        <w:rPr>
          <w:rFonts w:ascii="Cambria" w:cs="Cambria" w:eastAsia="Cambria" w:hAnsi="Cambria"/>
          <w:b w:val="false"/>
          <w:bCs w:val="false"/>
          <w:i/>
          <w:iCs/>
          <w:strike w:val="false"/>
          <w:color w:val="000000"/>
          <w:sz w:val="24"/>
          <w:szCs w:val="24"/>
        </w:rPr>
        <w:t xml:space="preserve">Null result criterion:</w:t>
      </w:r>
      <w:r>
        <w:rPr>
          <w:rFonts w:ascii="Cambria" w:cs="Cambria" w:eastAsia="Cambria" w:hAnsi="Cambria"/>
          <w:b w:val="false"/>
          <w:bCs w:val="false"/>
          <w:i w:val="false"/>
          <w:iCs w:val="false"/>
          <w:strike w:val="false"/>
          <w:color w:val="000000"/>
          <w:sz w:val="24"/>
          <w:szCs w:val="24"/>
        </w:rPr>
        <w:t xml:space="preserve"> If |δω/ω</w:t>
      </w:r>
      <w:r>
        <w:rPr>
          <w:rFonts w:ascii="Cambria" w:cs="Cambria" w:eastAsia="Cambria" w:hAnsi="Cambria"/>
          <w:b w:val="false"/>
          <w:bCs w:val="false"/>
          <w:i w:val="false"/>
          <w:iCs w:val="false"/>
          <w:strike w:val="false"/>
          <w:color w:val="000000"/>
          <w:sz w:val="24"/>
          <w:szCs w:val="24"/>
          <w:vertAlign w:val="subscript"/>
        </w:rPr>
        <w:t xml:space="preserve">GR</w:t>
      </w:r>
      <w:r>
        <w:rPr>
          <w:rFonts w:ascii="Cambria" w:cs="Cambria" w:eastAsia="Cambria" w:hAnsi="Cambria"/>
          <w:b w:val="false"/>
          <w:bCs w:val="false"/>
          <w:i w:val="false"/>
          <w:iCs w:val="false"/>
          <w:strike w:val="false"/>
          <w:color w:val="000000"/>
          <w:sz w:val="24"/>
          <w:szCs w:val="24"/>
        </w:rPr>
        <w:t xml:space="preserve">| &lt;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at 95% C.L. across 10+ events in O5, the stiffness-gradient correction is ruled out at the predicted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2: Non-EFT Dark Matter Recoil (XENONnT / LZ)</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EFT dark matter–nucleus recoil is polynomial in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Phase Theory predicts a topologically mediated interaction with a non-polynomial (exponentially suppressed) form:</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exp(−</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q</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(25)</w:t>
      </w:r>
    </w:p>
    <w:p>
      <w:pPr>
        <w:spacing w:after="240" w:line="384" w:lineRule="auto"/>
      </w:pPr>
      <w:r>
        <w:rPr>
          <w:rFonts w:ascii="Cambria Math" w:cs="Cambria Math" w:eastAsia="Cambria Math" w:hAnsi="Cambria Math"/>
          <w:b w:val="false"/>
          <w:bCs w:val="false"/>
          <w:i/>
          <w:iCs/>
          <w:strike w:val="false"/>
          <w:color w:val="000000"/>
          <w:sz w:val="23"/>
          <w:szCs w:val="23"/>
        </w:rPr>
        <w:t xml:space="preserve">Λ</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 = ℏ</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 ξ</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(26)</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Required sensitivity:</w:t>
      </w:r>
      <w:r>
        <w:rPr>
          <w:rFonts w:ascii="Cambria" w:cs="Cambria" w:eastAsia="Cambria" w:hAnsi="Cambria"/>
          <w:b w:val="false"/>
          <w:bCs w:val="false"/>
          <w:i w:val="false"/>
          <w:iCs w:val="false"/>
          <w:strike w:val="false"/>
          <w:color w:val="000000"/>
          <w:sz w:val="24"/>
          <w:szCs w:val="24"/>
        </w:rPr>
        <w:t xml:space="preserve"> ~1000 nuclear recoil events at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val="false"/>
          <w:iCs w:val="false"/>
          <w:strike w:val="false"/>
          <w:color w:val="000000"/>
          <w:sz w:val="24"/>
          <w:szCs w:val="24"/>
        </w:rPr>
        <w:t xml:space="preserve"> &lt; 1 keV, achievable by XENONnT or LZ at 20 tonne·year exposure. </w:t>
      </w:r>
      <w:r>
        <w:rPr>
          <w:rFonts w:ascii="Cambria" w:cs="Cambria" w:eastAsia="Cambria" w:hAnsi="Cambria"/>
          <w:b w:val="false"/>
          <w:bCs w:val="false"/>
          <w:i/>
          <w:iCs/>
          <w:strike w:val="false"/>
          <w:color w:val="000000"/>
          <w:sz w:val="24"/>
          <w:szCs w:val="24"/>
        </w:rPr>
        <w:t xml:space="preserve">Discriminant:</w:t>
      </w:r>
      <w:r>
        <w:rPr>
          <w:rFonts w:ascii="Cambria" w:cs="Cambria" w:eastAsia="Cambria" w:hAnsi="Cambria"/>
          <w:b w:val="false"/>
          <w:bCs w:val="false"/>
          <w:i w:val="false"/>
          <w:iCs w:val="false"/>
          <w:strike w:val="false"/>
          <w:color w:val="000000"/>
          <w:sz w:val="24"/>
          <w:szCs w:val="24"/>
        </w:rPr>
        <w:t xml:space="preserve"> Shape-only likelihood ratio test of polynomial vs. exponential recoil spectrum. </w:t>
      </w:r>
      <w:r>
        <w:rPr>
          <w:rFonts w:ascii="Cambria" w:cs="Cambria" w:eastAsia="Cambria" w:hAnsi="Cambria"/>
          <w:b w:val="false"/>
          <w:bCs w:val="false"/>
          <w:i/>
          <w:iCs/>
          <w:strike w:val="false"/>
          <w:color w:val="000000"/>
          <w:sz w:val="24"/>
          <w:szCs w:val="24"/>
        </w:rPr>
        <w:t xml:space="preserve">Falsification:</w:t>
      </w:r>
      <w:r>
        <w:rPr>
          <w:rFonts w:ascii="Cambria" w:cs="Cambria" w:eastAsia="Cambria" w:hAnsi="Cambria"/>
          <w:b w:val="false"/>
          <w:bCs w:val="false"/>
          <w:i w:val="false"/>
          <w:iCs w:val="false"/>
          <w:strike w:val="false"/>
          <w:color w:val="000000"/>
          <w:sz w:val="24"/>
          <w:szCs w:val="24"/>
        </w:rPr>
        <w:t xml:space="preserve"> Null result at 5σ shape discrimination rules out the topological recoil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3: Antimatter Gravitational Acceleration (ALPHA-g / GBAR)</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Phase Theory predicts universally: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1 + O(ε</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where ε</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−20</w:t>
            </w:r>
            <w:r>
              <w:rPr>
                <w:rFonts w:ascii="Cambria" w:cs="Cambria" w:eastAsia="Cambria" w:hAnsi="Cambria"/>
                <w:b w:val="false"/>
                <w:bCs w:val="false"/>
                <w:i w:val="false"/>
                <w:iCs w:val="false"/>
                <w:strike w:val="false"/>
                <w:color w:val="000000"/>
                <w:sz w:val="24"/>
                <w:szCs w:val="24"/>
              </w:rPr>
              <w:t xml:space="preserve"> at terrestrial scales. The signed prediction is: antihydrogen falls at the same rate as hydrogen to better than 1 part in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ALPHA-g’s 2023 result (Nature 621) found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0.75 ± 0.13 (stat); Phase Theory predicts convergence to 1.000 ± (quantum gravity correction ~10</w:t>
            </w:r>
            <w:r>
              <w:rPr>
                <w:rFonts w:ascii="Cambria" w:cs="Cambria" w:eastAsia="Cambria" w:hAnsi="Cambria"/>
                <w:b w:val="false"/>
                <w:bCs w:val="false"/>
                <w:i w:val="false"/>
                <w:iCs w:val="false"/>
                <w:strike w:val="false"/>
                <w:color w:val="000000"/>
                <w:sz w:val="24"/>
                <w:szCs w:val="24"/>
                <w:vertAlign w:val="superscript"/>
              </w:rPr>
              <w:t xml:space="preserve">−20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Required precision:</w:t>
            </w:r>
            <w:r>
              <w:rPr>
                <w:rFonts w:ascii="Cambria" w:cs="Cambria" w:eastAsia="Cambria" w:hAnsi="Cambria"/>
                <w:b w:val="false"/>
                <w:bCs w:val="false"/>
                <w:i w:val="false"/>
                <w:iCs w:val="false"/>
                <w:strike w:val="false"/>
                <w:color w:val="000000"/>
                <w:sz w:val="24"/>
                <w:szCs w:val="24"/>
              </w:rPr>
              <w:t xml:space="preserve">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level (achievable in ALPHA-g 2025–2026 run). </w:t>
            </w:r>
            <w:r>
              <w:rPr>
                <w:rFonts w:ascii="Cambria" w:cs="Cambria" w:eastAsia="Cambria" w:hAnsi="Cambria"/>
                <w:b w:val="false"/>
                <w:bCs w:val="false"/>
                <w:i/>
                <w:iCs/>
                <w:strike w:val="false"/>
                <w:color w:val="000000"/>
                <w:sz w:val="24"/>
                <w:szCs w:val="24"/>
              </w:rPr>
              <w:t xml:space="preserve">Falsification criterion:</w:t>
            </w:r>
            <w:r>
              <w:rPr>
                <w:rFonts w:ascii="Cambria" w:cs="Cambria" w:eastAsia="Cambria" w:hAnsi="Cambria"/>
                <w:b w:val="false"/>
                <w:bCs w:val="false"/>
                <w:i w:val="false"/>
                <w:iCs w:val="false"/>
                <w:strike w:val="false"/>
                <w:color w:val="000000"/>
                <w:sz w:val="24"/>
                <w:szCs w:val="24"/>
              </w:rPr>
              <w:t xml:space="preserve"> Any measurement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− 1| &gt; 10</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at 3σ falsifies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4: CMB Topological Non-Gaussianity (CMB-S4)</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phase-ordering transition generates non-Gaussian temperature fluctuations with a topological bispectrum distinct from single-field slow-roll inflation:</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top</w:t>
      </w:r>
      <w:r>
        <w:rPr>
          <w:rFonts w:ascii="Cambria" w:cs="Cambria" w:eastAsia="Cambria" w:hAnsi="Cambria"/>
          <w:b w:val="false"/>
          <w:bCs w:val="false"/>
          <w:i/>
          <w:iCs/>
          <w:strike w:val="false"/>
          <w:color w:val="000000"/>
          <w:sz w:val="24"/>
          <w:szCs w:val="24"/>
          <w:vertAlign w:val="subscript"/>
        </w:rPr>
        <w:t xml:space="preserve">NL</w:t>
      </w:r>
      <w:r>
        <w:rPr>
          <w:rFonts w:ascii="Cambria Math" w:cs="Cambria Math" w:eastAsia="Cambria Math" w:hAnsi="Cambria Math"/>
          <w:b w:val="false"/>
          <w:bCs w:val="false"/>
          <w:i/>
          <w:iCs/>
          <w:strike w:val="false"/>
          <w:color w:val="000000"/>
          <w:sz w:val="23"/>
          <w:szCs w:val="23"/>
        </w:rPr>
        <w:t xml:space="preserve"> = (6/5) ⟨(δΦ)</w:t>
      </w:r>
      <w:r>
        <w:rPr>
          <w:rFonts w:ascii="Cambria" w:cs="Cambria" w:eastAsia="Cambria" w:hAnsi="Cambr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 ⟨(δΦ)</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3/2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inflation</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w:t>
      </w:r>
      <w:r>
        <w:rPr>
          <w:rFonts w:ascii="Cambria Math" w:cs="Cambria Math" w:eastAsia="Cambria Math" w:hAnsi="Cambria Math"/>
          <w:b w:val="false"/>
          <w:bCs w:val="false"/>
          <w:i/>
          <w:iCs/>
          <w:strike w:val="false"/>
          <w:color w:val="000000"/>
          <w:sz w:val="23"/>
          <w:szCs w:val="23"/>
        </w:rPr>
        <w:t xml:space="preserve">(Hopf spectrum)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parameters consistent with Planck 2018,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top</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rPr>
        <w:t xml:space="preserve"> ≥ 0.1 in the equilateral configuration. </w:t>
      </w:r>
      <w:r>
        <w:rPr>
          <w:rFonts w:ascii="Cambria" w:cs="Cambria" w:eastAsia="Cambria" w:hAnsi="Cambria"/>
          <w:b w:val="false"/>
          <w:bCs w:val="false"/>
          <w:i/>
          <w:iCs/>
          <w:strike w:val="false"/>
          <w:color w:val="000000"/>
          <w:sz w:val="24"/>
          <w:szCs w:val="24"/>
        </w:rPr>
        <w:t xml:space="preserve">Required sensitivity:</w:t>
      </w:r>
      <w:r>
        <w:rPr>
          <w:rFonts w:ascii="Cambria" w:cs="Cambria" w:eastAsia="Cambria" w:hAnsi="Cambria"/>
          <w:b w:val="false"/>
          <w:bCs w:val="false"/>
          <w:i w:val="false"/>
          <w:iCs w:val="false"/>
          <w:strike w:val="false"/>
          <w:color w:val="000000"/>
          <w:sz w:val="24"/>
          <w:szCs w:val="24"/>
        </w:rPr>
        <w:t xml:space="preserve"> CMB-S4 targets σ(</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equil</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rPr>
        <w:t xml:space="preserve">) ~ 0.05 — sufficient to detect or exclude this at ~2σ. </w:t>
      </w:r>
      <w:r>
        <w:rPr>
          <w:rFonts w:ascii="Cambria" w:cs="Cambria" w:eastAsia="Cambria" w:hAnsi="Cambria"/>
          <w:b w:val="false"/>
          <w:bCs w:val="false"/>
          <w:i/>
          <w:iCs/>
          <w:strike w:val="false"/>
          <w:color w:val="000000"/>
          <w:sz w:val="24"/>
          <w:szCs w:val="24"/>
        </w:rPr>
        <w:t xml:space="preserve">Falsification: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equil</w:t>
      </w:r>
      <w:r>
        <w:rPr>
          <w:rFonts w:ascii="Cambria" w:cs="Cambria" w:eastAsia="Cambria" w:hAnsi="Cambria"/>
          <w:b w:val="false"/>
          <w:bCs w:val="false"/>
          <w:i w:val="false"/>
          <w:iCs w:val="false"/>
          <w:strike w:val="false"/>
          <w:color w:val="000000"/>
          <w:sz w:val="24"/>
          <w:szCs w:val="24"/>
          <w:vertAlign w:val="subscript"/>
        </w:rPr>
        <w:t xml:space="preserve">NL</w:t>
      </w:r>
      <w:r>
        <w:rPr>
          <w:rFonts w:ascii="Cambria" w:cs="Cambria" w:eastAsia="Cambria" w:hAnsi="Cambria"/>
          <w:b w:val="false"/>
          <w:bCs w:val="false"/>
          <w:i w:val="false"/>
          <w:iCs w:val="false"/>
          <w:strike w:val="false"/>
          <w:color w:val="000000"/>
          <w:sz w:val="24"/>
          <w:szCs w:val="24"/>
        </w:rPr>
        <w:t xml:space="preserve"> consistent with 0 at CMB-S4 sensitivity rules out the topological inflation scenario.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5: Topology-Dependent Annihilation Branching Ratios (FAIR/PANDA)</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For proton–antiproton annihilation, Phase Theory predicts:</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B</w:t>
      </w:r>
      <w:r>
        <w:rPr>
          <w:rFonts w:ascii="Cambria Math" w:cs="Cambria Math" w:eastAsia="Cambria Math" w:hAnsi="Cambria Math"/>
          <w:b w:val="false"/>
          <w:bCs w:val="false"/>
          <w:i/>
          <w:iCs/>
          <w:strike w:val="false"/>
          <w:color w:val="000000"/>
          <w:sz w:val="23"/>
          <w:szCs w:val="23"/>
        </w:rPr>
        <w:t xml:space="preserve">(p</w:t>
      </w:r>
      <w:r>
        <w:rPr>
          <w:rFonts w:ascii="Cambria" w:cs="Cambria" w:eastAsia="Cambria" w:hAnsi="Cambr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3"/>
          <w:szCs w:val="23"/>
        </w:rPr>
        <w:t xml:space="preserve"> → π</w:t>
      </w:r>
      <w:r>
        <w:rPr>
          <w:rFonts w:ascii="Cambria" w:cs="Cambria" w:eastAsia="Cambria" w:hAnsi="Cambr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3"/>
          <w:szCs w:val="23"/>
        </w:rPr>
        <w:t xml:space="preserve">π</w:t>
      </w:r>
      <w:r>
        <w:rPr>
          <w:rFonts w:ascii="Cambria" w:cs="Cambria" w:eastAsia="Cambria" w:hAnsi="Cambria"/>
          <w:b w:val="false"/>
          <w:bCs w:val="false"/>
          <w:i/>
          <w:iCs/>
          <w:strike w:val="false"/>
          <w:color w:val="000000"/>
          <w:sz w:val="24"/>
          <w:szCs w:val="24"/>
          <w:vertAlign w:val="superscript"/>
        </w:rPr>
        <w:t xml:space="preserve">0</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B</w:t>
      </w:r>
      <w:r>
        <w:rPr>
          <w:rFonts w:ascii="Cambria Math" w:cs="Cambria Math" w:eastAsia="Cambria Math" w:hAnsi="Cambria Math"/>
          <w:b w:val="false"/>
          <w:bCs w:val="false"/>
          <w:i/>
          <w:iCs/>
          <w:strike w:val="false"/>
          <w:color w:val="000000"/>
          <w:sz w:val="23"/>
          <w:szCs w:val="23"/>
        </w:rPr>
        <w:t xml:space="preserve">(p</w:t>
      </w:r>
      <w:r>
        <w:rPr>
          <w:rFonts w:ascii="Cambria" w:cs="Cambria" w:eastAsia="Cambria" w:hAnsi="Cambr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3"/>
          <w:szCs w:val="23"/>
        </w:rPr>
        <w:t xml:space="preserve"> → π</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π</w:t>
      </w:r>
      <w:r>
        <w:rPr>
          <w:rFonts w:ascii="Cambria" w:cs="Cambria" w:eastAsia="Cambria" w:hAnsi="Cambr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SM</w:t>
      </w:r>
      <w:r>
        <w:rPr>
          <w:rFonts w:ascii="Cambria Math" w:cs="Cambria Math" w:eastAsia="Cambria Math" w:hAnsi="Cambria Math"/>
          <w:b w:val="false"/>
          <w:bCs w:val="false"/>
          <w:i/>
          <w:iCs/>
          <w:strike w:val="false"/>
          <w:color w:val="000000"/>
          <w:sz w:val="23"/>
          <w:szCs w:val="23"/>
        </w:rPr>
        <w:t xml:space="preserve"> (1 + δ</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(28)</w:t>
      </w:r>
    </w:p>
    <w:p>
      <w:pPr>
        <w:spacing w:after="240" w:line="384" w:lineRule="auto"/>
      </w:pPr>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 ~ λ</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 / Σ</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SU(3) sector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(29)</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Required facility:</w:t>
      </w:r>
      <w:r>
        <w:rPr>
          <w:rFonts w:ascii="Cambria" w:cs="Cambria" w:eastAsia="Cambria" w:hAnsi="Cambria"/>
          <w:b w:val="false"/>
          <w:bCs w:val="false"/>
          <w:i w:val="false"/>
          <w:iCs w:val="false"/>
          <w:strike w:val="false"/>
          <w:color w:val="000000"/>
          <w:sz w:val="24"/>
          <w:szCs w:val="24"/>
        </w:rPr>
        <w:t xml:space="preserve"> FAIR/PANDA with ~10</w:t>
      </w:r>
      <w:r>
        <w:rPr>
          <w:rFonts w:ascii="Cambria" w:cs="Cambria" w:eastAsia="Cambria" w:hAnsi="Cambria"/>
          <w:b w:val="false"/>
          <w:bCs w:val="false"/>
          <w:i w:val="false"/>
          <w:iCs w:val="false"/>
          <w:strike w:val="false"/>
          <w:color w:val="000000"/>
          <w:sz w:val="24"/>
          <w:szCs w:val="24"/>
          <w:vertAlign w:val="superscript"/>
        </w:rPr>
        <w:t xml:space="preserve">7</w:t>
      </w:r>
      <w:r>
        <w:rPr>
          <w:rFonts w:ascii="Cambria" w:cs="Cambria" w:eastAsia="Cambria" w:hAnsi="Cambria"/>
          <w:b w:val="false"/>
          <w:bCs w:val="false"/>
          <w:i w:val="false"/>
          <w:iCs w:val="false"/>
          <w:strike w:val="false"/>
          <w:color w:val="000000"/>
          <w:sz w:val="24"/>
          <w:szCs w:val="24"/>
        </w:rPr>
        <w:t xml:space="preserve"> annihilation events at rest. Central value δ</w:t>
      </w:r>
      <w:r>
        <w:rPr>
          <w:rFonts w:ascii="Cambria" w:cs="Cambria" w:eastAsia="Cambria" w:hAnsi="Cambria"/>
          <w:b w:val="false"/>
          <w:bCs w:val="false"/>
          <w:i w:val="false"/>
          <w:iCs w:val="false"/>
          <w:strike w:val="false"/>
          <w:color w:val="000000"/>
          <w:sz w:val="24"/>
          <w:szCs w:val="24"/>
          <w:vertAlign w:val="subscript"/>
        </w:rPr>
        <w:t xml:space="preserve">top</w:t>
      </w:r>
      <w:r>
        <w:rPr>
          <w:rFonts w:ascii="Cambria" w:cs="Cambria" w:eastAsia="Cambria" w:hAnsi="Cambria"/>
          <w:b w:val="false"/>
          <w:bCs w:val="false"/>
          <w:i w:val="false"/>
          <w:iCs w:val="false"/>
          <w:strike w:val="false"/>
          <w:color w:val="000000"/>
          <w:sz w:val="24"/>
          <w:szCs w:val="24"/>
        </w:rPr>
        <w:t xml:space="preserve"> is computable once λ</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is fixed by the mass-ratio lattice (Section 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6: Hawking Spectrum Non-Thermality (BEC Analogue Systems)</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Near coherence saturation, the emission spectrum deviates from the Planckian:</w:t>
            </w:r>
          </w:p>
        </w:tc>
      </w:tr>
    </w:tbl>
    <w:p>
      <w:pPr>
        <w:spacing w:after="240" w:before="0"/>
      </w:pPr>
    </w:p>
    <w:p>
      <w:pPr>
        <w:spacing w:after="240" w:line="384" w:lineRule="auto"/>
      </w:pPr>
      <w:r>
        <w:rPr>
          <w:rFonts w:ascii="Cambria Math" w:cs="Cambria Math" w:eastAsia="Cambria Math" w:hAnsi="Cambria Math"/>
          <w:b w:val="false"/>
          <w:bCs w:val="false"/>
          <w:i/>
          <w:iCs/>
          <w:strike w:val="false"/>
          <w:color w:val="000000"/>
          <w:sz w:val="23"/>
          <w:szCs w:val="23"/>
        </w:rPr>
        <w:t xml:space="preserve">d</w:t>
      </w:r>
      <w:r>
        <w:rPr>
          <w:rFonts w:ascii="Cambria" w:cs="Cambria" w:eastAsia="Cambria" w:hAnsi="Cambria"/>
          <w:b w:val="false"/>
          <w:bCs w:val="false"/>
          <w:i/>
          <w:iCs/>
          <w:strike w:val="false"/>
          <w:color w:val="000000"/>
          <w:sz w:val="24"/>
          <w:szCs w:val="24"/>
        </w:rPr>
        <w:t xml:space="preserve">N</w:t>
      </w:r>
      <w:r>
        <w:rPr>
          <w:rFonts w:ascii="Cambria Math" w:cs="Cambria Math" w:eastAsia="Cambria Math" w:hAnsi="Cambria Math"/>
          <w:b w:val="false"/>
          <w:bCs w:val="false"/>
          <w:i/>
          <w:iCs/>
          <w:strike w:val="false"/>
          <w:color w:val="000000"/>
          <w:sz w:val="23"/>
          <w:szCs w:val="23"/>
        </w:rPr>
        <w:t xml:space="preserve">/dω |</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 = [1/(</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ω/T</w:t>
      </w:r>
      <w:r>
        <w:rPr>
          <w:rFonts w:ascii="Cambria" w:cs="Cambria" w:eastAsia="Cambria" w:hAnsi="Cambria"/>
          <w:b w:val="false"/>
          <w:bCs w:val="false"/>
          <w:i/>
          <w:iCs/>
          <w:strike w:val="false"/>
          <w:color w:val="000000"/>
          <w:sz w:val="24"/>
          <w:szCs w:val="24"/>
          <w:vertAlign w:val="subscript"/>
          <w:vertAlign w:val="superscript"/>
        </w:rPr>
        <w:t xml:space="preserve">H</w:t>
      </w:r>
      <w:r>
        <w:rPr>
          <w:rFonts w:ascii="Cambria Math" w:cs="Cambria Math" w:eastAsia="Cambria Math" w:hAnsi="Cambria Math"/>
          <w:b w:val="false"/>
          <w:bCs w:val="false"/>
          <w:i/>
          <w:iCs/>
          <w:strike w:val="false"/>
          <w:color w:val="000000"/>
          <w:sz w:val="23"/>
          <w:szCs w:val="23"/>
        </w:rPr>
        <w:t xml:space="preserve"> − 1)] · (1 + δ</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ω</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/ω</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(30)</w:t>
      </w:r>
    </w:p>
    <w:p>
      <w:pPr>
        <w:spacing w:after="240" w:line="384" w:lineRule="auto"/>
      </w:pPr>
      <w:r>
        <w:rPr>
          <w:rFonts w:ascii="Cambria Math" w:cs="Cambria Math" w:eastAsia="Cambria Math" w:hAnsi="Cambria Math"/>
          <w:b w:val="false"/>
          <w:bCs w:val="false"/>
          <w:i/>
          <w:iCs/>
          <w:strike w:val="false"/>
          <w:color w:val="000000"/>
          <w:sz w:val="23"/>
          <w:szCs w:val="23"/>
        </w:rPr>
        <w:t xml:space="preserve">δ</w:t>
      </w:r>
      <w:r>
        <w:rPr>
          <w:rFonts w:ascii="Cambria" w:cs="Cambria" w:eastAsia="Cambria" w:hAnsi="Cambr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3"/>
          <w:szCs w:val="23"/>
        </w:rPr>
        <w:t xml:space="preserve"> ~ ε ~ (ξ</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4"/>
          <w:szCs w:val="24"/>
          <w:vertAlign w:val="subscript"/>
        </w:rPr>
        <w:t xml:space="preserve">hor</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(31)</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Testbed:</w:t>
      </w:r>
      <w:r>
        <w:rPr>
          <w:rFonts w:ascii="Cambria" w:cs="Cambria" w:eastAsia="Cambria" w:hAnsi="Cambria"/>
          <w:b w:val="false"/>
          <w:bCs w:val="false"/>
          <w:i w:val="false"/>
          <w:iCs w:val="false"/>
          <w:strike w:val="false"/>
          <w:color w:val="000000"/>
          <w:sz w:val="24"/>
          <w:szCs w:val="24"/>
        </w:rPr>
        <w:t xml:space="preserve"> Sonic black holes in BEC systems (Steinhauer et al. [21]). </w:t>
      </w:r>
      <w:r>
        <w:rPr>
          <w:rFonts w:ascii="Cambria" w:cs="Cambria" w:eastAsia="Cambria" w:hAnsi="Cambria"/>
          <w:b w:val="false"/>
          <w:bCs w:val="false"/>
          <w:i/>
          <w:iCs/>
          <w:strike w:val="false"/>
          <w:color w:val="000000"/>
          <w:sz w:val="24"/>
          <w:szCs w:val="24"/>
        </w:rPr>
        <w:t xml:space="preserve">Required measurement:</w:t>
      </w:r>
      <w:r>
        <w:rPr>
          <w:rFonts w:ascii="Cambria" w:cs="Cambria" w:eastAsia="Cambria" w:hAnsi="Cambria"/>
          <w:b w:val="false"/>
          <w:bCs w:val="false"/>
          <w:i w:val="false"/>
          <w:iCs w:val="false"/>
          <w:strike w:val="false"/>
          <w:color w:val="000000"/>
          <w:sz w:val="24"/>
          <w:szCs w:val="24"/>
        </w:rPr>
        <w:t xml:space="preserve"> Power spectral density deviations &gt; 5% relative to Planck at ω &gt; ω</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7: Lorentz Invariance Violation at Coherence Scale (CTA/LHAASO)</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Phase propagation speed has a correction at momentum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(1 + ξ</w:t>
      </w:r>
      <w:r>
        <w:rPr>
          <w:rFonts w:ascii="Cambria" w:cs="Cambria" w:eastAsia="Cambria" w:hAnsi="Cambria"/>
          <w:b w:val="false"/>
          <w:bCs w:val="false"/>
          <w:i/>
          <w:iCs/>
          <w:strike w:val="false"/>
          <w:color w:val="000000"/>
          <w:sz w:val="24"/>
          <w:szCs w:val="24"/>
          <w:vertAlign w:val="subscript"/>
        </w:rPr>
        <w:t xml:space="preserve">LIV</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(32)</w:t>
      </w:r>
    </w:p>
    <w:p>
      <w:pPr>
        <w:spacing w:after="240" w:line="384" w:lineRule="auto"/>
      </w:pP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0</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3"/>
          <w:szCs w:val="23"/>
        </w:rPr>
        <w:t xml:space="preserve"> / (α</w:t>
      </w:r>
      <w:r>
        <w:rPr>
          <w:rFonts w:ascii="Cambria" w:cs="Cambria" w:eastAsia="Cambria" w:hAnsi="Cambr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3"/>
          <w:szCs w:val="23"/>
        </w:rPr>
        <w:t xml:space="preserve"> ξ</w:t>
      </w:r>
      <w:r>
        <w:rPr>
          <w:rFonts w:ascii="Cambria" w:cs="Cambria" w:eastAsia="Cambria" w:hAnsi="Cambr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(33)</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Required facility:</w:t>
      </w:r>
      <w:r>
        <w:rPr>
          <w:rFonts w:ascii="Cambria" w:cs="Cambria" w:eastAsia="Cambria" w:hAnsi="Cambria"/>
          <w:b w:val="false"/>
          <w:bCs w:val="false"/>
          <w:i w:val="false"/>
          <w:iCs w:val="false"/>
          <w:strike w:val="false"/>
          <w:color w:val="000000"/>
          <w:sz w:val="24"/>
          <w:szCs w:val="24"/>
        </w:rPr>
        <w:t xml:space="preserve"> Gamma-ray burst time delays with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&gt; 10 TeV detectable by CTA or LHAASO.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8F8F8" w:color="auto" w:val="clear"/>
            <w:tcMar>
              <w:top w:type="dxa" w:w="160"/>
              <w:left w:type="dxa" w:w="240"/>
              <w:bottom w:type="dxa" w:w="160"/>
              <w:right w:type="dxa" w:w="240"/>
            </w:tcMar>
          </w:tcPr>
          <w:p>
            <w:pPr>
              <w:spacing w:after="100" w:line="384" w:lineRule="auto"/>
              <w:jc w:val="both"/>
            </w:pPr>
            <w:r>
              <w:rPr>
                <w:rFonts w:ascii="Cambria" w:cs="Cambria" w:eastAsia="Cambria" w:hAnsi="Cambria"/>
                <w:b/>
                <w:bCs/>
                <w:i w:val="false"/>
                <w:iCs w:val="false"/>
                <w:strike w:val="false"/>
                <w:color w:val="000000"/>
                <w:spacing w:val="4"/>
                <w:sz w:val="23"/>
                <w:szCs w:val="23"/>
              </w:rPr>
              <w:t xml:space="preserve">Prediction 8: No-Go for Causal Loops (Structural Theorem)</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The No-Closed-Phase-Loop Theorem (Section XI) is structural. Any confirmed observation of a closed timelike curve, retrocausal signal, or laboratory time-travel effect falsifies Phase Theory as a matter of logical necessity. Current bound: no violation observed at precision set by NIST clock networks.</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 LATTICE PROTOCOL AND THE KILLABLE NUMBER</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X.1  Lattice Setup</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Complex size:</w:t>
      </w:r>
      <w:r>
        <w:rPr>
          <w:rFonts w:ascii="Cambria" w:cs="Cambria" w:eastAsia="Cambria" w:hAnsi="Cambria"/>
          <w:b w:val="false"/>
          <w:bCs w:val="false"/>
          <w:i w:val="false"/>
          <w:iCs w:val="false"/>
          <w:strike w:val="false"/>
          <w:color w:val="000000"/>
          <w:sz w:val="24"/>
          <w:szCs w:val="24"/>
        </w:rPr>
        <w:t xml:space="preserve"> 64</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sites minimum (128</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for continuum extrapolation).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Dimensions:</w:t>
      </w:r>
      <w:r>
        <w:rPr>
          <w:rFonts w:ascii="Cambria" w:cs="Cambria" w:eastAsia="Cambria" w:hAnsi="Cambria"/>
          <w:b w:val="false"/>
          <w:bCs w:val="false"/>
          <w:i w:val="false"/>
          <w:iCs w:val="false"/>
          <w:strike w:val="false"/>
          <w:color w:val="000000"/>
          <w:sz w:val="24"/>
          <w:szCs w:val="24"/>
        </w:rPr>
        <w:t xml:space="preserve"> 2+1 for initial convergence checks; 3+1 for the physical run.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Action: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of Eq. 5 with uniform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(isotropic), λ</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0.1 (initial scan).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Update rule:</w:t>
      </w:r>
      <w:r>
        <w:rPr>
          <w:rFonts w:ascii="Cambria" w:cs="Cambria" w:eastAsia="Cambria" w:hAnsi="Cambria"/>
          <w:b w:val="false"/>
          <w:bCs w:val="false"/>
          <w:i w:val="false"/>
          <w:iCs w:val="false"/>
          <w:strike w:val="false"/>
          <w:color w:val="000000"/>
          <w:sz w:val="24"/>
          <w:szCs w:val="24"/>
        </w:rPr>
        <w:t xml:space="preserve"> Gradient flow (Eq. 6) with adaptive step size; monitor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per sweep.</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Convergence diagnostic: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vs.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(the Lipschitz curve, Eq. 9).</w:t>
      </w:r>
    </w:p>
    <w:p>
      <w:pPr>
        <w:pStyle w:val="Heading2"/>
        <w:spacing w:after="80" w:before="280" w:line="384" w:lineRule="auto"/>
      </w:pPr>
      <w:r>
        <w:rPr>
          <w:rFonts w:ascii="Cambria" w:cs="Cambria" w:eastAsia="Cambria" w:hAnsi="Cambria"/>
          <w:color w:val="000000"/>
          <w:sz w:val="24"/>
          <w:szCs w:val="24"/>
        </w:rPr>
        <w:t xml:space="preserve">X.2  The Killable Number: mμ/me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Protocol:</w:t>
      </w:r>
    </w:p>
    <w:p>
      <w:pPr>
        <w:pStyle w:val="ListParagraph"/>
        <w:numPr>
          <w:ilvl w:val="0"/>
          <w:numId w:val="2"/>
        </w:numPr>
        <w:spacing w:after="60" w:line="408" w:lineRule="auto"/>
        <w:ind w:left="720" w:hanging="360"/>
      </w:pPr>
      <w:r>
        <w:rPr>
          <w:b/>
          <w:bCs/>
          <w:color w:val="000000"/>
        </w:rPr>
        <w:t xml:space="preserve">Step 1.</w:t>
      </w:r>
      <w:r>
        <w:t xml:space="preserve"> Seed two defect cores on the same lattice:</w:t>
      </w:r>
    </w:p>
    <w:p>
      <w:pPr>
        <w:pStyle w:val="ListParagraph"/>
        <w:numPr>
          <w:ilvl w:val="1"/>
          <w:numId w:val="1"/>
        </w:numPr>
        <w:spacing w:after="60" w:line="408" w:lineRule="auto"/>
        <w:ind w:left="1440" w:hanging="360"/>
      </w:pPr>
      <w:r>
        <w:t xml:space="preserve">Electron defect: Ξ</w:t>
      </w:r>
      <w:r>
        <w:rPr>
          <w:i/>
          <w:iCs/>
          <w:color w:val="000000"/>
          <w:vertAlign w:val="subscript"/>
        </w:rPr>
        <w:t xml:space="preserve">e</w:t>
      </w:r>
      <w:r>
        <w:t xml:space="preserve"> = (</w:t>
      </w:r>
      <w:r>
        <w:rPr>
          <w:i/>
          <w:iCs/>
          <w:color w:val="000000"/>
        </w:rPr>
        <w:t xml:space="preserve">k</w:t>
      </w:r>
      <w:r>
        <w:t xml:space="preserve">=−1, </w:t>
      </w:r>
      <w:r>
        <w:rPr>
          <w:i/>
          <w:iCs/>
          <w:color w:val="000000"/>
        </w:rPr>
        <w:t xml:space="preserve">Q</w:t>
      </w:r>
      <w:r>
        <w:rPr>
          <w:i/>
          <w:iCs/>
          <w:color w:val="000000"/>
          <w:vertAlign w:val="subscript"/>
        </w:rPr>
        <w:t xml:space="preserve">H</w:t>
      </w:r>
      <w:r>
        <w:t xml:space="preserve">=0, </w:t>
      </w:r>
      <w:r>
        <w:rPr>
          <w:i/>
          <w:iCs/>
          <w:color w:val="000000"/>
        </w:rPr>
        <w:t xml:space="preserve">t</w:t>
      </w:r>
      <w:r>
        <w:t xml:space="preserve">=1, χ=−1/2, </w:t>
      </w:r>
      <w:r>
        <w:rPr>
          <w:i/>
          <w:iCs/>
          <w:color w:val="000000"/>
        </w:rPr>
        <w:t xml:space="preserve">R</w:t>
      </w:r>
      <w:r>
        <w:t xml:space="preserve">=singlet)</w:t>
      </w:r>
    </w:p>
    <w:p>
      <w:pPr>
        <w:pStyle w:val="ListParagraph"/>
        <w:numPr>
          <w:ilvl w:val="1"/>
          <w:numId w:val="1"/>
        </w:numPr>
        <w:spacing w:after="60" w:line="408" w:lineRule="auto"/>
        <w:ind w:left="1440" w:hanging="360"/>
      </w:pPr>
      <w:r>
        <w:t xml:space="preserve">Muon defect: Ξ</w:t>
      </w:r>
      <w:r>
        <w:rPr>
          <w:color w:val="000000"/>
          <w:vertAlign w:val="subscript"/>
        </w:rPr>
        <w:t xml:space="preserve">μ</w:t>
      </w:r>
      <w:r>
        <w:t xml:space="preserve"> = (</w:t>
      </w:r>
      <w:r>
        <w:rPr>
          <w:i/>
          <w:iCs/>
          <w:color w:val="000000"/>
        </w:rPr>
        <w:t xml:space="preserve">k</w:t>
      </w:r>
      <w:r>
        <w:t xml:space="preserve">=−1, </w:t>
      </w:r>
      <w:r>
        <w:rPr>
          <w:i/>
          <w:iCs/>
          <w:color w:val="000000"/>
        </w:rPr>
        <w:t xml:space="preserve">Q</w:t>
      </w:r>
      <w:r>
        <w:rPr>
          <w:i/>
          <w:iCs/>
          <w:color w:val="000000"/>
          <w:vertAlign w:val="subscript"/>
        </w:rPr>
        <w:t xml:space="preserve">H</w:t>
      </w:r>
      <w:r>
        <w:t xml:space="preserve">=0, </w:t>
      </w:r>
      <w:r>
        <w:rPr>
          <w:i/>
          <w:iCs/>
          <w:color w:val="000000"/>
        </w:rPr>
        <w:t xml:space="preserve">t</w:t>
      </w:r>
      <w:r>
        <w:t xml:space="preserve">=2, χ=−1/2, </w:t>
      </w:r>
      <w:r>
        <w:rPr>
          <w:i/>
          <w:iCs/>
          <w:color w:val="000000"/>
        </w:rPr>
        <w:t xml:space="preserve">R</w:t>
      </w:r>
      <w:r>
        <w:t xml:space="preserve">=singlet)</w:t>
      </w:r>
    </w:p>
    <w:p>
      <w:pPr>
        <w:pStyle w:val="ListParagraph"/>
        <w:numPr>
          <w:ilvl w:val="1"/>
          <w:numId w:val="1"/>
        </w:numPr>
        <w:spacing w:after="60" w:line="408" w:lineRule="auto"/>
        <w:ind w:left="1440" w:hanging="360"/>
      </w:pPr>
      <w:r>
        <w:t xml:space="preserve">Same </w:t>
      </w:r>
      <w:r>
        <w:rPr>
          <w:i/>
          <w:iCs/>
          <w:color w:val="000000"/>
        </w:rPr>
        <w:t xml:space="preserve">K</w:t>
      </w:r>
      <w:r>
        <w:rPr>
          <w:color w:val="000000"/>
          <w:vertAlign w:val="subscript"/>
        </w:rPr>
        <w:t xml:space="preserve">0</w:t>
      </w:r>
      <w:r>
        <w:t xml:space="preserve"> and λ</w:t>
      </w:r>
      <w:r>
        <w:rPr>
          <w:i/>
          <w:iCs/>
          <w:color w:val="000000"/>
          <w:vertAlign w:val="subscript"/>
        </w:rPr>
        <w:t xml:space="preserve">p</w:t>
      </w:r>
      <w:r>
        <w:t xml:space="preserve"> for both.</w:t>
      </w:r>
    </w:p>
    <w:p>
      <w:pPr>
        <w:pStyle w:val="ListParagraph"/>
        <w:numPr>
          <w:ilvl w:val="0"/>
          <w:numId w:val="2"/>
        </w:numPr>
        <w:spacing w:after="60" w:line="408" w:lineRule="auto"/>
        <w:ind w:left="720" w:hanging="360"/>
      </w:pPr>
      <w:r>
        <w:rPr>
          <w:b/>
          <w:bCs/>
          <w:color w:val="000000"/>
        </w:rPr>
        <w:t xml:space="preserve">Step 2.</w:t>
      </w:r>
      <w:r>
        <w:t xml:space="preserve"> Minimize </w:t>
      </w:r>
      <w:r>
        <w:rPr>
          <w:i/>
          <w:iCs/>
          <w:color w:val="000000"/>
        </w:rPr>
        <w:t xml:space="preserve">I</w:t>
      </w:r>
      <w:r>
        <w:rPr>
          <w:color w:val="000000"/>
          <w:vertAlign w:val="subscript"/>
        </w:rPr>
        <w:t xml:space="preserve">0</w:t>
      </w:r>
      <w:r>
        <w:t xml:space="preserve"> within each sector separately using conjugate gradient on </w:t>
      </w:r>
      <w:r>
        <w:rPr>
          <w:i/>
          <w:iCs/>
          <w:color w:val="000000"/>
        </w:rPr>
        <w:t xml:space="preserve">t</w:t>
      </w:r>
      <w:r>
        <w:rPr>
          <w:i/>
          <w:iCs/>
          <w:color w:val="000000"/>
          <w:vertAlign w:val="superscript"/>
        </w:rPr>
        <w:t xml:space="preserve">V</w:t>
      </w:r>
      <w:r>
        <w:t xml:space="preserve">. Record </w:t>
      </w:r>
      <w:r>
        <w:rPr>
          <w:i/>
          <w:iCs/>
          <w:color w:val="000000"/>
        </w:rPr>
        <w:t xml:space="preserve">I</w:t>
      </w:r>
      <w:r>
        <w:rPr>
          <w:color w:val="000000"/>
          <w:vertAlign w:val="subscript"/>
        </w:rPr>
        <w:t xml:space="preserve">min</w:t>
      </w:r>
      <w:r>
        <w:t xml:space="preserve">(Ξ</w:t>
      </w:r>
      <w:r>
        <w:rPr>
          <w:i/>
          <w:iCs/>
          <w:color w:val="000000"/>
          <w:vertAlign w:val="subscript"/>
        </w:rPr>
        <w:t xml:space="preserve">e</w:t>
      </w:r>
      <w:r>
        <w:t xml:space="preserve">) and </w:t>
      </w:r>
      <w:r>
        <w:rPr>
          <w:i/>
          <w:iCs/>
          <w:color w:val="000000"/>
        </w:rPr>
        <w:t xml:space="preserve">I</w:t>
      </w:r>
      <w:r>
        <w:rPr>
          <w:color w:val="000000"/>
          <w:vertAlign w:val="subscript"/>
        </w:rPr>
        <w:t xml:space="preserve">min</w:t>
      </w:r>
      <w:r>
        <w:t xml:space="preserve">(Ξ</w:t>
      </w:r>
      <w:r>
        <w:rPr>
          <w:color w:val="000000"/>
          <w:vertAlign w:val="subscript"/>
        </w:rPr>
        <w:t xml:space="preserve">μ</w:t>
      </w:r>
      <w:r>
        <w:t xml:space="preserve">).</w:t>
      </w:r>
    </w:p>
    <w:p>
      <w:pPr>
        <w:pStyle w:val="ListParagraph"/>
        <w:numPr>
          <w:ilvl w:val="0"/>
          <w:numId w:val="2"/>
        </w:numPr>
        <w:spacing w:after="60" w:line="408" w:lineRule="auto"/>
        <w:ind w:left="720" w:hanging="360"/>
      </w:pPr>
      <w:r>
        <w:rPr>
          <w:b/>
          <w:bCs/>
          <w:color w:val="000000"/>
        </w:rPr>
        <w:t xml:space="preserve">Step 3.</w:t>
      </w:r>
      <w:r>
        <w:t xml:space="preserve"> Compute:</w:t>
      </w:r>
    </w:p>
    <w:p>
      <w:pPr>
        <w:spacing w:after="240" w:line="384" w:lineRule="auto"/>
      </w:pP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3"/>
          <w:szCs w:val="23"/>
        </w:rPr>
        <w:t xml:space="preserve">(Ξ</w:t>
      </w:r>
      <w:r>
        <w:rPr>
          <w:rFonts w:ascii="Cambria" w:cs="Cambria" w:eastAsia="Cambria" w:hAnsi="Cambr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3"/>
          <w:szCs w:val="23"/>
        </w:rPr>
        <w:t xml:space="preserve">(Ξ</w:t>
      </w:r>
      <w:r>
        <w:rPr>
          <w:rFonts w:ascii="Cambria" w:cs="Cambria" w:eastAsia="Cambria" w:hAnsi="Cambr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(34)</w:t>
      </w:r>
    </w:p>
    <w:p>
      <w:pPr>
        <w:pStyle w:val="ListParagraph"/>
        <w:numPr>
          <w:ilvl w:val="0"/>
          <w:numId w:val="2"/>
        </w:numPr>
        <w:spacing w:after="60" w:line="408" w:lineRule="auto"/>
        <w:ind w:left="720" w:hanging="360"/>
      </w:pPr>
      <w:r>
        <w:rPr>
          <w:b/>
          <w:bCs/>
          <w:color w:val="000000"/>
        </w:rPr>
        <w:t xml:space="preserve">Step 4.</w:t>
      </w:r>
      <w:r>
        <w:t xml:space="preserve"> Do </w:t>
      </w:r>
      <w:r>
        <w:rPr>
          <w:b/>
          <w:bCs/>
          <w:color w:val="000000"/>
        </w:rPr>
        <w:t xml:space="preserve">NOT</w:t>
      </w:r>
      <w:r>
        <w:t xml:space="preserve"> fit </w:t>
      </w:r>
      <w:r>
        <w:rPr>
          <w:i/>
          <w:iCs/>
          <w:color w:val="000000"/>
        </w:rPr>
        <w:t xml:space="preserve">K</w:t>
      </w:r>
      <w:r>
        <w:rPr>
          <w:color w:val="000000"/>
          <w:vertAlign w:val="subscript"/>
        </w:rPr>
        <w:t xml:space="preserve">0</w:t>
      </w:r>
      <w:r>
        <w:t xml:space="preserve">, λ</w:t>
      </w:r>
      <w:r>
        <w:rPr>
          <w:i/>
          <w:iCs/>
          <w:color w:val="000000"/>
          <w:vertAlign w:val="subscript"/>
        </w:rPr>
        <w:t xml:space="preserve">p</w:t>
      </w:r>
      <w:r>
        <w:t xml:space="preserve">, or any other parameter to the observed ratio 206.768. Report the raw ratio with its statistical uncertainty from Monte Carlo variation of the minimization initial condition, and its systematic uncertainty from finite-lattice extrapolation (compare 64</w:t>
      </w:r>
      <w:r>
        <w:rPr>
          <w:color w:val="000000"/>
          <w:vertAlign w:val="superscript"/>
        </w:rPr>
        <w:t xml:space="preserve">3</w:t>
      </w:r>
      <w:r>
        <w:t xml:space="preserve"> vs. 128</w:t>
      </w:r>
      <w:r>
        <w:rPr>
          <w:color w:val="000000"/>
          <w:vertAlign w:val="superscript"/>
        </w:rPr>
        <w:t xml:space="preserve">3</w:t>
      </w:r>
      <w:r>
        <w:t xml:space="preserve">).</w:t>
      </w:r>
    </w:p>
    <w:p>
      <w:pPr>
        <w:pStyle w:val="ListParagraph"/>
        <w:numPr>
          <w:ilvl w:val="0"/>
          <w:numId w:val="2"/>
        </w:numPr>
        <w:spacing w:after="60" w:line="408" w:lineRule="auto"/>
        <w:ind w:left="720" w:hanging="360"/>
      </w:pPr>
      <w:r>
        <w:rPr>
          <w:b/>
          <w:bCs/>
          <w:color w:val="000000"/>
        </w:rPr>
        <w:t xml:space="preserve">Step 5. Verdict:</w:t>
      </w:r>
    </w:p>
    <w:p>
      <w:pPr>
        <w:pStyle w:val="ListParagraph"/>
        <w:numPr>
          <w:ilvl w:val="1"/>
          <w:numId w:val="1"/>
        </w:numPr>
        <w:spacing w:after="60" w:line="408" w:lineRule="auto"/>
        <w:ind w:left="1440" w:hanging="360"/>
      </w:pPr>
      <w:r>
        <w:rPr>
          <w:i/>
          <w:iCs/>
          <w:color w:val="000000"/>
        </w:rPr>
        <w:t xml:space="preserve">Within 20% of 206.768</w:t>
      </w:r>
      <w:r>
        <w:t xml:space="preserve"> at any point in the </w:t>
      </w:r>
      <w:r>
        <w:rPr>
          <w:i/>
          <w:iCs/>
          <w:color w:val="000000"/>
        </w:rPr>
        <w:t xml:space="preserve">K</w:t>
      </w:r>
      <w:r>
        <w:rPr>
          <w:color w:val="000000"/>
          <w:vertAlign w:val="subscript"/>
        </w:rPr>
        <w:t xml:space="preserve">0</w:t>
      </w:r>
      <w:r>
        <w:t xml:space="preserve"> − λ</w:t>
      </w:r>
      <w:r>
        <w:rPr>
          <w:i/>
          <w:iCs/>
          <w:color w:val="000000"/>
          <w:vertAlign w:val="subscript"/>
        </w:rPr>
        <w:t xml:space="preserve">p</w:t>
      </w:r>
      <w:r>
        <w:t xml:space="preserve">/</w:t>
      </w:r>
      <w:r>
        <w:rPr>
          <w:i/>
          <w:iCs/>
          <w:color w:val="000000"/>
        </w:rPr>
        <w:t xml:space="preserve">K</w:t>
      </w:r>
      <w:r>
        <w:rPr>
          <w:color w:val="000000"/>
          <w:vertAlign w:val="subscript"/>
        </w:rPr>
        <w:t xml:space="preserve">0</w:t>
      </w:r>
      <w:r>
        <w:t xml:space="preserve"> parameter space: Phase Theory passes its first quantitative test.</w:t>
      </w:r>
    </w:p>
    <w:p>
      <w:pPr>
        <w:pStyle w:val="ListParagraph"/>
        <w:numPr>
          <w:ilvl w:val="1"/>
          <w:numId w:val="1"/>
        </w:numPr>
        <w:spacing w:after="60" w:line="408" w:lineRule="auto"/>
        <w:ind w:left="1440" w:hanging="360"/>
      </w:pPr>
      <w:r>
        <w:rPr>
          <w:i/>
          <w:iCs/>
          <w:color w:val="000000"/>
        </w:rPr>
        <w:t xml:space="preserve">Incompatible with 206.768</w:t>
      </w:r>
      <w:r>
        <w:t xml:space="preserve"> across the entire accessible parameter space: the radial-node mass generation mechanism is ruled out.</w:t>
      </w:r>
    </w:p>
    <w:p>
      <w:pPr>
        <w:pStyle w:val="Heading2"/>
        <w:spacing w:after="80" w:before="280" w:line="384" w:lineRule="auto"/>
      </w:pPr>
      <w:r>
        <w:rPr>
          <w:rFonts w:ascii="Cambria" w:cs="Cambria" w:eastAsia="Cambria" w:hAnsi="Cambria"/>
          <w:color w:val="000000"/>
          <w:sz w:val="24"/>
          <w:szCs w:val="24"/>
        </w:rPr>
        <w:t xml:space="preserve">X.3  Expected Convergence Plot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plot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vs.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should exhibit three phases: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Phase 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0–5): Rapid initial drop — adjustment from Minkowski seed.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Phase 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5–30): Geometric decay — slope = −log(1/</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per step,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the measured Lipschitz constant.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Phase 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&gt; 30): Plateau — numerical noise floor.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200"/>
              <w:left w:type="dxa" w:w="280"/>
              <w:bottom w:type="dxa" w:w="200"/>
              <w:right w:type="dxa" w:w="280"/>
            </w:tcMar>
          </w:tcPr>
          <w:p>
            <w:pPr>
              <w:spacing w:after="120" w:line="384" w:lineRule="auto"/>
              <w:jc w:val="both"/>
            </w:pPr>
            <w:r>
              <w:rPr>
                <w:rFonts w:ascii="Cambria" w:cs="Cambria" w:eastAsia="Cambria" w:hAnsi="Cambria"/>
                <w:b/>
                <w:bCs/>
                <w:i w:val="false"/>
                <w:iCs w:val="false"/>
                <w:strike w:val="false"/>
                <w:color w:val="000000"/>
                <w:spacing w:val="10"/>
                <w:sz w:val="22"/>
                <w:szCs w:val="22"/>
              </w:rPr>
              <w:t xml:space="preserve">Required Artifact</w:t>
            </w:r>
          </w:p>
          <w:p>
            <w:pPr>
              <w:spacing w:after="140" w:line="384" w:lineRule="auto"/>
              <w:jc w:val="both"/>
            </w:pPr>
            <w:r>
              <w:rPr>
                <w:rFonts w:ascii="Cambria" w:cs="Cambria" w:eastAsia="Cambria" w:hAnsi="Cambria"/>
                <w:b w:val="false"/>
                <w:bCs w:val="false"/>
                <w:i w:val="false"/>
                <w:iCs w:val="false"/>
                <w:strike w:val="false"/>
                <w:color w:val="000000"/>
                <w:sz w:val="24"/>
                <w:szCs w:val="24"/>
              </w:rPr>
              <w:t xml:space="preserve">This convergence plot is the primary artifact required before any phenomenology claim is credible. Without it, Theorem 1 remains a theoretical claim. With it, Phase Theory has its first piece of numerical evidence that any physicist can independently verify.</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XI: CAUSALITY AND THE NO-CLOSED-PHASE-LOOP THEOREM</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XI.1  The Update Parameter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update parameter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in Eq. 6 is not physical time. Physical time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a derived quantity constructed from the partial ordering ≺ of the DAG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(Definition 3) via calibration against the emergent metric. The mapping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is monotone but non-linear; a denser, more rapidly updating region of the DAG corresponds to a faster proper time.</w:t>
      </w:r>
    </w:p>
    <w:p>
      <w:pPr>
        <w:pStyle w:val="Heading2"/>
        <w:spacing w:after="80" w:before="280" w:line="384" w:lineRule="auto"/>
      </w:pPr>
      <w:r>
        <w:rPr>
          <w:rFonts w:ascii="Cambria" w:cs="Cambria" w:eastAsia="Cambria" w:hAnsi="Cambria"/>
          <w:color w:val="000000"/>
          <w:sz w:val="24"/>
          <w:szCs w:val="24"/>
        </w:rPr>
        <w:t xml:space="preserve">XI.2  Theorem 2 (No-Closed-Phase-Loop)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Theorem 2 (No-Closed-Phase-Loop)</w:t>
            </w:r>
          </w:p>
          <w:p>
            <w:pPr>
              <w:spacing w:after="140" w:line="384" w:lineRule="auto"/>
              <w:jc w:val="both"/>
            </w:pPr>
            <w:r>
              <w:rPr>
                <w:rFonts w:ascii="Cambria" w:cs="Cambria" w:eastAsia="Cambria" w:hAnsi="Cambria"/>
                <w:b w:val="false"/>
                <w:bCs w:val="false"/>
                <w:i/>
                <w:iCs/>
                <w:strike w:val="false"/>
                <w:color w:val="000000"/>
                <w:sz w:val="23"/>
                <w:szCs w:val="23"/>
              </w:rPr>
              <w:t xml:space="preserve">In any physical phase configuration consistent with Definitions 1–6, no closed causal loop exists.</w:t>
            </w:r>
          </w:p>
          <w:p>
            <w:pPr>
              <w:spacing w:after="140" w:line="384" w:lineRule="auto"/>
              <w:jc w:val="both"/>
            </w:pPr>
            <w:r>
              <w:rPr>
                <w:rFonts w:ascii="Cambria" w:cs="Cambria" w:eastAsia="Cambria" w:hAnsi="Cambria"/>
                <w:b w:val="false"/>
                <w:bCs w:val="false"/>
                <w:i/>
                <w:iCs/>
                <w:strike w:val="false"/>
                <w:color w:val="000000"/>
                <w:sz w:val="24"/>
                <w:szCs w:val="24"/>
              </w:rPr>
              <w:t xml:space="preserve">Proof:</w:t>
            </w:r>
            <w:r>
              <w:rPr>
                <w:rFonts w:ascii="Cambria" w:cs="Cambria" w:eastAsia="Cambria" w:hAnsi="Cambria"/>
                <w:b w:val="false"/>
                <w:bCs w:val="false"/>
                <w:i/>
                <w:iCs/>
                <w:strike w:val="false"/>
                <w:color w:val="000000"/>
                <w:sz w:val="22"/>
                <w:szCs w:val="22"/>
              </w:rPr>
              <w:t xml:space="preserve"> By Definition 3,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2"/>
                <w:szCs w:val="22"/>
              </w:rPr>
              <w:t xml:space="preserve"> is a DAG; its transitive closure ≺ is a strict partial order (irreflexive, asymmetric, transitive). Suppose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Irreflexivity gives a contradiction. Suppose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Transitivity gives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contradicting irreflexivity. By induction on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2"/>
                <w:szCs w:val="22"/>
              </w:rPr>
              <w:t xml:space="preserve">, any cycle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2</w:t>
            </w:r>
            <w:r>
              <w:rPr>
                <w:rFonts w:ascii="Cambria" w:cs="Cambria" w:eastAsia="Cambria" w:hAnsi="Cambria"/>
                <w:b w:val="false"/>
                <w:bCs w:val="false"/>
                <w:i/>
                <w:iCs/>
                <w:strike w:val="false"/>
                <w:color w:val="000000"/>
                <w:sz w:val="22"/>
                <w:szCs w:val="22"/>
              </w:rPr>
              <w:t xml:space="preserve"> ≺ …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gives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1</w:t>
            </w:r>
            <w:r>
              <w:rPr>
                <w:rFonts w:ascii="Cambria" w:cs="Cambria" w:eastAsia="Cambria" w:hAnsi="Cambria"/>
                <w:b w:val="false"/>
                <w:bCs w:val="false"/>
                <w:i/>
                <w:iCs/>
                <w:strike w:val="false"/>
                <w:color w:val="000000"/>
                <w:sz w:val="22"/>
                <w:szCs w:val="22"/>
              </w:rPr>
              <w:t xml:space="preserve">, a contradiction. Therefore no closed causal loop exists.</w:t>
            </w:r>
          </w:p>
        </w:tc>
      </w:tr>
    </w:tbl>
    <w:p>
      <w:pPr>
        <w:spacing w:after="240" w:before="0"/>
      </w:pPr>
    </w:p>
    <w:p>
      <w:pPr>
        <w:spacing w:after="240" w:before="60" w:line="384" w:lineRule="auto"/>
        <w:jc w:val="right"/>
      </w:pPr>
      <w:r>
        <w:rPr>
          <w:rFonts w:ascii="Cambria" w:cs="Cambria" w:eastAsia="Cambria" w:hAnsi="Cambria"/>
          <w:b/>
          <w:bCs/>
          <w:i w:val="false"/>
          <w:iCs w:val="false"/>
          <w:strike w:val="false"/>
          <w:color w:val="000000"/>
          <w:sz w:val="26"/>
          <w:szCs w:val="26"/>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AFAFA" w:color="auto" w:val="clear"/>
            <w:tcMar>
              <w:top w:type="dxa" w:w="80"/>
              <w:left w:type="dxa" w:w="280"/>
              <w:bottom w:type="dxa" w:w="80"/>
              <w:right w:type="dxa" w:w="200"/>
            </w:tcMar>
          </w:tcPr>
          <w:p>
            <w:pPr>
              <w:spacing w:after="140" w:line="384" w:lineRule="auto"/>
              <w:jc w:val="both"/>
            </w:pPr>
            <w:r>
              <w:rPr>
                <w:rFonts w:ascii="Cambria" w:cs="Cambria" w:eastAsia="Cambria" w:hAnsi="Cambria"/>
                <w:b/>
                <w:bCs/>
                <w:i w:val="false"/>
                <w:iCs w:val="false"/>
                <w:strike w:val="false"/>
                <w:color w:val="000000"/>
                <w:sz w:val="24"/>
                <w:szCs w:val="24"/>
              </w:rPr>
              <w:t xml:space="preserve">Corollary 3:</w:t>
            </w:r>
            <w:r>
              <w:rPr>
                <w:rFonts w:ascii="Cambria" w:cs="Cambria" w:eastAsia="Cambria" w:hAnsi="Cambria"/>
                <w:b w:val="false"/>
                <w:bCs w:val="false"/>
                <w:i w:val="false"/>
                <w:iCs w:val="false"/>
                <w:strike w:val="false"/>
                <w:color w:val="000000"/>
                <w:sz w:val="24"/>
                <w:szCs w:val="24"/>
              </w:rPr>
              <w:t xml:space="preserve"> Time travel, closed timelike curves, and all causal paradoxes are structurally impossible in Phase Theory — as theorems, not additional postulates.</w:t>
            </w:r>
          </w:p>
        </w:tc>
      </w:tr>
    </w:tbl>
    <w:p>
      <w:pPr>
        <w:spacing w:after="24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XII: QUANTUM MECHANICS AS AN EFFECTIVE DESCRIPTION</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Small fluctuations δφ about the minimizer 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satisfy the linearized equation (Eq. 15). Restricted to a finite coherence domain, the space of such fluctuations is a finite-dimensional Hilbert space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 with inner product:</w:t>
      </w:r>
    </w:p>
    <w:p>
      <w:pPr>
        <w:spacing w:after="240" w:line="384" w:lineRule="auto"/>
      </w:pPr>
      <w:r>
        <w:rPr>
          <w:rFonts w:ascii="Cambria Math" w:cs="Cambria Math" w:eastAsia="Cambria Math" w:hAnsi="Cambria Math"/>
          <w:b w:val="false"/>
          <w:bCs w:val="false"/>
          <w:i/>
          <w:iCs/>
          <w:strike w:val="false"/>
          <w:color w:val="000000"/>
          <w:sz w:val="23"/>
          <w:szCs w:val="23"/>
        </w:rPr>
        <w:t xml:space="preserve">⟨δφ</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δφ</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 δ</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[δφ</w:t>
      </w:r>
      <w:r>
        <w:rPr>
          <w:rFonts w:ascii="Cambria" w:cs="Cambria" w:eastAsia="Cambria" w:hAnsi="Cambr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δφ</w:t>
      </w:r>
      <w:r>
        <w:rPr>
          <w:rFonts w:ascii="Cambria" w:cs="Cambria" w:eastAsia="Cambria" w:hAnsi="Cambr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positive-definite by the stability of 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The Schrödinger equation emerges from the gradient flow (Eq. 6) restricted to the linear fluctuation sector:</w:t>
      </w:r>
    </w:p>
    <w:p>
      <w:pPr>
        <w:spacing w:after="240" w:line="384" w:lineRule="auto"/>
      </w:pPr>
      <w:r>
        <w:rPr>
          <w:rFonts w:ascii="Cambria" w:cs="Cambria" w:eastAsia="Cambria" w:hAnsi="Cambria"/>
          <w:b w:val="false"/>
          <w:bCs w:val="false"/>
          <w:i/>
          <w:iCs/>
          <w:strike w:val="false"/>
          <w:color w:val="000000"/>
          <w:sz w:val="24"/>
          <w:szCs w:val="24"/>
        </w:rPr>
        <w:t xml:space="preserve">i</w:t>
      </w:r>
      <w:r>
        <w:rPr>
          <w:rFonts w:ascii="Cambria Math" w:cs="Cambria Math" w:eastAsia="Cambria Math" w:hAnsi="Cambria Math"/>
          <w:b w:val="false"/>
          <w:bCs w:val="false"/>
          <w:i/>
          <w:iCs/>
          <w:strike w:val="false"/>
          <w:color w:val="000000"/>
          <w:sz w:val="23"/>
          <w:szCs w:val="23"/>
        </w:rPr>
        <w:t xml:space="preserve"> ℏ</w:t>
      </w:r>
      <w:r>
        <w:rPr>
          <w:rFonts w:ascii="Cambria" w:cs="Cambria" w:eastAsia="Cambria" w:hAnsi="Cambr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3"/>
          <w:szCs w:val="23"/>
        </w:rPr>
        <w:t xml:space="preserve"> d/d</w:t>
      </w:r>
      <w:r>
        <w:rPr>
          <w:rFonts w:ascii="Cambria" w:cs="Cambria" w:eastAsia="Cambria" w:hAnsi="Cambr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3"/>
          <w:szCs w:val="23"/>
        </w:rPr>
        <w:t xml:space="preserve"> |ψ⟩ = </w:t>
      </w:r>
      <w:r>
        <w:rPr>
          <w:rFonts w:ascii="Cambria" w:cs="Cambria" w:eastAsia="Cambria" w:hAnsi="Cambria"/>
          <w:b w:val="false"/>
          <w:bCs w:val="false"/>
          <w:i/>
          <w:iCs/>
          <w:strike w:val="false"/>
          <w:color w:val="000000"/>
          <w:sz w:val="24"/>
          <w:szCs w:val="24"/>
        </w:rPr>
        <w:t xml:space="preserve">Ĥ</w:t>
      </w:r>
      <w:r>
        <w:rPr>
          <w:rFonts w:ascii="Cambria Math" w:cs="Cambria Math" w:eastAsia="Cambria Math" w:hAnsi="Cambria Math"/>
          <w:b w:val="false"/>
          <w:bCs w:val="false"/>
          <w:i/>
          <w:iCs/>
          <w:strike w:val="false"/>
          <w:color w:val="000000"/>
          <w:sz w:val="23"/>
          <w:szCs w:val="23"/>
        </w:rPr>
        <w:t xml:space="preserve"> |ψ⟩,      </w:t>
      </w:r>
      <w:r>
        <w:rPr>
          <w:rFonts w:ascii="Cambria" w:cs="Cambria" w:eastAsia="Cambria" w:hAnsi="Cambria"/>
          <w:b w:val="false"/>
          <w:bCs w:val="false"/>
          <w:i/>
          <w:iCs/>
          <w:strike w:val="false"/>
          <w:color w:val="000000"/>
          <w:sz w:val="24"/>
          <w:szCs w:val="24"/>
        </w:rPr>
        <w:t xml:space="preserve">Ĥ</w:t>
      </w:r>
      <w:r>
        <w:rPr>
          <w:rFonts w:ascii="Cambria Math" w:cs="Cambria Math" w:eastAsia="Cambria Math" w:hAnsi="Cambria Math"/>
          <w:b w:val="false"/>
          <w:bCs w:val="false"/>
          <w:i/>
          <w:iCs/>
          <w:strike w:val="false"/>
          <w:color w:val="000000"/>
          <w:sz w:val="23"/>
          <w:szCs w:val="23"/>
        </w:rPr>
        <w:t xml:space="preserve"> = δ</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Φ*</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(36)</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Born rule follows from the quadratic nature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relative weight of a sector [Ξ] in a superposition is ‖δφ</w:t>
      </w:r>
      <w:r>
        <w:rPr>
          <w:rFonts w:ascii="Cambria" w:cs="Cambria" w:eastAsia="Cambria" w:hAnsi="Cambria"/>
          <w:b w:val="false"/>
          <w:bCs w:val="false"/>
          <w:i w:val="false"/>
          <w:iCs w:val="false"/>
          <w:strike w:val="false"/>
          <w:color w:val="000000"/>
          <w:sz w:val="24"/>
          <w:szCs w:val="24"/>
          <w:vertAlign w:val="subscript"/>
        </w:rPr>
        <w:t xml:space="preserve">[Ξ]</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‖δφ‖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which is exactly the Born rule.</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XIII: ANTIMATTER, CONFINEMENT, AND GAUGE STRUCTURE</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XIII.1  Antimatter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antiparticle of 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χ,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is 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−χ,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Mass equality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(Ξ)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(Ξ̅) follows because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depends on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 norm), which is orientation-independent. CPT invariance is a topological identity.</w:t>
      </w:r>
    </w:p>
    <w:p>
      <w:pPr>
        <w:pStyle w:val="Heading2"/>
        <w:spacing w:after="80" w:before="280" w:line="384" w:lineRule="auto"/>
      </w:pPr>
      <w:r>
        <w:rPr>
          <w:rFonts w:ascii="Cambria" w:cs="Cambria" w:eastAsia="Cambria" w:hAnsi="Cambria"/>
          <w:color w:val="000000"/>
          <w:sz w:val="24"/>
          <w:szCs w:val="24"/>
        </w:rPr>
        <w:t xml:space="preserve">XIII.2  Confinement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single quark carries holonomy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in the fundamental representation of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For finite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holonomy over any contractible cycle must reduce to the identity. A single quark’s holonomy is a non-trivial SU(3) element on any enclosing 2-sphere; this gives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 Isolated quarks are topologically forbidden. The linear potential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σ</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is the energy cost of the flux tube between separated quarks, with string tension σ computable from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in the SU(3) sector.</w:t>
      </w:r>
    </w:p>
    <w:p>
      <w:pPr>
        <w:pStyle w:val="Heading2"/>
        <w:spacing w:after="80" w:before="280" w:line="384" w:lineRule="auto"/>
      </w:pPr>
      <w:r>
        <w:rPr>
          <w:rFonts w:ascii="Cambria" w:cs="Cambria" w:eastAsia="Cambria" w:hAnsi="Cambria"/>
          <w:color w:val="000000"/>
          <w:sz w:val="24"/>
          <w:szCs w:val="24"/>
        </w:rPr>
        <w:t xml:space="preserve">XIII.3  Maxwell and Yang–Mills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Linearizing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around the vacuum in the 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rPr>
        <w:t xml:space="preserve"> sector:</w:t>
      </w:r>
    </w:p>
    <w:p>
      <w:pPr>
        <w:spacing w:after="240" w:line="384" w:lineRule="auto"/>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iCs/>
          <w:strike w:val="false"/>
          <w:color w:val="000000"/>
          <w:sz w:val="24"/>
          <w:szCs w:val="24"/>
          <w:vertAlign w:val="superscript"/>
        </w:rPr>
        <w:t xml:space="preserve">lin</w:t>
      </w:r>
      <w:r>
        <w:rPr>
          <w:rFonts w:ascii="Cambria" w:cs="Cambria" w:eastAsia="Cambria" w:hAnsi="Cambr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 = (1/4)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3"/>
          <w:szCs w:val="23"/>
        </w:rPr>
        <w:t xml:space="preserve"> dμ</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Euler–Lagrange equations: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(Maxwell). Non-Abelian sectors: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vertAlign w:val="super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iCs/>
          <w:strike w:val="false"/>
          <w:color w:val="000000"/>
          <w:sz w:val="24"/>
          <w:szCs w:val="24"/>
          <w:vertAlign w:val="superscript"/>
        </w:rPr>
        <w:t xml:space="preserve">a</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(Yang–Mills). Both emerge from the same functional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no separate gauge action is introduced.</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XIV: BLACK HOLES, INFORMATION, AND ENTROPY</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black hole is a region where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(coherence saturation). The emergent metric (Theorem 1) is no longer a contraction at this point — the metric description breaks down. The field is regular; the effective geometry is undefined. The information is encoded in the topological state of the boundary (the horizon), consistent with the area scaling:</w:t>
      </w:r>
    </w:p>
    <w:p>
      <w:pPr>
        <w:spacing w:after="240" w:line="384" w:lineRule="auto"/>
      </w:pPr>
      <w:r>
        <w:rPr>
          <w:rFonts w:ascii="Cambria" w:cs="Cambria" w:eastAsia="Cambria" w:hAnsi="Cambr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 / (4ℓ</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P</w:t>
      </w:r>
      <w:r>
        <w:rPr>
          <w:rFonts w:ascii="Cambria Math" w:cs="Cambria Math" w:eastAsia="Cambria Math" w:hAnsi="Cambria Math"/>
          <w:b w:val="false"/>
          <w:bCs w:val="false"/>
          <w:i/>
          <w:iCs/>
          <w:strike w:val="false"/>
          <w:color w:val="000000"/>
          <w:sz w:val="23"/>
          <w:szCs w:val="23"/>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2"/>
          <w:szCs w:val="22"/>
        </w:rPr>
        <w:t xml:space="preserve">(38)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is a consequence of the counting measure on the simplicial boundary complex. Hawking radiation is a tunneling process in the boundary simplicial complex, with the modified spectrum given by Eq. 30.</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XV: COSMOLOGY AND THE DARK SECTOR</w:t>
      </w:r>
    </w:p>
    <w:p>
      <w:pPr>
        <w:pBdr>
          <w:top w:val="single" w:color="000000" w:sz="6"/>
        </w:pBdr>
        <w:spacing w:after="200" w:before="0"/>
      </w:pPr>
    </w:p>
    <w:p>
      <w:pPr>
        <w:pStyle w:val="Heading2"/>
        <w:spacing w:after="80" w:before="280" w:line="384" w:lineRule="auto"/>
      </w:pPr>
      <w:r>
        <w:rPr>
          <w:rFonts w:ascii="Cambria" w:cs="Cambria" w:eastAsia="Cambria" w:hAnsi="Cambria"/>
          <w:color w:val="000000"/>
          <w:sz w:val="24"/>
          <w:szCs w:val="24"/>
        </w:rPr>
        <w:t xml:space="preserve">XV.1  The Big Bang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Big Bang is a phase-ordering transition from a maximally disordered initial state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 per site, all holonomies maximally non-trivial). The “singularity” is the breakdown of the continuum approximation; the discrete simplicial complex remains well-defined. Inflation is the coherent ordering phase, generating a nearly scale-invariant (Harrison–Zel’dovich) fluctuation spectrum.</w:t>
      </w:r>
    </w:p>
    <w:p>
      <w:pPr>
        <w:pStyle w:val="Heading2"/>
        <w:spacing w:after="80" w:before="280" w:line="384" w:lineRule="auto"/>
      </w:pPr>
      <w:r>
        <w:rPr>
          <w:rFonts w:ascii="Cambria" w:cs="Cambria" w:eastAsia="Cambria" w:hAnsi="Cambria"/>
          <w:color w:val="000000"/>
          <w:sz w:val="24"/>
          <w:szCs w:val="24"/>
        </w:rPr>
        <w:t xml:space="preserve">XV.2  Dark 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matter corresponds to topological sectors with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0 (no 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rPr>
        <w:t xml:space="preserve"> winding) and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a singlet of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(no color) but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 0 (non-zero Hopf charge — gravitationally active through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mass assignment). Direct-detection recoil spectrum is given by Eq. 25.</w:t>
      </w:r>
    </w:p>
    <w:p>
      <w:pPr>
        <w:pStyle w:val="Heading2"/>
        <w:spacing w:after="80" w:before="280" w:line="384" w:lineRule="auto"/>
      </w:pPr>
      <w:r>
        <w:rPr>
          <w:rFonts w:ascii="Cambria" w:cs="Cambria" w:eastAsia="Cambria" w:hAnsi="Cambria"/>
          <w:color w:val="000000"/>
          <w:sz w:val="24"/>
          <w:szCs w:val="24"/>
        </w:rPr>
        <w:t xml:space="preserve">XV.3  Dark Energy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cosmological constant Λ in Eq. 20 is the background phase potential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at the vacuum — the minimum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 the vacuum sector. This is a finite, calculable number, not a divergent zero-point energy sum. The cosmological constant problem is reframed as a well-posed discrete minimization. The numerical value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is a lattice measurement target.</w:t>
      </w: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XVI: OPEN PROBLEMS</w:t>
      </w:r>
    </w:p>
    <w:p>
      <w:pPr>
        <w:pBdr>
          <w:top w:val="single" w:color="000000" w:sz="6"/>
        </w:pBdr>
        <w:spacing w:after="200" w:before="0"/>
      </w:pPr>
    </w:p>
    <w:p>
      <w:pPr>
        <w:spacing w:after="80" w:line="384" w:lineRule="auto"/>
        <w:jc w:val="center"/>
      </w:pPr>
      <w:r>
        <w:rPr>
          <w:rFonts w:ascii="Cambria" w:cs="Cambria" w:eastAsia="Cambria" w:hAnsi="Cambria"/>
          <w:b/>
          <w:bCs/>
          <w:i/>
          <w:iCs/>
          <w:strike w:val="false"/>
          <w:color w:val="000000"/>
          <w:sz w:val="20"/>
          <w:szCs w:val="20"/>
        </w:rPr>
        <w:t xml:space="preserve">Table 4. Open Problems Requiring Resolution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Problem</w:t>
            </w:r>
          </w:p>
        </w:tc>
        <w:tc>
          <w:tcPr>
            <w:tcW w:type="pct" w:w="36%"/>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Status</w:t>
            </w:r>
          </w:p>
        </w:tc>
        <w:tc>
          <w:tcPr>
            <w:tcW w:type="pct" w:w="33%"/>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Path to Resolution</w:t>
            </w:r>
          </w:p>
        </w:tc>
      </w:tr>
      <w:tr>
        <w:trPr>
          <w:tblHeader w:val="false"/>
        </w:trPr>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Derivation of 3+1 dimensionality from stability analysis</w:t>
            </w:r>
          </w:p>
        </w:tc>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Partial argument (Section II.1)</w:t>
            </w:r>
          </w:p>
        </w:tc>
        <w:tc>
          <w:tcPr>
            <w:tcW w:type="pct" w:w="33%"/>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Rigorous spectral analysis of defect stability on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complexes</w:t>
            </w:r>
          </w:p>
        </w:tc>
      </w:tr>
      <w:tr>
        <w:trPr>
          <w:tblHeader w:val="false"/>
        </w:trPr>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Numerical value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from first principles</w:t>
            </w:r>
          </w:p>
        </w:tc>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Open;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defined in Eq. 19 but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requires lattice</w:t>
            </w:r>
          </w:p>
        </w:tc>
        <w:tc>
          <w:tcPr>
            <w:tcW w:type="pct" w:w="33%"/>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Lattice measurement of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at fixed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α</w:t>
            </w:r>
          </w:p>
        </w:tc>
      </w:tr>
      <w:tr>
        <w:trPr>
          <w:tblHeader w:val="false"/>
        </w:trPr>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Stability of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4 mode (fourth generation)</w:t>
            </w:r>
          </w:p>
        </w:tc>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Upper-bounded by energy argument; not numerically confirmed</w:t>
            </w:r>
          </w:p>
        </w:tc>
        <w:tc>
          <w:tcPr>
            <w:tcW w:type="pct" w:w="33%"/>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Lattice minimization in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4 sector</w:t>
            </w:r>
          </w:p>
        </w:tc>
      </w:tr>
      <w:tr>
        <w:trPr>
          <w:tblHeader w:val="false"/>
        </w:trPr>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Full non-perturbative anomaly cancellation</w:t>
            </w:r>
          </w:p>
        </w:tc>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ℤ</w:t>
            </w:r>
            <w:r>
              <w:rPr>
                <w:rFonts w:ascii="Cambria" w:cs="Cambria" w:eastAsia="Cambria" w:hAnsi="Cambria"/>
                <w:b w:val="false"/>
                <w:bCs w:val="false"/>
                <w:i w:val="false"/>
                <w:iCs w:val="false"/>
                <w:strike w:val="false"/>
                <w:color w:val="000000"/>
                <w:sz w:val="24"/>
                <w:szCs w:val="24"/>
                <w:vertAlign w:val="subscript"/>
              </w:rPr>
              <w:t xml:space="preserve">6</w:t>
            </w:r>
            <w:r>
              <w:rPr>
                <w:rFonts w:ascii="Cambria" w:cs="Cambria" w:eastAsia="Cambria" w:hAnsi="Cambria"/>
                <w:b w:val="false"/>
                <w:bCs w:val="false"/>
                <w:i w:val="false"/>
                <w:iCs w:val="false"/>
                <w:strike w:val="false"/>
                <w:color w:val="000000"/>
                <w:sz w:val="24"/>
                <w:szCs w:val="24"/>
              </w:rPr>
              <w:t xml:space="preserve"> quotient argument correct but requires complete index theorem check</w:t>
            </w:r>
          </w:p>
        </w:tc>
        <w:tc>
          <w:tcPr>
            <w:tcW w:type="pct" w:w="33%"/>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Atiyah–Singer index computation on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0</w:t>
            </w:r>
          </w:p>
        </w:tc>
      </w:tr>
      <w:tr>
        <w:trPr>
          <w:tblHeader w:val="false"/>
        </w:trPr>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Quantitative inflation model (reheating)</w:t>
            </w:r>
          </w:p>
        </w:tc>
        <w:tc>
          <w:tcPr>
            <w:tcW w:type="pct" w:w="3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Not yet specified</w:t>
            </w:r>
          </w:p>
        </w:tc>
        <w:tc>
          <w:tcPr>
            <w:tcW w:type="pct" w:w="33%"/>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Connect phase-ordering dynamics to CMB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ℓ</w:t>
            </w:r>
            <w:r>
              <w:rPr>
                <w:rFonts w:ascii="Cambria" w:cs="Cambria" w:eastAsia="Cambria" w:hAnsi="Cambria"/>
                <w:b w:val="false"/>
                <w:bCs w:val="false"/>
                <w:i w:val="false"/>
                <w:iCs w:val="false"/>
                <w:strike w:val="false"/>
                <w:color w:val="000000"/>
                <w:sz w:val="24"/>
                <w:szCs w:val="24"/>
              </w:rPr>
              <w:t xml:space="preserve"> spectrum</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XVII: COMPARISON WITH EXISTING FRAMEWORKS</w:t>
      </w:r>
    </w:p>
    <w:p>
      <w:pPr>
        <w:pBdr>
          <w:top w:val="single" w:color="000000" w:sz="6"/>
        </w:pBdr>
        <w:spacing w:after="200" w:before="0"/>
      </w:pPr>
    </w:p>
    <w:p>
      <w:pPr>
        <w:spacing w:after="80" w:line="384" w:lineRule="auto"/>
        <w:jc w:val="center"/>
      </w:pPr>
      <w:r>
        <w:rPr>
          <w:rFonts w:ascii="Cambria" w:cs="Cambria" w:eastAsia="Cambria" w:hAnsi="Cambria"/>
          <w:b/>
          <w:bCs/>
          <w:i/>
          <w:iCs/>
          <w:strike w:val="false"/>
          <w:color w:val="000000"/>
          <w:sz w:val="20"/>
          <w:szCs w:val="20"/>
        </w:rPr>
        <w:t xml:space="preserve">Table 5. Framework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Framework</w:t>
            </w:r>
          </w:p>
        </w:tc>
        <w:tc>
          <w:tcPr>
            <w:tcW w:type="pct" w:w="21%"/>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Metric</w:t>
            </w:r>
          </w:p>
        </w:tc>
        <w:tc>
          <w:tcPr>
            <w:tcW w:type="pct" w:w="24%"/>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Gauge Group</w:t>
            </w:r>
          </w:p>
        </w:tc>
        <w:tc>
          <w:tcPr>
            <w:tcW w:type="pct" w:w="19%"/>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Particle Spectrum</w:t>
            </w:r>
          </w:p>
        </w:tc>
        <w:tc>
          <w:tcPr>
            <w:tcW w:type="pct" w:w="20%"/>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Falsifiers</w:t>
            </w:r>
          </w:p>
        </w:tc>
      </w:tr>
      <w:tr>
        <w:trPr>
          <w:tblHeader w:val="false"/>
        </w:trPr>
        <w:tc>
          <w:tcPr>
            <w:tcW w:type="pct" w:w="1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Standard Model + GR</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External input</w:t>
            </w:r>
          </w:p>
        </w:tc>
        <w:tc>
          <w:tcPr>
            <w:tcW w:type="pct" w:w="24%"/>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Postulated</w:t>
            </w:r>
          </w:p>
        </w:tc>
        <w:tc>
          <w:tcPr>
            <w:tcW w:type="pct" w:w="1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Postulated (19 parameters)</w:t>
            </w:r>
          </w:p>
        </w:tc>
        <w:tc>
          <w:tcPr>
            <w:tcW w:type="pct" w:w="2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High (but parameters are free)</w:t>
            </w:r>
          </w:p>
        </w:tc>
      </w:tr>
      <w:tr>
        <w:trPr>
          <w:tblHeader w:val="false"/>
        </w:trPr>
        <w:tc>
          <w:tcPr>
            <w:tcW w:type="pct" w:w="1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String/M-theory</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External (mostly)</w:t>
            </w:r>
          </w:p>
        </w:tc>
        <w:tc>
          <w:tcPr>
            <w:tcW w:type="pct" w:w="24%"/>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Derived from Calabi–Yau</w:t>
            </w:r>
          </w:p>
        </w:tc>
        <w:tc>
          <w:tcPr>
            <w:tcW w:type="pct" w:w="1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Landscape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w:t>
            </w:r>
          </w:p>
        </w:tc>
        <w:tc>
          <w:tcPr>
            <w:tcW w:type="pct" w:w="2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Contested</w:t>
            </w:r>
          </w:p>
        </w:tc>
      </w:tr>
      <w:tr>
        <w:trPr>
          <w:tblHeader w:val="false"/>
        </w:trPr>
        <w:tc>
          <w:tcPr>
            <w:tcW w:type="pct" w:w="1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Loop Quantum Gravity</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Emergent</w:t>
            </w:r>
          </w:p>
        </w:tc>
        <w:tc>
          <w:tcPr>
            <w:tcW w:type="pct" w:w="24%"/>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Not unified with SM</w:t>
            </w:r>
          </w:p>
        </w:tc>
        <w:tc>
          <w:tcPr>
            <w:tcW w:type="pct" w:w="1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Not specified</w:t>
            </w:r>
          </w:p>
        </w:tc>
        <w:tc>
          <w:tcPr>
            <w:tcW w:type="pct" w:w="2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Low at current energies</w:t>
            </w:r>
          </w:p>
        </w:tc>
      </w:tr>
      <w:tr>
        <w:trPr>
          <w:tblHeader w:val="false"/>
        </w:trPr>
        <w:tc>
          <w:tcPr>
            <w:tcW w:type="pct" w:w="16%"/>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Causal Set Theory</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Emergent</w:t>
            </w:r>
          </w:p>
        </w:tc>
        <w:tc>
          <w:tcPr>
            <w:tcW w:type="pct" w:w="24%"/>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Not unified</w:t>
            </w:r>
          </w:p>
        </w:tc>
        <w:tc>
          <w:tcPr>
            <w:tcW w:type="pct" w:w="1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Not specified</w:t>
            </w:r>
          </w:p>
        </w:tc>
        <w:tc>
          <w:tcPr>
            <w:tcW w:type="pct" w:w="2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Very low</w:t>
            </w:r>
          </w:p>
        </w:tc>
      </w:tr>
      <w:tr>
        <w:trPr>
          <w:tblHeader w:val="false"/>
        </w:trPr>
        <w:tc>
          <w:tcPr>
            <w:tcW w:type="pct" w:w="16%"/>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Phase Theory</w:t>
            </w:r>
          </w:p>
        </w:tc>
        <w:tc>
          <w:tcPr>
            <w:tcW w:type="pct" w:w="2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Fixed-point emergent (Theorem 1)</w:t>
            </w:r>
          </w:p>
        </w:tc>
        <w:tc>
          <w:tcPr>
            <w:tcW w:type="pct" w:w="24%"/>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Derived from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anomaly (Prop. 1)</w:t>
            </w:r>
          </w:p>
        </w:tc>
        <w:tc>
          <w:tcPr>
            <w:tcW w:type="pct" w:w="19%"/>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Finite, topology-indexed</w:t>
            </w:r>
          </w:p>
        </w:tc>
        <w:tc>
          <w:tcPr>
            <w:tcW w:type="pct" w:w="20%"/>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8 classes, metrological</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SECTION XVIII: CONCLUSION</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a logically closed pre-metric framework in which:</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circular metric bootstrap is resolved by Theorem 1: the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is the unique fixed point of a Banach contraction on Sym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initialized at Minkowski and iterating a metric-independent discrete averaging. The convergence rate is the measurable Lipschitz constant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Standard Model gauge group is derived, not assumed: it is the unique minimal compact Lie group satisfying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ℤ ⊕ ℤ, and anomaly freedom (Proposition 1). The three-generation structure follows from the radial node count of the Hopf map.</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Klein–Gordon, Dirac, and linearized Einstein–Hilbert gravity emerge from a single quadratic expansion of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at the fixed point Φ</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The constants ℏ,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are expressed analytically in Eqs. 16 and 19; only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requires one lattice measurement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Eight falsifiable predictions are stated with metrological specificity: central value forms, error budget sources, required exposures, and falsification criteria are given for LIGO O4/O5, XENONnT/LZ, ALPHA-g/GBAR, and CMB-S4.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killable number is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(Eq. 34): computable from two lattice minimizations at identical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without fitting the result to the observed ratio 206.768.</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next required step before journal submission is the lattice convergence artifact: run the 64</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discrete action, plot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vs.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and report the measured Lipschitz constant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Without this plot, Theorem 1 remains a claim about a hypothetical lattice. With it, Phase Theory has its first piece of numerical evidence that any physicist can independently verify.</w:t>
      </w:r>
    </w:p>
    <w:p>
      <w:pPr>
        <w:pBdr>
          <w:bottom w:val="single" w:color="000000" w:sz="6"/>
        </w:pBdr>
        <w:spacing w:after="240" w:before="240"/>
      </w:pPr>
    </w:p>
    <w:p>
      <w:pPr>
        <w:spacing w:after="120" w:before="440" w:line="384" w:lineRule="auto"/>
        <w:jc w:val="both"/>
      </w:pPr>
      <w:r>
        <w:rPr>
          <w:rFonts w:ascii="Cambria" w:cs="Cambria" w:eastAsia="Cambria" w:hAnsi="Cambria"/>
          <w:b/>
          <w:bCs/>
          <w:i w:val="false"/>
          <w:iCs w:val="false"/>
          <w:strike w:val="false"/>
          <w:color w:val="000000"/>
          <w:spacing w:val="6"/>
          <w:sz w:val="26"/>
          <w:szCs w:val="26"/>
        </w:rPr>
        <w:t xml:space="preserve">APPENDIX A: NOTATION GLOSSARY</w:t>
      </w:r>
    </w:p>
    <w:p>
      <w:pPr>
        <w:spacing w:after="80" w:line="384" w:lineRule="auto"/>
        <w:jc w:val="center"/>
      </w:pPr>
      <w:r>
        <w:rPr>
          <w:rFonts w:ascii="Cambria" w:cs="Cambria" w:eastAsia="Cambria" w:hAnsi="Cambria"/>
          <w:b/>
          <w:bCs/>
          <w:i/>
          <w:iCs/>
          <w:strike w:val="false"/>
          <w:color w:val="000000"/>
          <w:sz w:val="20"/>
          <w:szCs w:val="20"/>
        </w:rPr>
        <w:t xml:space="preserve">Table A1. Symbol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8%"/>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Symbol</w:t>
            </w:r>
          </w:p>
        </w:tc>
        <w:tc>
          <w:tcPr>
            <w:tcW w:type="pct" w:w="72%"/>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Definition</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σ)</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Finite oriented simplicial complex (base ontology)</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μ</w:t>
            </w:r>
            <w:r>
              <w:rPr>
                <w:rFonts w:ascii="Cambria" w:cs="Cambria" w:eastAsia="Cambria" w:hAnsi="Cambria"/>
                <w:b w:val="false"/>
                <w:bCs w:val="false"/>
                <w:i w:val="false"/>
                <w:iCs w:val="false"/>
                <w:strike w:val="false"/>
                <w:color w:val="000000"/>
                <w:sz w:val="24"/>
                <w:szCs w:val="24"/>
                <w:vertAlign w:val="subscript"/>
              </w:rPr>
              <w:t xml:space="preserve">0</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Counting measure 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Phase field; sole dynamical variable</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Φ</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Edge derivative = log(Φ(</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t</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hol</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(Φ)</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Holonomy around plaquette </w:t>
            </w:r>
            <w:r>
              <w:rPr>
                <w:rFonts w:ascii="Cambria" w:cs="Cambria" w:eastAsia="Cambria" w:hAnsi="Cambria"/>
                <w:b w:val="false"/>
                <w:bCs w:val="false"/>
                <w:i/>
                <w:iCs/>
                <w:strike w:val="false"/>
                <w:color w:val="000000"/>
                <w:sz w:val="24"/>
                <w:szCs w:val="24"/>
              </w:rPr>
              <w:t xml:space="preserve">p</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[Φ]</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Discrete inconsistency functional (Eq. 5); metric-free</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vertAlign w:val="superscript"/>
              </w:rPr>
              <w:t xml:space="preserve">)</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Metric at iteration step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 η (Minkowski)</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Fixed-point metric (Theorem 1)</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Lipschitz constant of metric iteration; measurable from lattice</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min</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Derived target manifold = (U(1)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val="false"/>
                <w:iCs w:val="false"/>
                <w:strike w:val="false"/>
                <w:color w:val="000000"/>
                <w:sz w:val="24"/>
                <w:szCs w:val="24"/>
              </w:rPr>
              <w:t xml:space="preserve"> × SU(2)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)/ℤ</w:t>
            </w:r>
            <w:r>
              <w:rPr>
                <w:rFonts w:ascii="Cambria" w:cs="Cambria" w:eastAsia="Cambria" w:hAnsi="Cambria"/>
                <w:b w:val="false"/>
                <w:bCs w:val="false"/>
                <w:i w:val="false"/>
                <w:iCs w:val="false"/>
                <w:strike w:val="false"/>
                <w:color w:val="000000"/>
                <w:sz w:val="24"/>
                <w:szCs w:val="24"/>
                <w:vertAlign w:val="subscript"/>
              </w:rPr>
              <w:t xml:space="preserve">6</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Ξ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χ,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Particle invariant quintuple</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ε = (ξ</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GR correction parameter; ε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at ringdown</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vertAlign w:val="superscript"/>
              </w:rPr>
              <w:t xml:space="preserve">1/2</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eff</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[8πα</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perscript"/>
              </w:rPr>
              <w:t xml:space="preserve">top</w:t>
            </w:r>
            <w:r>
              <w:rPr>
                <w:rFonts w:ascii="Cambria" w:cs="Cambria" w:eastAsia="Cambria" w:hAnsi="Cambria"/>
                <w:b w:val="false"/>
                <w:bCs w:val="false"/>
                <w:i w:val="false"/>
                <w:iCs w:val="false"/>
                <w:strike w:val="false"/>
                <w:color w:val="000000"/>
                <w:sz w:val="24"/>
                <w:szCs w:val="24"/>
                <w:vertAlign w:val="subscript"/>
              </w:rPr>
              <w:t xml:space="preserve">NL</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Topological non-Gaussianity parameter (CMB)</w:t>
            </w:r>
          </w:p>
        </w:tc>
      </w:tr>
      <w:tr>
        <w:trPr>
          <w:tblHeader w:val="false"/>
        </w:trPr>
        <w:tc>
          <w:tcPr>
            <w:tcW w:type="pct" w:w="28%"/>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vertAlign w:val="subscript"/>
              </w:rPr>
              <w:t xml:space="preserve">top</w:t>
            </w:r>
          </w:p>
        </w:tc>
        <w:tc>
          <w:tcPr>
            <w:tcW w:type="pct" w:w="7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Topological momentum scale =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/ξ</w:t>
            </w:r>
            <w:r>
              <w:rPr>
                <w:rFonts w:ascii="Cambria" w:cs="Cambria" w:eastAsia="Cambria" w:hAnsi="Cambria"/>
                <w:b w:val="false"/>
                <w:bCs w:val="false"/>
                <w:i/>
                <w:iCs/>
                <w:strike w:val="false"/>
                <w:color w:val="000000"/>
                <w:sz w:val="24"/>
                <w:szCs w:val="24"/>
                <w:vertAlign w:val="subscript"/>
              </w:rPr>
              <w:t xml:space="preserve">c</w:t>
            </w:r>
          </w:p>
        </w:tc>
      </w:tr>
    </w:tbl>
    <w:p>
      <w:pPr>
        <w:spacing w:after="200" w:before="0"/>
      </w:pPr>
    </w:p>
    <w:p>
      <w:pPr>
        <w:pBdr>
          <w:bottom w:val="single" w:color="000000" w:sz="6"/>
        </w:pBdr>
        <w:spacing w:after="240" w:before="240"/>
      </w:pPr>
    </w:p>
    <w:p>
      <w:pPr>
        <w:spacing w:after="120" w:before="440" w:line="384" w:lineRule="auto"/>
        <w:jc w:val="both"/>
      </w:pPr>
      <w:r>
        <w:rPr>
          <w:rFonts w:ascii="Cambria" w:cs="Cambria" w:eastAsia="Cambria" w:hAnsi="Cambria"/>
          <w:b/>
          <w:bCs/>
          <w:i w:val="false"/>
          <w:iCs w:val="false"/>
          <w:strike w:val="false"/>
          <w:color w:val="000000"/>
          <w:spacing w:val="6"/>
          <w:sz w:val="26"/>
          <w:szCs w:val="26"/>
        </w:rPr>
        <w:t xml:space="preserve">APPENDIX B: PROOF SKETCHES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Theorem 1 (Full)</w:t>
            </w:r>
          </w:p>
          <w:p>
            <w:pPr>
              <w:spacing w:after="140" w:line="384" w:lineRule="auto"/>
              <w:jc w:val="both"/>
            </w:pPr>
            <w:r>
              <w:rPr>
                <w:rFonts w:ascii="Cambria" w:cs="Cambria" w:eastAsia="Cambria" w:hAnsi="Cambria"/>
                <w:b w:val="false"/>
                <w:bCs w:val="false"/>
                <w:i/>
                <w:iCs/>
                <w:strike w:val="false"/>
                <w:color w:val="000000"/>
                <w:sz w:val="23"/>
                <w:szCs w:val="23"/>
              </w:rPr>
              <w:t xml:space="preserve">The map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3"/>
                <w:szCs w:val="23"/>
              </w:rPr>
              <w:t xml:space="preserve">′ defined by Eq. 7 satisfies ‖</w:t>
            </w:r>
            <w:r>
              <w:rPr>
                <w:rFonts w:ascii="Cambria" w:cs="Cambria" w:eastAsia="Cambria" w:hAnsi="Cambria"/>
                <w:b w:val="false"/>
                <w:bCs w:val="false"/>
                <w:i/>
                <w:iCs/>
                <w:strike w:val="false"/>
                <w:color w:val="000000"/>
                <w:sz w:val="24"/>
                <w:szCs w:val="24"/>
              </w:rPr>
              <w:t xml:space="preserve">Fg</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Fg̃</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w:cs="Cambria" w:eastAsia="Cambria" w:hAnsi="Cambria"/>
                <w:b w:val="false"/>
                <w:bCs w:val="false"/>
                <w:i/>
                <w:iCs/>
                <w:strike w:val="false"/>
                <w:color w:val="000000"/>
                <w:sz w:val="23"/>
                <w:szCs w:val="23"/>
              </w:rPr>
              <w:t xml:space="preserve"> ≤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3"/>
                <w:szCs w:val="23"/>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vertAlign w:val="subscript"/>
                <w:vertAlign w:val="superscript"/>
              </w:rPr>
              <w:t xml:space="preserve">∞</w:t>
            </w:r>
            <w:r>
              <w:rPr>
                <w:rFonts w:ascii="Cambria" w:cs="Cambria" w:eastAsia="Cambria" w:hAnsi="Cambria"/>
                <w:b w:val="false"/>
                <w:bCs w:val="false"/>
                <w:i/>
                <w:iCs/>
                <w:strike w:val="false"/>
                <w:color w:val="000000"/>
                <w:sz w:val="23"/>
                <w:szCs w:val="23"/>
              </w:rPr>
              <w:t xml:space="preserve">. Under H3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3"/>
                <w:szCs w:val="23"/>
              </w:rPr>
              <w:t xml:space="preserve"> &lt; 1), Banach’s theorem gives a unique fixed point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iCs/>
                <w:strike w:val="false"/>
                <w:color w:val="000000"/>
                <w:sz w:val="24"/>
                <w:szCs w:val="24"/>
                <w:vertAlign w:val="subscript"/>
              </w:rPr>
              <w:t xml:space="preserve">*</w:t>
            </w:r>
            <w:r>
              <w:rPr>
                <w:rFonts w:ascii="Cambria" w:cs="Cambria" w:eastAsia="Cambria" w:hAnsi="Cambria"/>
                <w:b w:val="false"/>
                <w:bCs w:val="false"/>
                <w:i/>
                <w:iCs/>
                <w:strike w:val="false"/>
                <w:color w:val="000000"/>
                <w:sz w:val="23"/>
                <w:szCs w:val="23"/>
              </w:rPr>
              <w:t xml:space="preserve"> with exponential convergence. The fixed point lies in the interior of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3"/>
                <w:szCs w:val="23"/>
              </w:rPr>
              <w:t xml:space="preserve"> ball of radius 1/2 around η) by smallness of α</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iCs/>
                <w:strike w:val="false"/>
                <w:color w:val="000000"/>
                <w:sz w:val="23"/>
                <w:szCs w:val="23"/>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Proposition 1 (Full)</w:t>
            </w:r>
          </w:p>
          <w:p>
            <w:pPr>
              <w:spacing w:after="140" w:line="384" w:lineRule="auto"/>
              <w:jc w:val="both"/>
            </w:pPr>
            <w:r>
              <w:rPr>
                <w:rFonts w:ascii="Cambria" w:cs="Cambria" w:eastAsia="Cambria" w:hAnsi="Cambria"/>
                <w:b w:val="false"/>
                <w:bCs w:val="false"/>
                <w:i/>
                <w:iCs/>
                <w:strike w:val="false"/>
                <w:color w:val="000000"/>
                <w:sz w:val="23"/>
                <w:szCs w:val="23"/>
              </w:rPr>
              <w:t xml:space="preserve">Anomaly cancellation for a single generation of defects with quantum numbers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iCs/>
                <w:strike w:val="false"/>
                <w:color w:val="000000"/>
                <w:sz w:val="23"/>
                <w:szCs w:val="23"/>
              </w:rPr>
              <w:t xml:space="preserv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iCs/>
                <w:strike w:val="false"/>
                <w:color w:val="000000"/>
                <w:sz w:val="23"/>
                <w:szCs w:val="23"/>
              </w:rPr>
              <w:t xml:space="preserve">) under U(1)</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 × SU(2)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3"/>
                <w:szCs w:val="23"/>
              </w:rPr>
              <w:t xml:space="preserve"> × SU(3)</w:t>
            </w:r>
            <w:r>
              <w:rPr>
                <w:rFonts w:ascii="Cambria" w:cs="Cambria" w:eastAsia="Cambria" w:hAnsi="Cambria"/>
                <w:b w:val="false"/>
                <w:bCs w:val="false"/>
                <w:i/>
                <w:iCs/>
                <w:strike w:val="false"/>
                <w:color w:val="000000"/>
                <w:sz w:val="24"/>
                <w:szCs w:val="24"/>
                <w:vertAlign w:val="subscript"/>
              </w:rPr>
              <w:t xml:space="preserve">c</w:t>
            </w:r>
            <w:r>
              <w:rPr>
                <w:rFonts w:ascii="Cambria" w:cs="Cambria" w:eastAsia="Cambria" w:hAnsi="Cambria"/>
                <w:b w:val="false"/>
                <w:bCs w:val="false"/>
                <w:i/>
                <w:iCs/>
                <w:strike w:val="false"/>
                <w:color w:val="000000"/>
                <w:sz w:val="23"/>
                <w:szCs w:val="23"/>
              </w:rPr>
              <w:t xml:space="preserve"> requires five conditions: Σ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4"/>
                <w:szCs w:val="24"/>
                <w:vertAlign w:val="superscript"/>
              </w:rPr>
              <w:t xml:space="preserve">3</w:t>
            </w:r>
            <w:r>
              <w:rPr>
                <w:rFonts w:ascii="Cambria" w:cs="Cambria" w:eastAsia="Cambria" w:hAnsi="Cambria"/>
                <w:b w:val="false"/>
                <w:bCs w:val="false"/>
                <w:i/>
                <w:iCs/>
                <w:strike w:val="false"/>
                <w:color w:val="000000"/>
                <w:sz w:val="23"/>
                <w:szCs w:val="23"/>
              </w:rPr>
              <w:t xml:space="preserve"> = 0, Σ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 = 0, [SU(2)]</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3"/>
                <w:szCs w:val="23"/>
              </w:rPr>
              <w:t xml:space="preserve">U(1) = 0, [SU(3)]</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3"/>
                <w:szCs w:val="23"/>
              </w:rPr>
              <w:t xml:space="preserve">U(1) = 0, and mixed gravitational anomaly cancellation. With quarks in the SU(3) fundamental (3 colors) and leptons as SU(3) singlets, these are satisfiable if and only if the hypercharge assignments are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iCs/>
                <w:strike w:val="false"/>
                <w:color w:val="000000"/>
                <w:sz w:val="23"/>
                <w:szCs w:val="23"/>
              </w:rPr>
              <w:t xml:space="preserve">) = 4/3,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iCs/>
                <w:strike w:val="false"/>
                <w:color w:val="000000"/>
                <w:sz w:val="23"/>
                <w:szCs w:val="23"/>
              </w:rPr>
              <w:t xml:space="preserve">) = −2/3,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iCs/>
                <w:strike w:val="false"/>
                <w:color w:val="000000"/>
                <w:sz w:val="24"/>
                <w:szCs w:val="24"/>
                <w:vertAlign w:val="subscript"/>
              </w:rPr>
              <w:t xml:space="preserve">R</w:t>
            </w:r>
            <w:r>
              <w:rPr>
                <w:rFonts w:ascii="Cambria" w:cs="Cambria" w:eastAsia="Cambria" w:hAnsi="Cambria"/>
                <w:b w:val="false"/>
                <w:bCs w:val="false"/>
                <w:i/>
                <w:iCs/>
                <w:strike w:val="false"/>
                <w:color w:val="000000"/>
                <w:sz w:val="23"/>
                <w:szCs w:val="23"/>
              </w:rPr>
              <w:t xml:space="preserve">) = −2,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iCs/>
                <w:strike w:val="false"/>
                <w:color w:val="000000"/>
                <w:sz w:val="23"/>
                <w:szCs w:val="23"/>
              </w:rPr>
              <w:t xml:space="preserve">) = −1,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4"/>
                <w:szCs w:val="24"/>
                <w:vertAlign w:val="subscript"/>
              </w:rPr>
              <w:t xml:space="preserve">Y</w:t>
            </w:r>
            <w:r>
              <w:rPr>
                <w:rFonts w:ascii="Cambria" w:cs="Cambria" w:eastAsia="Cambria" w:hAnsi="Cambria"/>
                <w:b w:val="false"/>
                <w:bCs w:val="false"/>
                <w:i/>
                <w:iCs/>
                <w:strike w:val="false"/>
                <w:color w:val="000000"/>
                <w:sz w:val="23"/>
                <w:szCs w:val="23"/>
              </w:rPr>
              <w:t xml:space="preserve">(</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iCs/>
                <w:strike w:val="false"/>
                <w:color w:val="000000"/>
                <w:sz w:val="23"/>
                <w:szCs w:val="23"/>
              </w:rPr>
              <w:t xml:space="preserve">) = 1/3 — precisely the Standard Model assignments. The ℤ</w:t>
            </w:r>
            <w:r>
              <w:rPr>
                <w:rFonts w:ascii="Cambria" w:cs="Cambria" w:eastAsia="Cambria" w:hAnsi="Cambria"/>
                <w:b w:val="false"/>
                <w:bCs w:val="false"/>
                <w:i/>
                <w:iCs/>
                <w:strike w:val="false"/>
                <w:color w:val="000000"/>
                <w:sz w:val="24"/>
                <w:szCs w:val="24"/>
                <w:vertAlign w:val="subscript"/>
              </w:rPr>
              <w:t xml:space="preserve">6</w:t>
            </w:r>
            <w:r>
              <w:rPr>
                <w:rFonts w:ascii="Cambria" w:cs="Cambria" w:eastAsia="Cambria" w:hAnsi="Cambria"/>
                <w:b w:val="false"/>
                <w:bCs w:val="false"/>
                <w:i/>
                <w:iCs/>
                <w:strike w:val="false"/>
                <w:color w:val="000000"/>
                <w:sz w:val="23"/>
                <w:szCs w:val="23"/>
              </w:rPr>
              <w:t xml:space="preserve"> quotient is the unique discrete identification making all representations well-defined 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iCs/>
                <w:strike w:val="false"/>
                <w:color w:val="000000"/>
                <w:sz w:val="24"/>
                <w:szCs w:val="24"/>
                <w:vertAlign w:val="subscript"/>
              </w:rPr>
              <w:t xml:space="preserve">min</w:t>
            </w:r>
            <w:r>
              <w:rPr>
                <w:rFonts w:ascii="Cambria" w:cs="Cambria" w:eastAsia="Cambria" w:hAnsi="Cambria"/>
                <w:b w:val="false"/>
                <w:bCs w:val="false"/>
                <w:i/>
                <w:iCs/>
                <w:strike w:val="false"/>
                <w:color w:val="000000"/>
                <w:sz w:val="23"/>
                <w:szCs w:val="23"/>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60"/>
              <w:left w:type="dxa" w:w="240"/>
              <w:bottom w:type="dxa" w:w="160"/>
              <w:right w:type="dxa" w:w="240"/>
            </w:tcMar>
          </w:tcPr>
          <w:p>
            <w:pPr>
              <w:spacing w:after="80" w:line="384" w:lineRule="auto"/>
              <w:jc w:val="both"/>
            </w:pPr>
            <w:r>
              <w:rPr>
                <w:rFonts w:ascii="Cambria" w:cs="Cambria" w:eastAsia="Cambria" w:hAnsi="Cambria"/>
                <w:b/>
                <w:bCs/>
                <w:i w:val="false"/>
                <w:iCs w:val="false"/>
                <w:strike w:val="false"/>
                <w:color w:val="000000"/>
                <w:sz w:val="23"/>
                <w:szCs w:val="23"/>
              </w:rPr>
              <w:t xml:space="preserve">Theorem 2 (Full)</w:t>
            </w:r>
          </w:p>
          <w:p>
            <w:pPr>
              <w:spacing w:after="140" w:line="384" w:lineRule="auto"/>
              <w:jc w:val="both"/>
            </w:pPr>
            <w:r>
              <w:rPr>
                <w:rFonts w:ascii="Cambria" w:cs="Cambria" w:eastAsia="Cambria" w:hAnsi="Cambria"/>
                <w:b w:val="false"/>
                <w:bCs w:val="false"/>
                <w:i/>
                <w:iCs/>
                <w:strike w:val="false"/>
                <w:color w:val="000000"/>
                <w:sz w:val="23"/>
                <w:szCs w:val="23"/>
              </w:rPr>
              <w:t xml:space="preserve">Proved in Section XI.2 by irreflexivity and transitivity of the strict partial order on the DAG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iCs/>
                <w:strike w:val="false"/>
                <w:color w:val="000000"/>
                <w:sz w:val="23"/>
                <w:szCs w:val="23"/>
              </w:rPr>
              <w:t xml:space="preserve">.</w:t>
            </w:r>
          </w:p>
        </w:tc>
      </w:tr>
    </w:tbl>
    <w:p>
      <w:pPr>
        <w:spacing w:after="240" w:before="0"/>
      </w:pPr>
    </w:p>
    <w:p>
      <w:pPr>
        <w:pBdr>
          <w:bottom w:val="single" w:color="000000" w:sz="6"/>
        </w:pBdr>
        <w:spacing w:after="240" w:before="240"/>
      </w:pPr>
    </w:p>
    <w:p>
      <w:pPr>
        <w:spacing w:after="120" w:before="440" w:line="384" w:lineRule="auto"/>
        <w:jc w:val="both"/>
      </w:pPr>
      <w:r>
        <w:rPr>
          <w:rFonts w:ascii="Cambria" w:cs="Cambria" w:eastAsia="Cambria" w:hAnsi="Cambria"/>
          <w:b/>
          <w:bCs/>
          <w:i w:val="false"/>
          <w:iCs w:val="false"/>
          <w:strike w:val="false"/>
          <w:color w:val="000000"/>
          <w:spacing w:val="6"/>
          <w:sz w:val="26"/>
          <w:szCs w:val="26"/>
        </w:rPr>
        <w:t xml:space="preserve">APPENDIX C: STANDARD MODEL MAPPING TABLE</w:t>
      </w:r>
    </w:p>
    <w:p>
      <w:pPr>
        <w:spacing w:after="80" w:line="384" w:lineRule="auto"/>
        <w:jc w:val="center"/>
      </w:pPr>
      <w:r>
        <w:rPr>
          <w:rFonts w:ascii="Cambria" w:cs="Cambria" w:eastAsia="Cambria" w:hAnsi="Cambria"/>
          <w:b/>
          <w:bCs/>
          <w:i/>
          <w:iCs/>
          <w:strike w:val="false"/>
          <w:color w:val="000000"/>
          <w:sz w:val="20"/>
          <w:szCs w:val="20"/>
        </w:rPr>
        <w:t xml:space="preserve">Table C1. Particle Invariant Assignments for All Standard Model Particles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Particle</w:t>
            </w:r>
          </w:p>
        </w:tc>
        <w:tc>
          <w:tcPr>
            <w:tcW w:type="pct" w:w="31%"/>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Ξ = (</w:t>
            </w:r>
            <w:r>
              <w:rPr>
                <w:rFonts w:ascii="Cambria" w:cs="Cambria" w:eastAsia="Cambria" w:hAnsi="Cambria"/>
                <w:b/>
                <w:bCs/>
                <w:i/>
                <w:iCs/>
                <w:strike w:val="false"/>
                <w:color w:val="000000"/>
                <w:sz w:val="24"/>
                <w:szCs w:val="24"/>
              </w:rPr>
              <w:t xml:space="preserve">k</w:t>
            </w:r>
            <w:r>
              <w:rPr>
                <w:rFonts w:ascii="Cambria" w:cs="Cambria" w:eastAsia="Cambria" w:hAnsi="Cambria"/>
                <w:b/>
                <w:bCs/>
                <w:i w:val="false"/>
                <w:iCs w:val="false"/>
                <w:strike w:val="false"/>
                <w:color w:val="000000"/>
                <w:sz w:val="24"/>
                <w:szCs w:val="24"/>
              </w:rPr>
              <w:t xml:space="preserve">, </w:t>
            </w:r>
            <w:r>
              <w:rPr>
                <w:rFonts w:ascii="Cambria" w:cs="Cambria" w:eastAsia="Cambria" w:hAnsi="Cambria"/>
                <w:b/>
                <w:bCs/>
                <w:i/>
                <w:iCs/>
                <w:strike w:val="false"/>
                <w:color w:val="000000"/>
                <w:sz w:val="24"/>
                <w:szCs w:val="24"/>
              </w:rPr>
              <w:t xml:space="preserve">Q</w:t>
            </w:r>
            <w:r>
              <w:rPr>
                <w:rFonts w:ascii="Cambria" w:cs="Cambria" w:eastAsia="Cambria" w:hAnsi="Cambria"/>
                <w:b/>
                <w:bCs/>
                <w:i/>
                <w:iCs/>
                <w:strike w:val="false"/>
                <w:color w:val="000000"/>
                <w:sz w:val="24"/>
                <w:szCs w:val="24"/>
                <w:vertAlign w:val="subscript"/>
              </w:rPr>
              <w:t xml:space="preserve">H</w:t>
            </w:r>
            <w:r>
              <w:rPr>
                <w:rFonts w:ascii="Cambria" w:cs="Cambria" w:eastAsia="Cambria" w:hAnsi="Cambria"/>
                <w:b/>
                <w:bCs/>
                <w:i w:val="false"/>
                <w:iCs w:val="false"/>
                <w:strike w:val="false"/>
                <w:color w:val="000000"/>
                <w:sz w:val="24"/>
                <w:szCs w:val="24"/>
              </w:rPr>
              <w:t xml:space="preserve">, </w:t>
            </w:r>
            <w:r>
              <w:rPr>
                <w:rFonts w:ascii="Cambria" w:cs="Cambria" w:eastAsia="Cambria" w:hAnsi="Cambria"/>
                <w:b/>
                <w:bCs/>
                <w:i/>
                <w:iCs/>
                <w:strike w:val="false"/>
                <w:color w:val="000000"/>
                <w:sz w:val="24"/>
                <w:szCs w:val="24"/>
              </w:rPr>
              <w:t xml:space="preserve">t</w:t>
            </w:r>
            <w:r>
              <w:rPr>
                <w:rFonts w:ascii="Cambria" w:cs="Cambria" w:eastAsia="Cambria" w:hAnsi="Cambria"/>
                <w:b/>
                <w:bCs/>
                <w:i w:val="false"/>
                <w:iCs w:val="false"/>
                <w:strike w:val="false"/>
                <w:color w:val="000000"/>
                <w:sz w:val="24"/>
                <w:szCs w:val="24"/>
              </w:rPr>
              <w:t xml:space="preserve">, χ, </w:t>
            </w:r>
            <w:r>
              <w:rPr>
                <w:rFonts w:ascii="Cambria" w:cs="Cambria" w:eastAsia="Cambria" w:hAnsi="Cambria"/>
                <w:b/>
                <w:bCs/>
                <w:i/>
                <w:iCs/>
                <w:strike w:val="false"/>
                <w:color w:val="000000"/>
                <w:sz w:val="24"/>
                <w:szCs w:val="24"/>
              </w:rPr>
              <w:t xml:space="preserve">R</w:t>
            </w:r>
            <w:r>
              <w:rPr>
                <w:rFonts w:ascii="Cambria" w:cs="Cambria" w:eastAsia="Cambria" w:hAnsi="Cambria"/>
                <w:b/>
                <w:bCs/>
                <w:i w:val="false"/>
                <w:iCs w:val="false"/>
                <w:strike w:val="false"/>
                <w:color w:val="000000"/>
                <w:sz w:val="24"/>
                <w:szCs w:val="24"/>
              </w:rPr>
              <w:t xml:space="preserve">)</w:t>
            </w:r>
          </w:p>
        </w:tc>
        <w:tc>
          <w:tcPr>
            <w:tcW w:type="pct" w:w="42%"/>
            <w:shd w:fill="E8E8E8" w:color="auto" w:val="clear"/>
            <w:tcMar>
              <w:top w:type="dxa" w:w="100"/>
              <w:left w:type="dxa" w:w="160"/>
              <w:bottom w:type="dxa" w:w="100"/>
              <w:right w:type="dxa" w:w="160"/>
            </w:tcMar>
          </w:tcPr>
          <w:p>
            <w:r>
              <w:rPr>
                <w:rFonts w:ascii="Cambria" w:cs="Cambria" w:eastAsia="Cambria" w:hAnsi="Cambria"/>
                <w:b/>
                <w:bCs/>
                <w:i w:val="false"/>
                <w:iCs w:val="false"/>
                <w:strike w:val="false"/>
                <w:color w:val="000000"/>
                <w:sz w:val="24"/>
                <w:szCs w:val="24"/>
              </w:rPr>
              <w:t xml:space="preserve">Mass Source</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Electron (e</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0, 1, −1/2, singlet)</w:t>
            </w:r>
          </w:p>
        </w:tc>
        <w:tc>
          <w:tcPr>
            <w:tcW w:type="pct" w:w="42%"/>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=1</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Muon (μ</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0, 2, −1/2, singlet)</w:t>
            </w:r>
          </w:p>
        </w:tc>
        <w:tc>
          <w:tcPr>
            <w:tcW w:type="pct" w:w="42%"/>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=2</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Tau (τ</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0, 3, −1/2, singlet)</w:t>
            </w:r>
          </w:p>
        </w:tc>
        <w:tc>
          <w:tcPr>
            <w:tcW w:type="pct" w:w="42%"/>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at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=3</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Electron neutrino (ν</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(0, 0, 1, +1/2, singlet)</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Near-zero; distinct topological sector</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Up quark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(+2/3, (1,0), 1, ±1/2, </w:t>
            </w:r>
            <w:r>
              <w:rPr>
                <w:rFonts w:ascii="Cambria" w:cs="Cambria" w:eastAsia="Cambria" w:hAnsi="Cambria"/>
                <w:b/>
                <w:bCs/>
                <w:i w:val="false"/>
                <w:iCs w:val="false"/>
                <w:strike w:val="false"/>
                <w:color w:val="000000"/>
                <w:sz w:val="24"/>
                <w:szCs w:val="24"/>
              </w:rPr>
              <w:t xml:space="preserve">3</w:t>
            </w:r>
            <w:r>
              <w:rPr>
                <w:rFonts w:ascii="Cambria" w:cs="Cambria" w:eastAsia="Cambria" w:hAnsi="Cambria"/>
                <w:b w:val="false"/>
                <w:bCs w:val="false"/>
                <w:i w:val="false"/>
                <w:iCs w:val="false"/>
                <w:strike w:val="false"/>
                <w:color w:val="000000"/>
                <w:sz w:val="24"/>
                <w:szCs w:val="24"/>
              </w:rPr>
              <w:t xml:space="preserve">)</w:t>
            </w:r>
          </w:p>
        </w:tc>
        <w:tc>
          <w:tcPr>
            <w:tcW w:type="pct" w:w="42%"/>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SU(3) fundamental</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Down quark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(−1/3, (1,0), 1, ±1/2, </w:t>
            </w:r>
            <w:r>
              <w:rPr>
                <w:rFonts w:ascii="Cambria" w:cs="Cambria" w:eastAsia="Cambria" w:hAnsi="Cambria"/>
                <w:b/>
                <w:bCs/>
                <w:i w:val="false"/>
                <w:iCs w:val="false"/>
                <w:strike w:val="false"/>
                <w:color w:val="000000"/>
                <w:sz w:val="24"/>
                <w:szCs w:val="24"/>
              </w:rPr>
              <w:t xml:space="preserve">3</w:t>
            </w:r>
            <w:r>
              <w:rPr>
                <w:rFonts w:ascii="Cambria" w:cs="Cambria" w:eastAsia="Cambria" w:hAnsi="Cambria"/>
                <w:b w:val="false"/>
                <w:bCs w:val="false"/>
                <w:i w:val="false"/>
                <w:iCs w:val="false"/>
                <w:strike w:val="false"/>
                <w:color w:val="000000"/>
                <w:sz w:val="24"/>
                <w:szCs w:val="24"/>
              </w:rPr>
              <w:t xml:space="preserve">)</w:t>
            </w:r>
          </w:p>
        </w:tc>
        <w:tc>
          <w:tcPr>
            <w:tcW w:type="pct" w:w="42%"/>
            <w:tcMar>
              <w:top w:type="dxa" w:w="100"/>
              <w:left w:type="dxa" w:w="160"/>
              <w:bottom w:type="dxa" w:w="100"/>
              <w:right w:type="dxa" w:w="160"/>
            </w:tcMar>
          </w:tcPr>
          <w:p>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SU(3) fundamental</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Photon (γ)</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(0, 0, 0, ±1, singlet)</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Propagating U(1) mode;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bosons</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(±1, (1,0), 0, ±1,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4"/>
                <w:szCs w:val="24"/>
              </w:rPr>
              <w:t xml:space="preserve">)</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SU(2) propagating mode</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boson</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(0, (1,0), 0, ±1, singlet)</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Mixed U(1)×SU(2) propagating mode</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Gluon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(0, (0,1), 0, ±1, </w:t>
            </w:r>
            <w:r>
              <w:rPr>
                <w:rFonts w:ascii="Cambria" w:cs="Cambria" w:eastAsia="Cambria" w:hAnsi="Cambria"/>
                <w:b/>
                <w:bCs/>
                <w:i w:val="false"/>
                <w:iCs w:val="false"/>
                <w:strike w:val="false"/>
                <w:color w:val="000000"/>
                <w:sz w:val="24"/>
                <w:szCs w:val="24"/>
              </w:rPr>
              <w:t xml:space="preserve">8</w:t>
            </w:r>
            <w:r>
              <w:rPr>
                <w:rFonts w:ascii="Cambria" w:cs="Cambria" w:eastAsia="Cambria" w:hAnsi="Cambria"/>
                <w:b w:val="false"/>
                <w:bCs w:val="false"/>
                <w:i w:val="false"/>
                <w:iCs w:val="false"/>
                <w:strike w:val="false"/>
                <w:color w:val="000000"/>
                <w:sz w:val="24"/>
                <w:szCs w:val="24"/>
              </w:rPr>
              <w:t xml:space="preserve">)</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SU(3) adjoint propagating mode</w:t>
            </w:r>
          </w:p>
        </w:tc>
      </w:tr>
      <w:tr>
        <w:trPr>
          <w:tblHeader w:val="false"/>
        </w:trPr>
        <w:tc>
          <w:tcPr>
            <w:tcW w:type="pct" w:w="27%"/>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Higgs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rPr>
              <w:t xml:space="preserve">)</w:t>
            </w:r>
          </w:p>
        </w:tc>
        <w:tc>
          <w:tcPr>
            <w:tcW w:type="pct" w:w="31%"/>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(0, 0, 0, 0, singlet)</w:t>
            </w:r>
          </w:p>
        </w:tc>
        <w:tc>
          <w:tcPr>
            <w:tcW w:type="pct" w:w="42%"/>
            <w:tcMar>
              <w:top w:type="dxa" w:w="100"/>
              <w:left w:type="dxa" w:w="160"/>
              <w:bottom w:type="dxa" w:w="100"/>
              <w:right w:type="dxa" w:w="160"/>
            </w:tcMar>
          </w:tcPr>
          <w:p>
            <w:r>
              <w:rPr>
                <w:rFonts w:ascii="Cambria" w:cs="Cambria" w:eastAsia="Cambria" w:hAnsi="Cambria"/>
                <w:b w:val="false"/>
                <w:bCs w:val="false"/>
                <w:i w:val="false"/>
                <w:iCs w:val="false"/>
                <w:strike w:val="false"/>
                <w:color w:val="000000"/>
                <w:sz w:val="24"/>
                <w:szCs w:val="24"/>
              </w:rPr>
              <w:t xml:space="preserve">Radial excitation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w:t>
            </w:r>
          </w:p>
        </w:tc>
      </w:tr>
    </w:tbl>
    <w:p>
      <w:pPr>
        <w:spacing w:after="200" w:before="0"/>
      </w:pPr>
    </w:p>
    <w:p>
      <w:pPr>
        <w:pBdr>
          <w:bottom w:val="single" w:color="000000" w:sz="6"/>
        </w:pBdr>
        <w:spacing w:after="240" w:before="240"/>
      </w:pPr>
    </w:p>
    <w:p>
      <w:pPr>
        <w:pStyle w:val="Heading1"/>
        <w:spacing w:after="100" w:before="440" w:line="384" w:lineRule="auto"/>
      </w:pPr>
      <w:r>
        <w:rPr>
          <w:rFonts w:ascii="Cambria" w:cs="Cambria" w:eastAsia="Cambria" w:hAnsi="Cambria"/>
          <w:color w:val="000000"/>
          <w:spacing w:val="6"/>
          <w:sz w:val="26"/>
          <w:szCs w:val="26"/>
        </w:rPr>
        <w:t xml:space="preserve">REFERENCES</w:t>
      </w:r>
    </w:p>
    <w:p>
      <w:pPr>
        <w:pBdr>
          <w:top w:val="single" w:color="000000" w:sz="6"/>
        </w:pBdr>
        <w:spacing w:after="200" w:before="0"/>
      </w:pP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  M. E. Peskin and D. V. Schroeder, </w:t>
      </w:r>
      <w:r>
        <w:rPr>
          <w:rFonts w:ascii="Cambria" w:cs="Cambria" w:eastAsia="Cambria" w:hAnsi="Cambria"/>
          <w:b w:val="false"/>
          <w:bCs w:val="false"/>
          <w:i/>
          <w:iCs/>
          <w:strike w:val="false"/>
          <w:color w:val="000000"/>
          <w:sz w:val="24"/>
          <w:szCs w:val="24"/>
        </w:rPr>
        <w:t xml:space="preserve">An Introduction to Quantum Field Theory</w:t>
      </w:r>
      <w:r>
        <w:rPr>
          <w:rFonts w:ascii="Cambria" w:cs="Cambria" w:eastAsia="Cambria" w:hAnsi="Cambria"/>
          <w:b w:val="false"/>
          <w:bCs w:val="false"/>
          <w:i w:val="false"/>
          <w:iCs w:val="false"/>
          <w:strike w:val="false"/>
          <w:color w:val="000000"/>
          <w:sz w:val="21"/>
          <w:szCs w:val="21"/>
        </w:rPr>
        <w:t xml:space="preserve"> (Westview Press, 1995).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[2]  S. Weinberg, </w:t>
      </w:r>
      <w:r>
        <w:rPr>
          <w:rFonts w:ascii="Cambria" w:cs="Cambria" w:eastAsia="Cambria" w:hAnsi="Cambria"/>
          <w:b w:val="false"/>
          <w:bCs w:val="false"/>
          <w:i/>
          <w:iCs/>
          <w:strike w:val="false"/>
          <w:color w:val="000000"/>
          <w:sz w:val="24"/>
          <w:szCs w:val="24"/>
        </w:rPr>
        <w:t xml:space="preserve">The Quantum Theory of Fields</w:t>
      </w:r>
      <w:r>
        <w:rPr>
          <w:rFonts w:ascii="Cambria" w:cs="Cambria" w:eastAsia="Cambria" w:hAnsi="Cambria"/>
          <w:b w:val="false"/>
          <w:bCs w:val="false"/>
          <w:i w:val="false"/>
          <w:iCs w:val="false"/>
          <w:strike w:val="false"/>
          <w:color w:val="000000"/>
          <w:sz w:val="21"/>
          <w:szCs w:val="21"/>
        </w:rPr>
        <w:t xml:space="preserve">, Vols. 1–3 (Cambridge University Press, 1995–2000).</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[3]  G. ’t Hooft and M. Veltman, Ann. Inst. Henri Poincaré </w:t>
      </w:r>
      <w:r>
        <w:rPr>
          <w:rFonts w:ascii="Cambria" w:cs="Cambria" w:eastAsia="Cambria" w:hAnsi="Cambria"/>
          <w:b/>
          <w:bCs/>
          <w:i w:val="false"/>
          <w:iCs w:val="false"/>
          <w:strike w:val="false"/>
          <w:color w:val="000000"/>
          <w:sz w:val="24"/>
          <w:szCs w:val="24"/>
        </w:rPr>
        <w:t xml:space="preserve">20</w:t>
      </w:r>
      <w:r>
        <w:rPr>
          <w:rFonts w:ascii="Cambria" w:cs="Cambria" w:eastAsia="Cambria" w:hAnsi="Cambria"/>
          <w:b w:val="false"/>
          <w:bCs w:val="false"/>
          <w:i w:val="false"/>
          <w:iCs w:val="false"/>
          <w:strike w:val="false"/>
          <w:color w:val="000000"/>
          <w:sz w:val="21"/>
          <w:szCs w:val="21"/>
        </w:rPr>
        <w:t xml:space="preserve">, 69 (1974).</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[4]  M. H. Goroff and A. Sagnotti, Nucl. Phys. B </w:t>
      </w:r>
      <w:r>
        <w:rPr>
          <w:rFonts w:ascii="Cambria" w:cs="Cambria" w:eastAsia="Cambria" w:hAnsi="Cambria"/>
          <w:b/>
          <w:bCs/>
          <w:i w:val="false"/>
          <w:iCs w:val="false"/>
          <w:strike w:val="false"/>
          <w:color w:val="000000"/>
          <w:sz w:val="24"/>
          <w:szCs w:val="24"/>
        </w:rPr>
        <w:t xml:space="preserve">266</w:t>
      </w:r>
      <w:r>
        <w:rPr>
          <w:rFonts w:ascii="Cambria" w:cs="Cambria" w:eastAsia="Cambria" w:hAnsi="Cambria"/>
          <w:b w:val="false"/>
          <w:bCs w:val="false"/>
          <w:i w:val="false"/>
          <w:iCs w:val="false"/>
          <w:strike w:val="false"/>
          <w:color w:val="000000"/>
          <w:sz w:val="21"/>
          <w:szCs w:val="21"/>
        </w:rPr>
        <w:t xml:space="preserve">, 709 (1986).</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[5]  J. Polchinski,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1"/>
          <w:szCs w:val="21"/>
        </w:rPr>
        <w:t xml:space="preserve">, Vols. 1 &amp; 2 (Cambridge University Press, 1998).</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[6]  M. B. Green, J. H. Schwarz, and E. Witten, </w:t>
      </w:r>
      <w:r>
        <w:rPr>
          <w:rFonts w:ascii="Cambria" w:cs="Cambria" w:eastAsia="Cambria" w:hAnsi="Cambria"/>
          <w:b w:val="false"/>
          <w:bCs w:val="false"/>
          <w:i/>
          <w:iCs/>
          <w:strike w:val="false"/>
          <w:color w:val="000000"/>
          <w:sz w:val="24"/>
          <w:szCs w:val="24"/>
        </w:rPr>
        <w:t xml:space="preserve">Superstring Theory</w:t>
      </w:r>
      <w:r>
        <w:rPr>
          <w:rFonts w:ascii="Cambria" w:cs="Cambria" w:eastAsia="Cambria" w:hAnsi="Cambria"/>
          <w:b w:val="false"/>
          <w:bCs w:val="false"/>
          <w:i w:val="false"/>
          <w:iCs w:val="false"/>
          <w:strike w:val="false"/>
          <w:color w:val="000000"/>
          <w:sz w:val="21"/>
          <w:szCs w:val="21"/>
        </w:rPr>
        <w:t xml:space="preserve"> (Cambridge University Press, 1987).</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[7]  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1"/>
          <w:szCs w:val="21"/>
        </w:rPr>
        <w:t xml:space="preserve"> (Cambridge University Press, 2004).</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[8]  T. Thiemann, </w:t>
      </w:r>
      <w:r>
        <w:rPr>
          <w:rFonts w:ascii="Cambria" w:cs="Cambria" w:eastAsia="Cambria" w:hAnsi="Cambria"/>
          <w:b w:val="false"/>
          <w:bCs w:val="false"/>
          <w:i/>
          <w:iCs/>
          <w:strike w:val="false"/>
          <w:color w:val="000000"/>
          <w:sz w:val="24"/>
          <w:szCs w:val="24"/>
        </w:rPr>
        <w:t xml:space="preserve">Modern Canonical Quantum General Relativity</w:t>
      </w:r>
      <w:r>
        <w:rPr>
          <w:rFonts w:ascii="Cambria" w:cs="Cambria" w:eastAsia="Cambria" w:hAnsi="Cambria"/>
          <w:b w:val="false"/>
          <w:bCs w:val="false"/>
          <w:i w:val="false"/>
          <w:iCs w:val="false"/>
          <w:strike w:val="false"/>
          <w:color w:val="000000"/>
          <w:sz w:val="21"/>
          <w:szCs w:val="21"/>
        </w:rPr>
        <w:t xml:space="preserve"> (Cambridge University Press, 2007).</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[9]  J. Ambjorn, J. Jurkiewicz, and R. Loll, Phys. Rev. Lett. </w:t>
      </w:r>
      <w:r>
        <w:rPr>
          <w:rFonts w:ascii="Cambria" w:cs="Cambria" w:eastAsia="Cambria" w:hAnsi="Cambria"/>
          <w:b/>
          <w:bCs/>
          <w:i w:val="false"/>
          <w:iCs w:val="false"/>
          <w:strike w:val="false"/>
          <w:color w:val="000000"/>
          <w:sz w:val="24"/>
          <w:szCs w:val="24"/>
        </w:rPr>
        <w:t xml:space="preserve">95</w:t>
      </w:r>
      <w:r>
        <w:rPr>
          <w:rFonts w:ascii="Cambria" w:cs="Cambria" w:eastAsia="Cambria" w:hAnsi="Cambria"/>
          <w:b w:val="false"/>
          <w:bCs w:val="false"/>
          <w:i w:val="false"/>
          <w:iCs w:val="false"/>
          <w:strike w:val="false"/>
          <w:color w:val="000000"/>
          <w:sz w:val="21"/>
          <w:szCs w:val="21"/>
        </w:rPr>
        <w:t xml:space="preserve">, 171301 (2005).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[10] R. Loll, Class. Quantum Grav. </w:t>
      </w:r>
      <w:r>
        <w:rPr>
          <w:rFonts w:ascii="Cambria" w:cs="Cambria" w:eastAsia="Cambria" w:hAnsi="Cambria"/>
          <w:b/>
          <w:bCs/>
          <w:i w:val="false"/>
          <w:iCs w:val="false"/>
          <w:strike w:val="false"/>
          <w:color w:val="000000"/>
          <w:sz w:val="24"/>
          <w:szCs w:val="24"/>
        </w:rPr>
        <w:t xml:space="preserve">37</w:t>
      </w:r>
      <w:r>
        <w:rPr>
          <w:rFonts w:ascii="Cambria" w:cs="Cambria" w:eastAsia="Cambria" w:hAnsi="Cambria"/>
          <w:b w:val="false"/>
          <w:bCs w:val="false"/>
          <w:i w:val="false"/>
          <w:iCs w:val="false"/>
          <w:strike w:val="false"/>
          <w:color w:val="000000"/>
          <w:sz w:val="21"/>
          <w:szCs w:val="21"/>
        </w:rPr>
        <w:t xml:space="preserve">, 013002 (2020).</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[11] R. D. Sorkin,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1"/>
          <w:szCs w:val="21"/>
        </w:rPr>
        <w:t xml:space="preserve"> (Springer, 2005).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[12] F. Dowker, in </w:t>
      </w:r>
      <w:r>
        <w:rPr>
          <w:rFonts w:ascii="Cambria" w:cs="Cambria" w:eastAsia="Cambria" w:hAnsi="Cambria"/>
          <w:b w:val="false"/>
          <w:bCs w:val="false"/>
          <w:i/>
          <w:iCs/>
          <w:strike w:val="false"/>
          <w:color w:val="000000"/>
          <w:sz w:val="24"/>
          <w:szCs w:val="24"/>
        </w:rPr>
        <w:t xml:space="preserve">100 Years of Relativity</w:t>
      </w:r>
      <w:r>
        <w:rPr>
          <w:rFonts w:ascii="Cambria" w:cs="Cambria" w:eastAsia="Cambria" w:hAnsi="Cambria"/>
          <w:b w:val="false"/>
          <w:bCs w:val="false"/>
          <w:i w:val="false"/>
          <w:iCs w:val="false"/>
          <w:strike w:val="false"/>
          <w:color w:val="000000"/>
          <w:sz w:val="21"/>
          <w:szCs w:val="21"/>
        </w:rPr>
        <w:t xml:space="preserve"> (World Scientific, 2005).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[13] T. Jacobson, Phys. Rev. Lett.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1"/>
          <w:szCs w:val="21"/>
        </w:rPr>
        <w:t xml:space="preserve">, 1260 (1995).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[14] J. D. Bekenstein, Phys. Rev. D </w:t>
      </w:r>
      <w:r>
        <w:rPr>
          <w:rFonts w:ascii="Cambria" w:cs="Cambria" w:eastAsia="Cambria" w:hAnsi="Cambria"/>
          <w:b/>
          <w:bCs/>
          <w:i w:val="false"/>
          <w:iCs w:val="false"/>
          <w:strike w:val="false"/>
          <w:color w:val="000000"/>
          <w:sz w:val="24"/>
          <w:szCs w:val="24"/>
        </w:rPr>
        <w:t xml:space="preserve">7</w:t>
      </w:r>
      <w:r>
        <w:rPr>
          <w:rFonts w:ascii="Cambria" w:cs="Cambria" w:eastAsia="Cambria" w:hAnsi="Cambria"/>
          <w:b w:val="false"/>
          <w:bCs w:val="false"/>
          <w:i w:val="false"/>
          <w:iCs w:val="false"/>
          <w:strike w:val="false"/>
          <w:color w:val="000000"/>
          <w:sz w:val="21"/>
          <w:szCs w:val="21"/>
        </w:rPr>
        <w:t xml:space="preserve">, 2333 (1973).</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[15] S. W. Hawking, Commun. Math. Phys.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1"/>
          <w:szCs w:val="21"/>
        </w:rPr>
        <w:t xml:space="preserve">, 199 (1975).</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[16] ALPHA Collaboration, Nature </w:t>
      </w:r>
      <w:r>
        <w:rPr>
          <w:rFonts w:ascii="Cambria" w:cs="Cambria" w:eastAsia="Cambria" w:hAnsi="Cambria"/>
          <w:b/>
          <w:bCs/>
          <w:i w:val="false"/>
          <w:iCs w:val="false"/>
          <w:strike w:val="false"/>
          <w:color w:val="000000"/>
          <w:sz w:val="24"/>
          <w:szCs w:val="24"/>
        </w:rPr>
        <w:t xml:space="preserve">621</w:t>
      </w:r>
      <w:r>
        <w:rPr>
          <w:rFonts w:ascii="Cambria" w:cs="Cambria" w:eastAsia="Cambria" w:hAnsi="Cambria"/>
          <w:b w:val="false"/>
          <w:bCs w:val="false"/>
          <w:i w:val="false"/>
          <w:iCs w:val="false"/>
          <w:strike w:val="false"/>
          <w:color w:val="000000"/>
          <w:sz w:val="21"/>
          <w:szCs w:val="21"/>
        </w:rPr>
        <w:t xml:space="preserve">, 716 (2023).</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[17] E. Aprile et al. (XENON Collaboration), Phys. Rev. Lett. </w:t>
      </w:r>
      <w:r>
        <w:rPr>
          <w:rFonts w:ascii="Cambria" w:cs="Cambria" w:eastAsia="Cambria" w:hAnsi="Cambria"/>
          <w:b/>
          <w:bCs/>
          <w:i w:val="false"/>
          <w:iCs w:val="false"/>
          <w:strike w:val="false"/>
          <w:color w:val="000000"/>
          <w:sz w:val="24"/>
          <w:szCs w:val="24"/>
        </w:rPr>
        <w:t xml:space="preserve">131</w:t>
      </w:r>
      <w:r>
        <w:rPr>
          <w:rFonts w:ascii="Cambria" w:cs="Cambria" w:eastAsia="Cambria" w:hAnsi="Cambria"/>
          <w:b w:val="false"/>
          <w:bCs w:val="false"/>
          <w:i w:val="false"/>
          <w:iCs w:val="false"/>
          <w:strike w:val="false"/>
          <w:color w:val="000000"/>
          <w:sz w:val="21"/>
          <w:szCs w:val="21"/>
        </w:rPr>
        <w:t xml:space="preserve">, 041003 (2023).</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[18] K. N. Abazajian et al. (CMB-S4 Collaboration), arXiv:1610.02743 (2016).</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[19] Planck Collaboration, A&amp;A </w:t>
      </w:r>
      <w:r>
        <w:rPr>
          <w:rFonts w:ascii="Cambria" w:cs="Cambria" w:eastAsia="Cambria" w:hAnsi="Cambria"/>
          <w:b/>
          <w:bCs/>
          <w:i w:val="false"/>
          <w:iCs w:val="false"/>
          <w:strike w:val="false"/>
          <w:color w:val="000000"/>
          <w:sz w:val="24"/>
          <w:szCs w:val="24"/>
        </w:rPr>
        <w:t xml:space="preserve">641</w:t>
      </w:r>
      <w:r>
        <w:rPr>
          <w:rFonts w:ascii="Cambria" w:cs="Cambria" w:eastAsia="Cambria" w:hAnsi="Cambria"/>
          <w:b w:val="false"/>
          <w:bCs w:val="false"/>
          <w:i w:val="false"/>
          <w:iCs w:val="false"/>
          <w:strike w:val="false"/>
          <w:color w:val="000000"/>
          <w:sz w:val="21"/>
          <w:szCs w:val="21"/>
        </w:rPr>
        <w:t xml:space="preserve">, A6 (2020).</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[20] B. P. Abbott et al. (LIGO Scientific Collaboration and Virgo Collaboration), Phys. Rev. Lett.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1"/>
          <w:szCs w:val="21"/>
        </w:rPr>
        <w:t xml:space="preserve">, 061102 (2016).</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[21] J. Steinhauer, Nature Physics </w:t>
      </w:r>
      <w:r>
        <w:rPr>
          <w:rFonts w:ascii="Cambria" w:cs="Cambria" w:eastAsia="Cambria" w:hAnsi="Cambria"/>
          <w:b/>
          <w:bCs/>
          <w:i w:val="false"/>
          <w:iCs w:val="false"/>
          <w:strike w:val="false"/>
          <w:color w:val="000000"/>
          <w:sz w:val="24"/>
          <w:szCs w:val="24"/>
        </w:rPr>
        <w:t xml:space="preserve">12</w:t>
      </w:r>
      <w:r>
        <w:rPr>
          <w:rFonts w:ascii="Cambria" w:cs="Cambria" w:eastAsia="Cambria" w:hAnsi="Cambria"/>
          <w:b w:val="false"/>
          <w:bCs w:val="false"/>
          <w:i w:val="false"/>
          <w:iCs w:val="false"/>
          <w:strike w:val="false"/>
          <w:color w:val="000000"/>
          <w:sz w:val="21"/>
          <w:szCs w:val="21"/>
        </w:rPr>
        <w:t xml:space="preserve">, 959 (2016).</w:t>
      </w:r>
    </w:p>
    <w:p>
      <w:pPr>
        <w:spacing w:after="80" w:before="60" w:line="348" w:lineRule="auto"/>
        <w:ind w:left="560" w:hanging="560"/>
        <w:jc w:val="both"/>
      </w:pPr>
      <w:r>
        <w:rPr>
          <w:rFonts w:ascii="Cambria" w:cs="Cambria" w:eastAsia="Cambria" w:hAnsi="Cambria"/>
          <w:b w:val="false"/>
          <w:bCs w:val="false"/>
          <w:i w:val="false"/>
          <w:iCs w:val="false"/>
          <w:strike w:val="false"/>
          <w:color w:val="000000"/>
          <w:sz w:val="21"/>
          <w:szCs w:val="21"/>
        </w:rPr>
        <w:t xml:space="preserve">[22] M. Hanks, Phase Theory v1–v2, Preprint (2025–2026).</w:t>
      </w:r>
    </w:p>
    <w:p>
      <w:pPr>
        <w:pBdr>
          <w:bottom w:val="single" w:color="000000" w:sz="6"/>
        </w:pBdr>
        <w:spacing w:after="240" w:before="240"/>
      </w:pPr>
    </w:p>
    <w:p>
      <w:pPr>
        <w:pBdr>
          <w:bottom w:val="single" w:color="000000" w:sz="6"/>
        </w:pBdr>
        <w:spacing w:after="240" w:before="240"/>
      </w:pPr>
    </w:p>
    <w:p>
      <w:pPr>
        <w:spacing w:after="240" w:before="60" w:line="384" w:lineRule="auto"/>
        <w:jc w:val="center"/>
      </w:pPr>
      <w:r>
        <w:rPr>
          <w:rFonts w:ascii="Calibri" w:cs="Calibri" w:eastAsia="Calibri" w:hAnsi="Calibri"/>
          <w:b w:val="false"/>
          <w:bCs w:val="false"/>
          <w:i w:val="false"/>
          <w:iCs w:val="false"/>
          <w:strike w:val="false"/>
          <w:color w:val="555555"/>
          <w:sz w:val="24"/>
          <w:szCs w:val="24"/>
        </w:rPr>
        <w:t xml:space="preserve">Phase Theory  ·  Marlon Hanks  ·  Independent Researcher, Dust LLC  ·  </w:t>
      </w:r>
      <w:r>
        <w:rPr>
          <w:rFonts w:ascii="Cambria" w:cs="Cambria" w:eastAsia="Cambria" w:hAnsi="Cambria"/>
          <w:b w:val="false"/>
          <w:bCs w:val="false"/>
          <w:i w:val="false"/>
          <w:iCs w:val="false"/>
          <w:strike w:val="false"/>
          <w:color w:val="000000"/>
          <w:sz w:val="24"/>
          <w:szCs w:val="24"/>
        </w:rPr>
        <w:t xml:space="preserve">[email protected]</w:t>
      </w:r>
      <w:r>
        <w:rPr>
          <w:rFonts w:ascii="Calibri" w:cs="Calibri" w:eastAsia="Calibri" w:hAnsi="Calibri"/>
          <w:b w:val="false"/>
          <w:bCs w:val="false"/>
          <w:i w:val="false"/>
          <w:iCs w:val="false"/>
          <w:strike w:val="false"/>
          <w:color w:val="555555"/>
          <w:sz w:val="24"/>
          <w:szCs w:val="24"/>
        </w:rPr>
        <w:t xml:space="preserve">  ·  May 2026</w:t>
      </w:r>
      <w:r>
        <w:rPr>
          <w:rFonts w:ascii="Calibri" w:cs="Calibri" w:eastAsia="Calibri" w:hAnsi="Calibri"/>
          <w:b w:val="false"/>
          <w:bCs w:val="false"/>
          <w:i w:val="false"/>
          <w:iCs w:val="false"/>
          <w:color w:val="555555"/>
          <w:sz w:val="24"/>
          <w:szCs w:val="24"/>
        </w:rPr>
        <w:br/>
      </w:r>
      <w:r>
        <w:rPr>
          <w:rFonts w:ascii="Calibri" w:cs="Calibri" w:eastAsia="Calibri" w:hAnsi="Calibri"/>
          <w:b w:val="false"/>
          <w:bCs w:val="false"/>
          <w:i w:val="false"/>
          <w:iCs w:val="false"/>
          <w:strike w:val="false"/>
          <w:color w:val="555555"/>
          <w:sz w:val="24"/>
          <w:szCs w:val="24"/>
        </w:rPr>
        <w:t xml:space="preserve"> This preprint has not been peer reviewed. Comments and correspondence welcome.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Pm4wFZcYQZW9nwxAKQ8Wo</dc:title>
  <dc:creator>Un-named</dc:creator>
  <dc:description>Generated document</dc:description>
  <cp:lastModifiedBy>Un-named</cp:lastModifiedBy>
  <cp:revision>1</cp:revision>
  <dcterms:created xsi:type="dcterms:W3CDTF">2026-05-17T01:57:49.037Z</dcterms:created>
  <dcterms:modified xsi:type="dcterms:W3CDTF">2026-05-17T01:57:49.037Z</dcterms:modified>
</cp:coreProperties>
</file>

<file path=docProps/custom.xml><?xml version="1.0" encoding="utf-8"?>
<Properties xmlns="http://schemas.openxmlformats.org/officeDocument/2006/custom-properties" xmlns:vt="http://schemas.openxmlformats.org/officeDocument/2006/docPropsVTypes"/>
</file>