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08" w:lineRule="auto"/>
      </w:pPr>
      <w:r>
        <w:rPr>
          <w:b w:val="false"/>
          <w:bCs w:val="false"/>
          <w:i w:val="false"/>
          <w:iCs w:val="false"/>
          <w:color w:val="000000"/>
        </w:rPr>
        <w:t xml:space="preserve">Phase Theory — Hanks (2026)</w:t>
      </w:r>
    </w:p>
    <w:p>
      <w:pPr>
        <w:spacing w:after="240" w:line="408" w:lineRule="auto"/>
      </w:pPr>
      <w:r>
        <w:rPr>
          <w:b w:val="false"/>
          <w:bCs w:val="false"/>
          <w:i w:val="false"/>
          <w:iCs w:val="false"/>
          <w:color w:val="000000"/>
        </w:rPr>
        <w:t xml:space="preserve">Preprint • arXiv:2601.XXXXX [physics.gen-ph]</w:t>
      </w:r>
    </w:p>
    <w:p>
      <w:pPr>
        <w:pBdr>
          <w:bottom w:val="single" w:color="000000" w:sz="6"/>
        </w:pBdr>
        <w:spacing w:after="240" w:before="240"/>
      </w:pPr>
    </w:p>
    <w:p>
      <w:pPr>
        <w:spacing w:after="240" w:before="60" w:line="312" w:lineRule="auto"/>
        <w:jc w:val="both"/>
      </w:pPr>
      <w:r>
        <w:rPr>
          <w:rFonts w:ascii="Cambria" w:cs="Cambria" w:eastAsia="Cambria" w:hAnsi="Cambria"/>
          <w:b/>
          <w:bCs/>
          <w:i w:val="false"/>
          <w:iCs w:val="false"/>
          <w:strike w:val="false"/>
          <w:color w:val="000000"/>
          <w:sz w:val="34"/>
          <w:szCs w:val="34"/>
        </w:rPr>
        <w:t xml:space="preserve">Phase Theory: A Unified and Deployable Framework</w:t>
      </w:r>
      <w:r>
        <w:rPr>
          <w:rFonts w:ascii="Cambria" w:cs="Cambria" w:eastAsia="Cambria" w:hAnsi="Cambria"/>
          <w:b/>
          <w:bCs/>
          <w:i w:val="false"/>
          <w:iCs w:val="false"/>
          <w:color w:val="000000"/>
          <w:sz w:val="34"/>
          <w:szCs w:val="34"/>
        </w:rPr>
        <w:br/>
      </w:r>
      <w:r>
        <w:rPr>
          <w:rFonts w:ascii="Cambria" w:cs="Cambria" w:eastAsia="Cambria" w:hAnsi="Cambria"/>
          <w:b/>
          <w:bCs/>
          <w:i w:val="false"/>
          <w:iCs w:val="false"/>
          <w:strike w:val="false"/>
          <w:color w:val="000000"/>
          <w:sz w:val="34"/>
          <w:szCs w:val="34"/>
        </w:rPr>
        <w:t xml:space="preserve">for Matter, Geometry, and Emergence</w:t>
      </w:r>
    </w:p>
    <w:p>
      <w:pPr>
        <w:spacing w:after="240" w:before="60" w:line="384" w:lineRule="auto"/>
        <w:jc w:val="both"/>
      </w:pPr>
      <w:r>
        <w:rPr>
          <w:rFonts w:ascii="Cambria" w:cs="Cambria" w:eastAsia="Cambria" w:hAnsi="Cambria"/>
          <w:b/>
          <w:bCs/>
          <w:i w:val="false"/>
          <w:iCs w:val="false"/>
          <w:strike w:val="false"/>
          <w:color w:val="000000"/>
          <w:sz w:val="26"/>
          <w:szCs w:val="26"/>
        </w:rPr>
        <w:t xml:space="preserve">Marlon Hanks</w:t>
      </w:r>
    </w:p>
    <w:p>
      <w:pPr>
        <w:spacing w:after="240" w:before="60" w:line="384" w:lineRule="auto"/>
        <w:jc w:val="both"/>
      </w:pPr>
      <w:r>
        <w:rPr>
          <w:rFonts w:ascii="Cambria" w:cs="Cambria" w:eastAsia="Cambria" w:hAnsi="Cambria"/>
          <w:b w:val="false"/>
          <w:bCs w:val="false"/>
          <w:i/>
          <w:iCs/>
          <w:strike w:val="false"/>
          <w:color w:val="333333"/>
          <w:sz w:val="20"/>
          <w:szCs w:val="20"/>
        </w:rPr>
        <w:t xml:space="preserve">Independent Researcher, Dust LLC, United States</w:t>
      </w:r>
    </w:p>
    <w:p>
      <w:pPr>
        <w:spacing w:after="240" w:before="60" w:line="384" w:lineRule="auto"/>
        <w:jc w:val="both"/>
      </w:pPr>
      <w:r>
        <w:rPr>
          <w:rFonts w:ascii="Cambria" w:cs="Cambria" w:eastAsia="Cambria" w:hAnsi="Cambria"/>
          <w:b w:val="false"/>
          <w:bCs w:val="false"/>
          <w:i w:val="false"/>
          <w:iCs w:val="false"/>
          <w:strike w:val="false"/>
          <w:color w:val="333333"/>
          <w:sz w:val="20"/>
          <w:szCs w:val="20"/>
        </w:rPr>
        <w:t xml:space="preserve">Submitted: January 9, 2026  •  Revised: May 2026</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333333"/>
          <w:sz w:val="19"/>
          <w:szCs w:val="19"/>
        </w:rPr>
        <w:t xml:space="preserve"> Foundations of Physics  /  Unified Theory  •  </w:t>
      </w:r>
      <w:r>
        <w:rPr>
          <w:rFonts w:ascii="Cambria" w:cs="Cambria" w:eastAsia="Cambria" w:hAnsi="Cambria"/>
          <w:b/>
          <w:bCs/>
          <w:i w:val="false"/>
          <w:iCs w:val="false"/>
          <w:strike w:val="false"/>
          <w:color w:val="000000"/>
          <w:sz w:val="22"/>
          <w:szCs w:val="22"/>
        </w:rPr>
        <w:t xml:space="preserve">MSC:</w:t>
      </w:r>
      <w:r>
        <w:rPr>
          <w:rFonts w:ascii="Cambria" w:cs="Cambria" w:eastAsia="Cambria" w:hAnsi="Cambria"/>
          <w:b w:val="false"/>
          <w:bCs w:val="false"/>
          <w:i w:val="false"/>
          <w:iCs w:val="false"/>
          <w:strike w:val="false"/>
          <w:color w:val="333333"/>
          <w:sz w:val="19"/>
          <w:szCs w:val="19"/>
        </w:rPr>
        <w:t xml:space="preserve"> 81T13, 83C45, 57R57</w:t>
      </w: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00000" w:sz="6"/>
              <w:left w:val="single" w:color="000000" w:sz="6"/>
              <w:bottom w:val="single" w:color="000000" w:sz="6"/>
              <w:right w:val="single" w:color="000000" w:sz="6"/>
            </w:tcBorders>
            <w:shd w:fill="FAFAFA" w:color="auto" w:val="clear"/>
            <w:tcMar>
              <w:top w:type="dxa" w:w="240"/>
              <w:left w:type="dxa" w:w="280"/>
              <w:bottom w:type="dxa" w:w="240"/>
              <w:right w:type="dxa" w:w="280"/>
            </w:tcMar>
          </w:tcPr>
          <w:p>
            <w:pPr>
              <w:spacing w:after="120" w:line="384" w:lineRule="auto"/>
              <w:jc w:val="center"/>
            </w:pPr>
            <w:r>
              <w:rPr>
                <w:rFonts w:ascii="Cambria" w:cs="Cambria" w:eastAsia="Cambria" w:hAnsi="Cambria"/>
                <w:b/>
                <w:bCs/>
                <w:i w:val="false"/>
                <w:iCs w:val="false"/>
                <w:strike w:val="false"/>
                <w:color w:val="000000"/>
                <w:spacing w:val="12"/>
                <w:sz w:val="20"/>
                <w:szCs w:val="20"/>
              </w:rPr>
              <w:t xml:space="preserve">Abstract</w:t>
            </w:r>
          </w:p>
          <w:p>
            <w:pPr>
              <w:spacing w:after="140" w:line="372" w:lineRule="auto"/>
              <w:jc w:val="both"/>
            </w:pPr>
            <w:r>
              <w:rPr>
                <w:rFonts w:ascii="Cambria" w:cs="Cambria" w:eastAsia="Cambria" w:hAnsi="Cambria"/>
                <w:b w:val="false"/>
                <w:bCs w:val="false"/>
                <w:i w:val="false"/>
                <w:iCs w:val="false"/>
                <w:strike w:val="false"/>
                <w:color w:val="000000"/>
                <w:sz w:val="20"/>
                <w:szCs w:val="20"/>
              </w:rPr>
              <w:t xml:space="preserve">Phase Theory proposes that phase is the sole fundamental constituent of physical reality. Space, time, matter, light, and geometry are not primitive entities but emergent structures arising from the global organization, topology, and consistency of a single phase-bearing substrate. The present work revises the original Phase Theory preprint into a fully deployable framework: the central dynamical object is identified as a gauged nonlinear sigma model (NLSM) with target manifold </w:t>
            </w:r>
            <w:r>
              <w:rPr>
                <w:rFonts w:ascii="Cambria Math" w:cs="Cambria Math" w:eastAsia="Cambria Math" w:hAnsi="Cambria Math"/>
                <w:b w:val="false"/>
                <w:bCs w:val="false"/>
                <w:i/>
                <w:iCs/>
                <w:strike w:val="false"/>
                <w:color w:val="000000"/>
                <w:sz w:val="22"/>
                <w:szCs w:val="22"/>
              </w:rPr>
              <w:t xml:space="preserve">T = U(1) × SU(2) × SU(3)</w:t>
            </w:r>
            <w:r>
              <w:rPr>
                <w:rFonts w:ascii="Cambria" w:cs="Cambria" w:eastAsia="Cambria" w:hAnsi="Cambria"/>
                <w:b w:val="false"/>
                <w:bCs w:val="false"/>
                <w:i w:val="false"/>
                <w:iCs w:val="false"/>
                <w:strike w:val="false"/>
                <w:color w:val="000000"/>
                <w:sz w:val="20"/>
                <w:szCs w:val="20"/>
              </w:rPr>
              <w:t xml:space="preserve">, coupled to induced gravity via the Sakharov mechanism, with matter identified as topological solitons — skyrmions, vortices, and holonomy defects. Three core ontological commitments are preserved: (i) all structure emerges from a single phase-valued field, (ii) particles are topological defects, and (iii) spacetime geometry is emergent. The framework is fully specified, admits a lattice formulation suitable for numerical simulation with existing codes, and yields six falsifiable predictions with quantitative numbers. Two predictions from the original preprint are explicitly retracted with corrected parametric estimates. The theoretical status of all open problems is assessed honestly.</w:t>
            </w:r>
          </w:p>
          <w:p>
            <w:pPr>
              <w:spacing w:after="140" w:line="384" w:lineRule="auto"/>
              <w:jc w:val="both"/>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9"/>
                <w:szCs w:val="19"/>
              </w:rPr>
              <w:t xml:space="preserve"> phase ontology, nonlinear sigma model, topological solitons, induced gravity, emergent spacetime, quantum foundations, Skyrme model, lattice QCD</w:t>
            </w:r>
          </w:p>
        </w:tc>
      </w:tr>
    </w:tbl>
    <w:p>
      <w:pPr>
        <w:spacing w:after="240" w:before="0"/>
      </w:pPr>
    </w:p>
    <w:p>
      <w:pPr>
        <w:pStyle w:val="Heading2"/>
        <w:spacing w:after="240" w:before="480" w:line="384" w:lineRule="auto"/>
      </w:pPr>
      <w:r>
        <w:rPr>
          <w:rFonts w:ascii="Cambria" w:cs="Cambria" w:eastAsia="Cambria" w:hAnsi="Cambria"/>
          <w:color w:val="000000"/>
          <w:sz w:val="36"/>
          <w:szCs w:val="36"/>
        </w:rPr>
        <w:t xml:space="preserve">I. Introduction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two pillars of twentieth-century physics — quantum mechanics and general relativity — have resisted unification for nearly a century. Quantum field theory treats spacetime as a fixed background and populates it with fields whose quanta are particles. General relativity treats spacetime as dynamical, encoding gravity through curvature, but remains fundamentally classical. Direct quantization of gravity encounters perturbative non-renormalizability [1, 2], while the Standard Model depends on approximately twenty-four free parameters whose values must be inserted by hand [3].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Beyond technical difficulties, a deeper conceptual tension persists. Quantum mechanics assigns a privileged role to measurement; general relativity describes a universe independent of observation. The ontological status of spacetime is contested. The proliferation of unification proposals — string theory [4, 5], loop quantum gravity [6], causal set theory [7], causal dynamical triangulations [8] — reflects the absence of experimental guidance at the Planck scale.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takes a different starting point: rather than quantizing geometry or extending the field content of the Standard Model, it asks whether all physical structure — particles, geometry, and dynamics — might emerge from a single topological substrate. The key insight, formalized in this revision, is that this substrate is precisely described by a gauged nonlinear sigma model (NLSM) with the Standard Model gauge group as target manifold, coupled to emergent gravity through the Sakharov induced-gravity mechanism [9].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proceeds as follows. Section II establishes the translation between original Phase Theory language and standard physics. Section III presents the complete action. Section IV derives the equations of motion. Section V classifies the topological defect spectrum. Section VI develops the perturbative expansion and Feynman rules. Section VII addresses renormalization and UV completion. Section VIII presents the complete lattice formulation. Section IX derives the emergent metric and gravitational dynamics. Section X discusses the particle spectrum and generation mass ratios. Section XI analyzes the dark sector. Section XII addresses causality. Section XIII enumerates falsifiable predictions. Section XIV provides an honest assessment of open problems. Appendices collect parameter tables, computation priorities, and comparison with the original preprint claims.</w:t>
      </w:r>
    </w:p>
    <w:p>
      <w:pPr>
        <w:pStyle w:val="Heading2"/>
        <w:spacing w:after="240" w:before="480" w:line="384" w:lineRule="auto"/>
      </w:pPr>
      <w:r>
        <w:rPr>
          <w:rFonts w:ascii="Cambria" w:cs="Cambria" w:eastAsia="Cambria" w:hAnsi="Cambria"/>
          <w:color w:val="000000"/>
          <w:sz w:val="36"/>
          <w:szCs w:val="36"/>
        </w:rPr>
        <w:t xml:space="preserve">II. Translation Key and Core Identification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original Phase Theory preprint introduces terminology that maps precisely onto standard mathematical physics. Table 1 provides the complete translation between Phase Theory notation and its standard-physics counterpart.</w:t>
      </w:r>
    </w:p>
    <w:p>
      <w:pPr>
        <w:spacing w:after="80" w:line="384" w:lineRule="auto"/>
        <w:jc w:val="left"/>
      </w:pPr>
      <w:r>
        <w:rPr>
          <w:rFonts w:ascii="Cambria" w:cs="Cambria" w:eastAsia="Cambria" w:hAnsi="Cambria"/>
          <w:b/>
          <w:bCs/>
          <w:i w:val="false"/>
          <w:iCs w:val="false"/>
          <w:strike w:val="false"/>
          <w:color w:val="000000"/>
          <w:sz w:val="19"/>
          <w:szCs w:val="19"/>
        </w:rPr>
        <w:t xml:space="preserve">Table 1. Translation between Phase Theory notation and standard physics identification.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Phase Theory (original)</w:t>
            </w:r>
          </w:p>
        </w:tc>
        <w:tc>
          <w:tcPr>
            <w:tcW w:type="pct" w:w="5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Standard physics identification</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 substrate </w:t>
            </w:r>
            <w:r>
              <w:rPr>
                <w:rFonts w:ascii="Cambria Math" w:cs="Cambria Math" w:eastAsia="Cambria Math" w:hAnsi="Cambria Math"/>
                <w:b w:val="false"/>
                <w:bCs w:val="false"/>
                <w:i/>
                <w:iCs/>
                <w:strike w:val="false"/>
                <w:color w:val="000000"/>
                <w:sz w:val="22"/>
                <w:szCs w:val="22"/>
              </w:rPr>
              <w:t xml:space="preserve">Φ : M → T</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Nonlinear sigma model field valued in </w:t>
            </w:r>
            <w:r>
              <w:rPr>
                <w:rFonts w:ascii="Cambria Math" w:cs="Cambria Math" w:eastAsia="Cambria Math" w:hAnsi="Cambria Math"/>
                <w:b w:val="false"/>
                <w:bCs w:val="false"/>
                <w:i/>
                <w:iCs/>
                <w:strike w:val="false"/>
                <w:color w:val="000000"/>
                <w:sz w:val="22"/>
                <w:szCs w:val="22"/>
              </w:rPr>
              <w:t xml:space="preserve">T</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Phase-inconsistency functional </w:t>
            </w:r>
            <w:r>
              <w:rPr>
                <w:rFonts w:ascii="Cambria Math" w:cs="Cambria Math" w:eastAsia="Cambria Math" w:hAnsi="Cambria Math"/>
                <w:b w:val="false"/>
                <w:bCs w:val="false"/>
                <w:i/>
                <w:iCs/>
                <w:strike w:val="false"/>
                <w:color w:val="000000"/>
                <w:sz w:val="22"/>
                <w:szCs w:val="22"/>
              </w:rPr>
              <w:t xml:space="preserve">I[Φ]</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Euclidean sigma model action </w:t>
            </w:r>
            <w:r>
              <w:rPr>
                <w:rFonts w:ascii="Cambria Math" w:cs="Cambria Math" w:eastAsia="Cambria Math" w:hAnsi="Cambria Math"/>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σ</w:t>
            </w:r>
            <w:r>
              <w:rPr>
                <w:rFonts w:ascii="Cambria Math" w:cs="Cambria Math" w:eastAsia="Cambria Math" w:hAnsi="Cambria Math"/>
                <w:b w:val="false"/>
                <w:bCs w:val="false"/>
                <w:i/>
                <w:iCs/>
                <w:strike w:val="false"/>
                <w:color w:val="000000"/>
                <w:sz w:val="22"/>
                <w:szCs w:val="22"/>
              </w:rPr>
              <w:t xml:space="preserve">[Φ, A]</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Update ordering (DAG)</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Causal partial order (causal set / CDT)</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Topological defect</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Solitonic solution in a homotopy class</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Coherence limitation</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Bekenstein–Bousso holographic bound</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 stiffness </w:t>
            </w:r>
            <w:r>
              <w:rPr>
                <w:rFonts w:ascii="Cambria Math" w:cs="Cambria Math" w:eastAsia="Cambria Math" w:hAnsi="Cambria Math"/>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perscript"/>
              </w:rPr>
              <w:t xml:space="preserve">ab</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Killing–Cartan metric on </w:t>
            </w:r>
            <w:r>
              <w:rPr>
                <w:rFonts w:ascii="Cambria Math" w:cs="Cambria Math" w:eastAsia="Cambria Math" w:hAnsi="Cambria Math"/>
                <w:b w:val="false"/>
                <w:bCs w:val="false"/>
                <w:i/>
                <w:iCs/>
                <w:strike w:val="false"/>
                <w:color w:val="000000"/>
                <w:sz w:val="22"/>
                <w:szCs w:val="22"/>
              </w:rPr>
              <w:t xml:space="preserve">Lie(T)</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Emergent metric </w:t>
            </w:r>
            <w:r>
              <w:rPr>
                <w:rFonts w:ascii="Cambria Math" w:cs="Cambria Math" w:eastAsia="Cambria Math" w:hAnsi="Cambria Math"/>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μν</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Sakharov induced metric (one-loop sigma model)</w:t>
            </w:r>
          </w:p>
        </w:tc>
      </w:tr>
      <w:tr>
        <w:trPr>
          <w:tblHeader w:val="false"/>
        </w:trPr>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Coherent propagating phase modes</w:t>
            </w:r>
          </w:p>
        </w:tc>
        <w:tc>
          <w:tcPr>
            <w:tcW w:type="pct" w:w="5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Gauge and Goldstone bosons</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Core identification.</w:t>
      </w:r>
      <w:r>
        <w:rPr>
          <w:rFonts w:ascii="Cambria" w:cs="Cambria" w:eastAsia="Cambria" w:hAnsi="Cambria"/>
          <w:b w:val="false"/>
          <w:bCs w:val="false"/>
          <w:i w:val="false"/>
          <w:iCs w:val="false"/>
          <w:strike w:val="false"/>
          <w:color w:val="000000"/>
          <w:sz w:val="22"/>
          <w:szCs w:val="22"/>
        </w:rPr>
        <w:t xml:space="preserve"> Phase Theory is a gauged nonlinear sigma model with target manifold </w:t>
      </w:r>
      <w:r>
        <w:rPr>
          <w:rFonts w:ascii="Cambria Math" w:cs="Cambria Math" w:eastAsia="Cambria Math" w:hAnsi="Cambria Math"/>
          <w:b w:val="false"/>
          <w:bCs w:val="false"/>
          <w:i/>
          <w:iCs/>
          <w:strike w:val="false"/>
          <w:color w:val="000000"/>
          <w:sz w:val="22"/>
          <w:szCs w:val="22"/>
        </w:rPr>
        <w:t xml:space="preserve">T = U(1) × SU(2) × SU(3)</w:t>
      </w:r>
      <w:r>
        <w:rPr>
          <w:rFonts w:ascii="Cambria" w:cs="Cambria" w:eastAsia="Cambria" w:hAnsi="Cambria"/>
          <w:b w:val="false"/>
          <w:bCs w:val="false"/>
          <w:i w:val="false"/>
          <w:iCs w:val="false"/>
          <w:strike w:val="false"/>
          <w:color w:val="000000"/>
          <w:sz w:val="22"/>
          <w:szCs w:val="22"/>
        </w:rPr>
        <w:t xml:space="preserve">, coupled to induced gravity via the Sakharov mechanism, with matter identified as topological solitons (skyrmions, vortices, and holonomy defects). This identification connects Phase Theory to established, computable physics with precedents in condensed matter, nuclear theory, and quantum gravity research.</w:t>
      </w:r>
    </w:p>
    <w:p>
      <w:pPr>
        <w:pStyle w:val="Heading2"/>
        <w:spacing w:after="240" w:before="480" w:line="384" w:lineRule="auto"/>
      </w:pPr>
      <w:r>
        <w:rPr>
          <w:rFonts w:ascii="Cambria" w:cs="Cambria" w:eastAsia="Cambria" w:hAnsi="Cambria"/>
          <w:color w:val="000000"/>
          <w:sz w:val="36"/>
          <w:szCs w:val="36"/>
        </w:rPr>
        <w:t xml:space="preserve">III. The Fundamental Action</w:t>
      </w:r>
    </w:p>
    <w:p>
      <w:pPr>
        <w:pStyle w:val="Heading3"/>
        <w:spacing w:after="240" w:before="360" w:line="384" w:lineRule="auto"/>
      </w:pPr>
      <w:r>
        <w:rPr>
          <w:rFonts w:ascii="Cambria" w:cs="Cambria" w:eastAsia="Cambria" w:hAnsi="Cambria"/>
          <w:color w:val="000000"/>
          <w:sz w:val="28"/>
          <w:szCs w:val="28"/>
        </w:rPr>
        <w:t xml:space="preserve">III.1  The Complete Euclidean 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complete Euclidean action is decomposed into five sectors:</w:t>
      </w:r>
    </w:p>
    <w:p>
      <w:pPr>
        <w:spacing w:after="240" w:line="408" w:lineRule="auto"/>
        <w:jc w:val="center"/>
      </w:pPr>
      <w:r>
        <w:rPr>
          <w:b w:val="false"/>
          <w:bCs w:val="false"/>
          <w:i w:val="false"/>
          <w:iCs w:val="false"/>
          <w:color w:val="000000"/>
        </w:rPr>
        <w:t xml:space="preserve">S[Φ, A, g] = Sσ + SSk + SYM + Sgrav + Stop</w:t>
      </w:r>
    </w:p>
    <w:p>
      <w:pPr>
        <w:spacing w:after="240" w:line="408" w:lineRule="auto"/>
      </w:pPr>
      <w:r>
        <w:rPr>
          <w:b w:val="false"/>
          <w:bCs w:val="false"/>
          <w:i w:val="false"/>
          <w:iCs w:val="false"/>
          <w:color w:val="000000"/>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Each sector is specified precisely below.</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Sigma model sector:</w:t>
      </w:r>
    </w:p>
    <w:p>
      <w:pPr>
        <w:spacing w:after="240" w:line="408" w:lineRule="auto"/>
        <w:jc w:val="center"/>
      </w:pPr>
      <w:r>
        <w:rPr>
          <w:b w:val="false"/>
          <w:bCs w:val="false"/>
          <w:i w:val="false"/>
          <w:iCs w:val="false"/>
          <w:color w:val="000000"/>
        </w:rPr>
        <w:t xml:space="preserve">Sσ = ∫ d4x √g  [ (f2/4) Kab(Φ) DμΦa DμΦb + V(Φ) ]</w:t>
      </w:r>
    </w:p>
    <w:p>
      <w:pPr>
        <w:spacing w:after="240" w:line="408" w:lineRule="auto"/>
      </w:pPr>
      <w:r>
        <w:rPr>
          <w:b w:val="false"/>
          <w:bCs w:val="false"/>
          <w:i w:val="false"/>
          <w:iCs w:val="false"/>
          <w:color w:val="000000"/>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Φ : M → T</w:t>
      </w:r>
      <w:r>
        <w:rPr>
          <w:rFonts w:ascii="Cambria" w:cs="Cambria" w:eastAsia="Cambria" w:hAnsi="Cambria"/>
          <w:b w:val="false"/>
          <w:bCs w:val="false"/>
          <w:i w:val="false"/>
          <w:iCs w:val="false"/>
          <w:strike w:val="false"/>
          <w:color w:val="000000"/>
          <w:sz w:val="22"/>
          <w:szCs w:val="22"/>
        </w:rPr>
        <w:t xml:space="preserve"> is the sigma model field; </w:t>
      </w:r>
      <w:r>
        <w:rPr>
          <w:rFonts w:ascii="Cambria Math" w:cs="Cambria Math" w:eastAsia="Cambria Math" w:hAnsi="Cambria Math"/>
          <w:b w:val="false"/>
          <w:bCs w:val="false"/>
          <w:i/>
          <w:iCs/>
          <w:strike w:val="false"/>
          <w:color w:val="000000"/>
          <w:sz w:val="22"/>
          <w:szCs w:val="22"/>
        </w:rPr>
        <w:t xml:space="preserve">T = U(1) × SU(2) × SU(3)</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is the sigma model decay constant (dimensions: energy); </w:t>
      </w:r>
      <w:r>
        <w:rPr>
          <w:rFonts w:ascii="Cambria Math" w:cs="Cambria Math" w:eastAsia="Cambria Math" w:hAnsi="Cambria Math"/>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iCs/>
          <w:strike w:val="false"/>
          <w:color w:val="000000"/>
          <w:sz w:val="22"/>
          <w:szCs w:val="22"/>
        </w:rPr>
        <w:t xml:space="preserve">(Φ) = Tr(T</w:t>
      </w:r>
      <w:r>
        <w:rPr>
          <w:rFonts w:ascii="Cambria" w:cs="Cambria" w:eastAsia="Cambria" w:hAnsi="Cambria"/>
          <w:b w:val="false"/>
          <w:bCs w:val="false"/>
          <w:i/>
          <w:iCs/>
          <w:strike w:val="false"/>
          <w:color w:val="000000"/>
          <w:sz w:val="22"/>
          <w:szCs w:val="22"/>
          <w:vertAlign w:val="subscript"/>
        </w:rPr>
        <w:t xml:space="preserve">a</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b</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is the Killing–Cartan metric on </w:t>
      </w:r>
      <w:r>
        <w:rPr>
          <w:rFonts w:ascii="Cambria Math" w:cs="Cambria Math" w:eastAsia="Cambria Math" w:hAnsi="Cambria Math"/>
          <w:b w:val="false"/>
          <w:bCs w:val="false"/>
          <w:i/>
          <w:iCs/>
          <w:strike w:val="false"/>
          <w:color w:val="000000"/>
          <w:sz w:val="22"/>
          <w:szCs w:val="22"/>
        </w:rPr>
        <w:t xml:space="preserve">Lie(T)</w:t>
      </w:r>
      <w:r>
        <w:rPr>
          <w:rFonts w:ascii="Cambria" w:cs="Cambria" w:eastAsia="Cambria" w:hAnsi="Cambria"/>
          <w:b w:val="false"/>
          <w:bCs w:val="false"/>
          <w:i w:val="false"/>
          <w:iCs w:val="false"/>
          <w:strike w:val="false"/>
          <w:color w:val="000000"/>
          <w:sz w:val="22"/>
          <w:szCs w:val="22"/>
        </w:rPr>
        <w:t xml:space="preserve">, evaluated at generators </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iCs/>
          <w:strike w:val="false"/>
          <w:color w:val="000000"/>
          <w:sz w:val="22"/>
          <w:szCs w:val="22"/>
        </w:rPr>
        <w:t xml:space="preserve"> + ε</w:t>
      </w:r>
      <w:r>
        <w:rPr>
          <w:rFonts w:ascii="Cambria" w:cs="Cambria" w:eastAsia="Cambria" w:hAnsi="Cambria"/>
          <w:b w:val="false"/>
          <w:bCs w:val="false"/>
          <w:i/>
          <w:iCs/>
          <w:strike w:val="false"/>
          <w:color w:val="000000"/>
          <w:sz w:val="22"/>
          <w:szCs w:val="22"/>
          <w:vertAlign w:val="superscript"/>
        </w:rPr>
        <w:t xml:space="preserve">abc</w:t>
      </w:r>
      <w:r>
        <w:rPr>
          <w:rFonts w:ascii="Cambria Math" w:cs="Cambria Math" w:eastAsia="Cambria Math" w:hAnsi="Cambria Math"/>
          <w:b w:val="false"/>
          <w:bCs w:val="false"/>
          <w:i/>
          <w:iCs/>
          <w:strike w:val="false"/>
          <w:color w:val="000000"/>
          <w:sz w:val="22"/>
          <w:szCs w:val="22"/>
        </w:rPr>
        <w:t xml:space="preserve"> A</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is the gauge-covariant derivative; </w:t>
      </w:r>
      <w:r>
        <w:rPr>
          <w:rFonts w:ascii="Cambria Math" w:cs="Cambria Math" w:eastAsia="Cambria Math" w:hAnsi="Cambria Math"/>
          <w:b w:val="false"/>
          <w:bCs w:val="false"/>
          <w:i/>
          <w:iCs/>
          <w:strike w:val="false"/>
          <w:color w:val="000000"/>
          <w:sz w:val="22"/>
          <w:szCs w:val="22"/>
        </w:rPr>
        <w:t xml:space="preserve">V(Φ)</w:t>
      </w:r>
      <w:r>
        <w:rPr>
          <w:rFonts w:ascii="Cambria" w:cs="Cambria" w:eastAsia="Cambria" w:hAnsi="Cambria"/>
          <w:b w:val="false"/>
          <w:bCs w:val="false"/>
          <w:i w:val="false"/>
          <w:iCs w:val="false"/>
          <w:strike w:val="false"/>
          <w:color w:val="000000"/>
          <w:sz w:val="22"/>
          <w:szCs w:val="22"/>
        </w:rPr>
        <w:t xml:space="preserve"> is the sigma model potential (specified in §III.3).</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Skyrme stabilization term</w:t>
      </w:r>
      <w:r>
        <w:rPr>
          <w:rFonts w:ascii="Cambria" w:cs="Cambria" w:eastAsia="Cambria" w:hAnsi="Cambria"/>
          <w:b w:val="false"/>
          <w:bCs w:val="false"/>
          <w:i w:val="false"/>
          <w:iCs w:val="false"/>
          <w:strike w:val="false"/>
          <w:color w:val="000000"/>
          <w:sz w:val="22"/>
          <w:szCs w:val="22"/>
        </w:rPr>
        <w:t xml:space="preserve"> (required for stable solitons by Derrick’s theorem):</w:t>
      </w:r>
    </w:p>
    <w:p>
      <w:pPr>
        <w:spacing w:after="240" w:line="408" w:lineRule="auto"/>
        <w:jc w:val="center"/>
      </w:pPr>
      <w:r>
        <w:rPr>
          <w:b w:val="false"/>
          <w:bCs w:val="false"/>
          <w:i w:val="false"/>
          <w:iCs w:val="false"/>
          <w:color w:val="000000"/>
        </w:rPr>
        <w:t xml:space="preserve">SSk = (1/32e2) ∫ d4x √g  Tr[ [Lμ, Lν]2 ]</w:t>
      </w:r>
    </w:p>
    <w:p>
      <w:pPr>
        <w:spacing w:after="240" w:line="408" w:lineRule="auto"/>
      </w:pPr>
      <w:r>
        <w:rPr>
          <w:b w:val="false"/>
          <w:bCs w:val="false"/>
          <w:i w:val="false"/>
          <w:iCs w:val="false"/>
          <w:color w:val="000000"/>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perscript"/>
        </w:rPr>
        <w:t xml:space="preserve">†</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the Maurer–Cartan form on </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is the Skyrme coupling. Without this term, all topological solitons collapse to zero size under scale transformation. The Skyrme term is required, not optional.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Yang–Mills sector:</w:t>
      </w:r>
    </w:p>
    <w:p>
      <w:pPr>
        <w:spacing w:after="240" w:line="408" w:lineRule="auto"/>
        <w:jc w:val="center"/>
      </w:pPr>
      <w:r>
        <w:rPr>
          <w:b w:val="false"/>
          <w:bCs w:val="false"/>
          <w:i w:val="false"/>
          <w:iCs w:val="false"/>
          <w:color w:val="000000"/>
        </w:rPr>
        <w:t xml:space="preserve">SYM = (1/4g2YM) ∫ d4x √g  Kab Faμν Fb μν</w:t>
      </w:r>
    </w:p>
    <w:p>
      <w:pPr>
        <w:spacing w:after="240" w:line="408" w:lineRule="auto"/>
      </w:pPr>
      <w:r>
        <w:rPr>
          <w:b w:val="false"/>
          <w:bCs w:val="false"/>
          <w:i w:val="false"/>
          <w:iCs w:val="false"/>
          <w:color w:val="000000"/>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iCs/>
          <w:strike w:val="false"/>
          <w:color w:val="000000"/>
          <w:sz w:val="22"/>
          <w:szCs w:val="22"/>
          <w:vertAlign w:val="subscript"/>
        </w:rPr>
        <w:t xml:space="preserve">μν</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iCs/>
          <w:strike w:val="false"/>
          <w:color w:val="000000"/>
          <w:sz w:val="22"/>
          <w:szCs w:val="22"/>
          <w:vertAlign w:val="subscript"/>
        </w:rPr>
        <w:t xml:space="preserve">ν</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abc</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b</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c</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Gravitational sector</w:t>
      </w:r>
      <w:r>
        <w:rPr>
          <w:rFonts w:ascii="Cambria" w:cs="Cambria" w:eastAsia="Cambria" w:hAnsi="Cambria"/>
          <w:b w:val="false"/>
          <w:bCs w:val="false"/>
          <w:i w:val="false"/>
          <w:iCs w:val="false"/>
          <w:strike w:val="false"/>
          <w:color w:val="000000"/>
          <w:sz w:val="22"/>
          <w:szCs w:val="22"/>
        </w:rPr>
        <w:t xml:space="preserve"> (Sakharov-induced; derived in §IX):</w:t>
      </w:r>
    </w:p>
    <w:p>
      <w:pPr>
        <w:spacing w:after="240" w:line="408" w:lineRule="auto"/>
        <w:jc w:val="center"/>
      </w:pPr>
      <w:r>
        <w:rPr>
          <w:b w:val="false"/>
          <w:bCs w:val="false"/>
          <w:i w:val="false"/>
          <w:iCs w:val="false"/>
          <w:color w:val="000000"/>
        </w:rPr>
        <w:t xml:space="preserve">Sgrav = (M2Pl/2) ∫ d4x √g R + ∫ d4x √g Λ</w:t>
      </w:r>
    </w:p>
    <w:p>
      <w:pPr>
        <w:spacing w:after="240" w:line="408" w:lineRule="auto"/>
      </w:pPr>
      <w:r>
        <w:rPr>
          <w:b w:val="false"/>
          <w:bCs w:val="false"/>
          <w:i w:val="false"/>
          <w:iCs w:val="false"/>
          <w:color w:val="000000"/>
        </w:rPr>
        <w:t xml:space="preserve">(5)</w:t>
      </w:r>
    </w:p>
    <w:p>
      <w:pPr>
        <w:spacing w:after="240" w:before="60" w:line="384" w:lineRule="auto"/>
        <w:jc w:val="both"/>
      </w:pP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and Λ are not input constants; they are generated by integrating out sigma model fluctuations at one loop. The gravitational action is emergent, not fundamental.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Topological sector:</w:t>
      </w:r>
    </w:p>
    <w:p>
      <w:pPr>
        <w:spacing w:after="240" w:line="408" w:lineRule="auto"/>
        <w:jc w:val="center"/>
      </w:pPr>
      <w:r>
        <w:rPr>
          <w:b w:val="false"/>
          <w:bCs w:val="false"/>
          <w:i w:val="false"/>
          <w:iCs w:val="false"/>
          <w:color w:val="000000"/>
        </w:rPr>
        <w:t xml:space="preserve">Stop = iθ ∫ (1/32π2) Kab Faμν F̃b μν d4x + i SWZ[Φ]</w:t>
      </w:r>
    </w:p>
    <w:p>
      <w:pPr>
        <w:spacing w:after="240" w:line="408" w:lineRule="auto"/>
      </w:pPr>
      <w:r>
        <w:rPr>
          <w:b w:val="false"/>
          <w:bCs w:val="false"/>
          <w:i w:val="false"/>
          <w:iCs w:val="false"/>
          <w:color w:val="000000"/>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WZ</w:t>
      </w:r>
      <w:r>
        <w:rPr>
          <w:rFonts w:ascii="Cambria" w:cs="Cambria" w:eastAsia="Cambria" w:hAnsi="Cambria"/>
          <w:b w:val="false"/>
          <w:bCs w:val="false"/>
          <w:i w:val="false"/>
          <w:iCs w:val="false"/>
          <w:strike w:val="false"/>
          <w:color w:val="000000"/>
          <w:sz w:val="22"/>
          <w:szCs w:val="22"/>
        </w:rPr>
        <w:t xml:space="preserve"> is the Wess–Zumino term encoding the global topology of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rPr>
        <w:t xml:space="preserve"> is the QCD vacuum angle (</w:t>
      </w:r>
      <w:r>
        <w:rPr>
          <w:rFonts w:ascii="Cambria" w:cs="Cambria" w:eastAsia="Cambria" w:hAnsi="Cambria"/>
          <w:b w:val="false"/>
          <w:bCs w:val="false"/>
          <w:i/>
          <w:iCs/>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rPr>
        <w:t xml:space="preserve"> &lt;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from strong CP constraints).</w:t>
      </w:r>
    </w:p>
    <w:p>
      <w:pPr>
        <w:pStyle w:val="Heading3"/>
        <w:spacing w:after="240" w:before="360" w:line="384" w:lineRule="auto"/>
      </w:pPr>
      <w:r>
        <w:rPr>
          <w:rFonts w:ascii="Cambria" w:cs="Cambria" w:eastAsia="Cambria" w:hAnsi="Cambria"/>
          <w:color w:val="000000"/>
          <w:sz w:val="28"/>
          <w:szCs w:val="28"/>
        </w:rPr>
        <w:t xml:space="preserve">III.2  Free Parameters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action (1)–(6) has exactly </w:t>
      </w:r>
      <w:r>
        <w:rPr>
          <w:rFonts w:ascii="Cambria" w:cs="Cambria" w:eastAsia="Cambria" w:hAnsi="Cambria"/>
          <w:b/>
          <w:bCs/>
          <w:i w:val="false"/>
          <w:iCs w:val="false"/>
          <w:strike w:val="false"/>
          <w:color w:val="000000"/>
          <w:sz w:val="22"/>
          <w:szCs w:val="22"/>
        </w:rPr>
        <w:t xml:space="preserve">four free parameters</w:t>
      </w:r>
      <w:r>
        <w:rPr>
          <w:rFonts w:ascii="Cambria" w:cs="Cambria" w:eastAsia="Cambria" w:hAnsi="Cambria"/>
          <w:b w:val="false"/>
          <w:bCs w:val="false"/>
          <w:i w:val="false"/>
          <w:iCs w:val="false"/>
          <w:strike w:val="false"/>
          <w:color w:val="000000"/>
          <w:sz w:val="22"/>
          <w:szCs w:val="22"/>
        </w:rPr>
        <w:t xml:space="preserve"> at the classical level, enumerated in Table 2. Once these four parameters are fixed by known physics (§VIII.2), all further predictions are parameter-free.</w:t>
      </w:r>
    </w:p>
    <w:p>
      <w:pPr>
        <w:spacing w:after="80" w:line="384" w:lineRule="auto"/>
        <w:jc w:val="left"/>
      </w:pPr>
      <w:r>
        <w:rPr>
          <w:rFonts w:ascii="Cambria" w:cs="Cambria" w:eastAsia="Cambria" w:hAnsi="Cambria"/>
          <w:b/>
          <w:bCs/>
          <w:i w:val="false"/>
          <w:iCs w:val="false"/>
          <w:strike w:val="false"/>
          <w:color w:val="000000"/>
          <w:sz w:val="19"/>
          <w:szCs w:val="19"/>
        </w:rPr>
        <w:t xml:space="preserve">Table 2. Free parameters of Phase Theory at the classical level.</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4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Parameter</w:t>
            </w:r>
          </w:p>
        </w:tc>
        <w:tc>
          <w:tcPr>
            <w:tcW w:type="pct" w:w="1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Symbol</w:t>
            </w:r>
          </w:p>
        </w:tc>
        <w:tc>
          <w:tcPr>
            <w:tcW w:type="pct" w:w="4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Physical role</w:t>
            </w:r>
          </w:p>
        </w:tc>
      </w:tr>
      <w:tr>
        <w:trPr>
          <w:tblHeader w:val="false"/>
        </w:trPr>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Sigma model decay constant</w:t>
            </w:r>
          </w:p>
        </w:tc>
        <w:tc>
          <w:tcPr>
            <w:tcW w:type="pct" w:w="1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f</w:t>
            </w:r>
          </w:p>
        </w:tc>
        <w:tc>
          <w:tcPr>
            <w:tcW w:type="pct" w:w="4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Sets electroweak scale</w:t>
            </w:r>
          </w:p>
        </w:tc>
      </w:tr>
      <w:tr>
        <w:trPr>
          <w:tblHeader w:val="false"/>
        </w:trPr>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Skyrme coupling</w:t>
            </w:r>
          </w:p>
        </w:tc>
        <w:tc>
          <w:tcPr>
            <w:tcW w:type="pct" w:w="1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e</w:t>
            </w:r>
          </w:p>
        </w:tc>
        <w:tc>
          <w:tcPr>
            <w:tcW w:type="pct" w:w="4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Sets soliton size / nucleon mass</w:t>
            </w:r>
          </w:p>
        </w:tc>
      </w:tr>
      <w:tr>
        <w:trPr>
          <w:tblHeader w:val="false"/>
        </w:trPr>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Yang–Mills coupling</w:t>
            </w:r>
          </w:p>
        </w:tc>
        <w:tc>
          <w:tcPr>
            <w:tcW w:type="pct" w:w="1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YM</w:t>
            </w:r>
          </w:p>
        </w:tc>
        <w:tc>
          <w:tcPr>
            <w:tcW w:type="pct" w:w="4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Gauge interaction strength</w:t>
            </w:r>
          </w:p>
        </w:tc>
      </w:tr>
      <w:tr>
        <w:trPr>
          <w:tblHeader w:val="false"/>
        </w:trPr>
        <w:tc>
          <w:tcPr>
            <w:tcW w:type="pct" w:w="4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Potential self-coupling</w:t>
            </w:r>
          </w:p>
        </w:tc>
        <w:tc>
          <w:tcPr>
            <w:tcW w:type="pct" w:w="1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λ</w:t>
            </w:r>
          </w:p>
        </w:tc>
        <w:tc>
          <w:tcPr>
            <w:tcW w:type="pct" w:w="4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Higgs boson mass</w:t>
            </w:r>
          </w:p>
        </w:tc>
      </w:tr>
    </w:tbl>
    <w:p>
      <w:pPr>
        <w:spacing w:after="200" w:before="0"/>
      </w:pPr>
    </w:p>
    <w:p>
      <w:pPr>
        <w:pStyle w:val="Heading3"/>
        <w:spacing w:after="240" w:before="360" w:line="384" w:lineRule="auto"/>
      </w:pPr>
      <w:r>
        <w:rPr>
          <w:rFonts w:ascii="Cambria" w:cs="Cambria" w:eastAsia="Cambria" w:hAnsi="Cambria"/>
          <w:color w:val="000000"/>
          <w:sz w:val="28"/>
          <w:szCs w:val="28"/>
        </w:rPr>
        <w:t xml:space="preserve">III.3  The Potential V(Φ)</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sigma model potential must satisfy three conditions: (i) gauge invariance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gΦg</w:t>
      </w:r>
      <w:r>
        <w:rPr>
          <w:rFonts w:ascii="Cambria" w:cs="Cambria" w:eastAsia="Cambria" w:hAnsi="Cambria"/>
          <w:b w:val="false"/>
          <w:bCs w:val="false"/>
          <w:i/>
          <w:iCs/>
          <w:strike w:val="false"/>
          <w:color w:val="000000"/>
          <w:sz w:val="22"/>
          <w:szCs w:val="22"/>
          <w:vertAlign w:val="superscript"/>
        </w:rPr>
        <w:t xml:space="preserve">−1</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for </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iCs/>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rPr>
        <w:t xml:space="preserve">; (ii) electroweak symmetry breaking </w:t>
      </w:r>
      <w:r>
        <w:rPr>
          <w:rFonts w:ascii="Cambria Math" w:cs="Cambria Math" w:eastAsia="Cambria Math" w:hAnsi="Cambria Math"/>
          <w:b w:val="false"/>
          <w:bCs w:val="false"/>
          <w:i/>
          <w:iCs/>
          <w:strike w:val="false"/>
          <w:color w:val="000000"/>
          <w:sz w:val="22"/>
          <w:szCs w:val="22"/>
        </w:rPr>
        <w:t xml:space="preserve">T → U(1)</w:t>
      </w:r>
      <w:r>
        <w:rPr>
          <w:rFonts w:ascii="Cambria" w:cs="Cambria" w:eastAsia="Cambria" w:hAnsi="Cambria"/>
          <w:b w:val="false"/>
          <w:bCs w:val="false"/>
          <w:i/>
          <w:iCs/>
          <w:strike w:val="false"/>
          <w:color w:val="000000"/>
          <w:sz w:val="22"/>
          <w:szCs w:val="22"/>
          <w:vertAlign w:val="subscript"/>
        </w:rPr>
        <w:t xml:space="preserve">em</w:t>
      </w:r>
      <w:r>
        <w:rPr>
          <w:rFonts w:ascii="Cambria Math" w:cs="Cambria Math" w:eastAsia="Cambria Math" w:hAnsi="Cambria Math"/>
          <w:b w:val="false"/>
          <w:bCs w:val="false"/>
          <w:i/>
          <w:iCs/>
          <w:strike w:val="false"/>
          <w:color w:val="000000"/>
          <w:sz w:val="22"/>
          <w:szCs w:val="22"/>
        </w:rPr>
        <w:t xml:space="preserve"> × SU(3)</w:t>
      </w:r>
      <w:r>
        <w:rPr>
          <w:rFonts w:ascii="Cambria" w:cs="Cambria" w:eastAsia="Cambria" w:hAnsi="Cambria"/>
          <w:b w:val="false"/>
          <w:bCs w:val="false"/>
          <w:i/>
          <w:iCs/>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 at the minimum; (iii) bounded below. The minimal choice satisfying all three:</w:t>
      </w:r>
    </w:p>
    <w:p>
      <w:pPr>
        <w:spacing w:after="240" w:line="408" w:lineRule="auto"/>
        <w:jc w:val="center"/>
      </w:pPr>
      <w:r>
        <w:rPr>
          <w:b w:val="false"/>
          <w:bCs w:val="false"/>
          <w:i w:val="false"/>
          <w:iCs w:val="false"/>
          <w:color w:val="000000"/>
        </w:rPr>
        <w:t xml:space="preserve">V(Φ) = λ( |ΦEW|2 − v2 )2 + μ2 |ΦQCD|2</w:t>
      </w:r>
    </w:p>
    <w:p>
      <w:pPr>
        <w:spacing w:after="240" w:line="408" w:lineRule="auto"/>
      </w:pPr>
      <w:r>
        <w:rPr>
          <w:b w:val="false"/>
          <w:bCs w:val="false"/>
          <w:i w:val="false"/>
          <w:iCs w:val="false"/>
          <w:color w:val="000000"/>
        </w:rPr>
        <w:t xml:space="preserve">(7)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EW</w:t>
      </w:r>
      <w:r>
        <w:rPr>
          <w:rFonts w:ascii="Cambria" w:cs="Cambria" w:eastAsia="Cambria" w:hAnsi="Cambria"/>
          <w:b w:val="false"/>
          <w:bCs w:val="false"/>
          <w:i w:val="false"/>
          <w:iCs w:val="false"/>
          <w:strike w:val="false"/>
          <w:color w:val="000000"/>
          <w:sz w:val="22"/>
          <w:szCs w:val="22"/>
        </w:rPr>
        <w:t xml:space="preserve"> is the </w:t>
      </w:r>
      <w:r>
        <w:rPr>
          <w:rFonts w:ascii="Cambria Math" w:cs="Cambria Math" w:eastAsia="Cambria Math" w:hAnsi="Cambria Math"/>
          <w:b w:val="false"/>
          <w:bCs w:val="false"/>
          <w:i/>
          <w:iCs/>
          <w:strike w:val="false"/>
          <w:color w:val="000000"/>
          <w:sz w:val="22"/>
          <w:szCs w:val="22"/>
        </w:rPr>
        <w:t xml:space="preserve">SU(2) × U(1)</w:t>
      </w:r>
      <w:r>
        <w:rPr>
          <w:rFonts w:ascii="Cambria" w:cs="Cambria" w:eastAsia="Cambria" w:hAnsi="Cambria"/>
          <w:b w:val="false"/>
          <w:bCs w:val="false"/>
          <w:i w:val="false"/>
          <w:iCs w:val="false"/>
          <w:strike w:val="false"/>
          <w:color w:val="000000"/>
          <w:sz w:val="22"/>
          <w:szCs w:val="22"/>
        </w:rPr>
        <w:t xml:space="preserve"> component and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QCD</w:t>
      </w:r>
      <w:r>
        <w:rPr>
          <w:rFonts w:ascii="Cambria" w:cs="Cambria" w:eastAsia="Cambria" w:hAnsi="Cambria"/>
          <w:b w:val="false"/>
          <w:bCs w:val="false"/>
          <w:i w:val="false"/>
          <w:iCs w:val="false"/>
          <w:strike w:val="false"/>
          <w:color w:val="000000"/>
          <w:sz w:val="22"/>
          <w:szCs w:val="22"/>
        </w:rPr>
        <w:t xml:space="preserve"> is the </w:t>
      </w:r>
      <w:r>
        <w:rPr>
          <w:rFonts w:ascii="Cambria Math" w:cs="Cambria Math" w:eastAsia="Cambria Math" w:hAnsi="Cambria Math"/>
          <w:b w:val="false"/>
          <w:bCs w:val="false"/>
          <w:i/>
          <w:iCs/>
          <w:strike w:val="false"/>
          <w:color w:val="000000"/>
          <w:sz w:val="22"/>
          <w:szCs w:val="22"/>
        </w:rPr>
        <w:t xml:space="preserve">SU(3)</w:t>
      </w:r>
      <w:r>
        <w:rPr>
          <w:rFonts w:ascii="Cambria" w:cs="Cambria" w:eastAsia="Cambria" w:hAnsi="Cambria"/>
          <w:b w:val="false"/>
          <w:bCs w:val="false"/>
          <w:i w:val="false"/>
          <w:iCs w:val="false"/>
          <w:strike w:val="false"/>
          <w:color w:val="000000"/>
          <w:sz w:val="22"/>
          <w:szCs w:val="22"/>
        </w:rPr>
        <w:t xml:space="preserve"> component. The electroweak vacuum expectation value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iCs/>
          <w:strike w:val="false"/>
          <w:color w:val="000000"/>
          <w:sz w:val="22"/>
          <w:szCs w:val="22"/>
        </w:rPr>
        <w:t xml:space="preserve"> = 246 GeV</w:t>
      </w:r>
      <w:r>
        <w:rPr>
          <w:rFonts w:ascii="Cambria" w:cs="Cambria" w:eastAsia="Cambria" w:hAnsi="Cambria"/>
          <w:b w:val="false"/>
          <w:bCs w:val="false"/>
          <w:i w:val="false"/>
          <w:iCs w:val="false"/>
          <w:strike w:val="false"/>
          <w:color w:val="000000"/>
          <w:sz w:val="22"/>
          <w:szCs w:val="22"/>
        </w:rPr>
        <w:t xml:space="preserve"> is fixed by the </w:t>
      </w:r>
      <w:r>
        <w:rPr>
          <w:rFonts w:ascii="Cambria Math" w:cs="Cambria Math" w:eastAsia="Cambria Math" w:hAnsi="Cambria Math"/>
          <w:b w:val="false"/>
          <w:bCs w:val="false"/>
          <w:i/>
          <w:iCs/>
          <w:strike w:val="false"/>
          <w:color w:val="000000"/>
          <w:sz w:val="22"/>
          <w:szCs w:val="22"/>
        </w:rPr>
        <w:t xml:space="preserve">W</w:t>
      </w:r>
      <w:r>
        <w:rPr>
          <w:rFonts w:ascii="Cambria" w:cs="Cambria" w:eastAsia="Cambria" w:hAnsi="Cambria"/>
          <w:b w:val="false"/>
          <w:bCs w:val="false"/>
          <w:i w:val="false"/>
          <w:iCs w:val="false"/>
          <w:strike w:val="false"/>
          <w:color w:val="000000"/>
          <w:sz w:val="22"/>
          <w:szCs w:val="22"/>
        </w:rPr>
        <w:t xml:space="preserve"> and </w:t>
      </w:r>
      <w:r>
        <w:rPr>
          <w:rFonts w:ascii="Cambria Math" w:cs="Cambria Math" w:eastAsia="Cambria Math" w:hAnsi="Cambria Math"/>
          <w:b w:val="false"/>
          <w:bCs w:val="false"/>
          <w:i/>
          <w:iCs/>
          <w:strike w:val="false"/>
          <w:color w:val="000000"/>
          <w:sz w:val="22"/>
          <w:szCs w:val="22"/>
        </w:rPr>
        <w:t xml:space="preserve">Z</w:t>
      </w:r>
      <w:r>
        <w:rPr>
          <w:rFonts w:ascii="Cambria" w:cs="Cambria" w:eastAsia="Cambria" w:hAnsi="Cambria"/>
          <w:b w:val="false"/>
          <w:bCs w:val="false"/>
          <w:i w:val="false"/>
          <w:iCs w:val="false"/>
          <w:strike w:val="false"/>
          <w:color w:val="000000"/>
          <w:sz w:val="22"/>
          <w:szCs w:val="22"/>
        </w:rPr>
        <w:t xml:space="preserve"> masses.</w:t>
      </w:r>
    </w:p>
    <w:p>
      <w:pPr>
        <w:pStyle w:val="Heading2"/>
        <w:spacing w:after="240" w:before="480" w:line="384" w:lineRule="auto"/>
      </w:pPr>
      <w:r>
        <w:rPr>
          <w:rFonts w:ascii="Cambria" w:cs="Cambria" w:eastAsia="Cambria" w:hAnsi="Cambria"/>
          <w:color w:val="000000"/>
          <w:sz w:val="36"/>
          <w:szCs w:val="36"/>
        </w:rPr>
        <w:t xml:space="preserve">IV. Symmetries and Equations of Motion</w:t>
      </w:r>
    </w:p>
    <w:p>
      <w:pPr>
        <w:pStyle w:val="Heading3"/>
        <w:spacing w:after="240" w:before="360" w:line="384" w:lineRule="auto"/>
      </w:pPr>
      <w:r>
        <w:rPr>
          <w:rFonts w:ascii="Cambria" w:cs="Cambria" w:eastAsia="Cambria" w:hAnsi="Cambria"/>
          <w:color w:val="000000"/>
          <w:sz w:val="28"/>
          <w:szCs w:val="28"/>
        </w:rPr>
        <w:t xml:space="preserve">IV.1  Symmetries and Ward Identities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action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is invariant under the symmetry operations enumerated in Table 3. Each continuous symmetry yields a conserved current via Noether’s theorem; the corresponding Ward identities are required for quantum consistency.</w:t>
      </w:r>
    </w:p>
    <w:p>
      <w:pPr>
        <w:spacing w:after="80" w:line="384" w:lineRule="auto"/>
        <w:jc w:val="left"/>
      </w:pPr>
      <w:r>
        <w:rPr>
          <w:rFonts w:ascii="Cambria" w:cs="Cambria" w:eastAsia="Cambria" w:hAnsi="Cambria"/>
          <w:b/>
          <w:bCs/>
          <w:i w:val="false"/>
          <w:iCs w:val="false"/>
          <w:strike w:val="false"/>
          <w:color w:val="000000"/>
          <w:sz w:val="19"/>
          <w:szCs w:val="19"/>
        </w:rPr>
        <w:t xml:space="preserve">Table 3. Symmetries of the Phase Theory action and their conserved charges.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Symmetry</w:t>
            </w:r>
          </w:p>
        </w:tc>
        <w:tc>
          <w:tcPr>
            <w:tcW w:type="pct" w:w="4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Transformation</w:t>
            </w:r>
          </w:p>
        </w:tc>
        <w:tc>
          <w:tcPr>
            <w:tcW w:type="pct" w:w="2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Conserved charge</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Local </w:t>
            </w:r>
            <w:r>
              <w:rPr>
                <w:rFonts w:ascii="Cambria Math" w:cs="Cambria Math" w:eastAsia="Cambria Math" w:hAnsi="Cambria Math"/>
                <w:b w:val="false"/>
                <w:bCs w:val="false"/>
                <w:i/>
                <w:iCs/>
                <w:strike w:val="false"/>
                <w:color w:val="000000"/>
                <w:sz w:val="22"/>
                <w:szCs w:val="22"/>
              </w:rPr>
              <w:t xml:space="preserve">U(1)</w:t>
            </w:r>
            <w:r>
              <w:rPr>
                <w:rFonts w:ascii="Cambria" w:cs="Cambria" w:eastAsia="Cambria" w:hAnsi="Cambria"/>
                <w:b w:val="false"/>
                <w:bCs w:val="false"/>
                <w:i/>
                <w:iCs/>
                <w:strike w:val="false"/>
                <w:color w:val="000000"/>
                <w:sz w:val="22"/>
                <w:szCs w:val="22"/>
                <w:vertAlign w:val="subscript"/>
              </w:rPr>
              <w:t xml:space="preserve">em</w:t>
            </w:r>
          </w:p>
        </w:tc>
        <w:tc>
          <w:tcPr>
            <w:tcW w:type="pct" w:w="44%"/>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2"/>
                <w:szCs w:val="22"/>
              </w:rPr>
              <w:t xml:space="preserve">Φ → e</w:t>
            </w:r>
            <w:r>
              <w:rPr>
                <w:rFonts w:ascii="Cambria" w:cs="Cambria" w:eastAsia="Cambria" w:hAnsi="Cambria"/>
                <w:b w:val="false"/>
                <w:bCs w:val="false"/>
                <w:i/>
                <w:iCs/>
                <w:strike w:val="false"/>
                <w:color w:val="000000"/>
                <w:sz w:val="22"/>
                <w:szCs w:val="22"/>
                <w:vertAlign w:val="superscript"/>
              </w:rPr>
              <w:t xml:space="preserve">iα(x)</w:t>
            </w:r>
            <w:r>
              <w:rPr>
                <w:rFonts w:ascii="Cambria Math" w:cs="Cambria Math" w:eastAsia="Cambria Math" w:hAnsi="Cambria Math"/>
                <w:b w:val="false"/>
                <w:bCs w:val="false"/>
                <w:i/>
                <w:iCs/>
                <w:strike w:val="false"/>
                <w:color w:val="000000"/>
                <w:sz w:val="22"/>
                <w:szCs w:val="22"/>
              </w:rPr>
              <w:t xml:space="preserve">Φ, A</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α</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Electric charge </w:t>
            </w:r>
            <w:r>
              <w:rPr>
                <w:rFonts w:ascii="Cambria" w:cs="Cambria" w:eastAsia="Cambria" w:hAnsi="Cambria"/>
                <w:b w:val="false"/>
                <w:bCs w:val="false"/>
                <w:i/>
                <w:iCs/>
                <w:strike w:val="false"/>
                <w:color w:val="000000"/>
                <w:sz w:val="22"/>
                <w:szCs w:val="22"/>
              </w:rPr>
              <w:t xml:space="preserve">Q</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Local </w:t>
            </w:r>
            <w:r>
              <w:rPr>
                <w:rFonts w:ascii="Cambria Math" w:cs="Cambria Math" w:eastAsia="Cambria Math" w:hAnsi="Cambria Math"/>
                <w:b w:val="false"/>
                <w:bCs w:val="false"/>
                <w:i/>
                <w:iCs/>
                <w:strike w:val="false"/>
                <w:color w:val="000000"/>
                <w:sz w:val="22"/>
                <w:szCs w:val="22"/>
              </w:rPr>
              <w:t xml:space="preserve">SU(2)</w:t>
            </w:r>
            <w:r>
              <w:rPr>
                <w:rFonts w:ascii="Cambria" w:cs="Cambria" w:eastAsia="Cambria" w:hAnsi="Cambria"/>
                <w:b w:val="false"/>
                <w:bCs w:val="false"/>
                <w:i/>
                <w:iCs/>
                <w:strike w:val="false"/>
                <w:color w:val="000000"/>
                <w:sz w:val="22"/>
                <w:szCs w:val="22"/>
                <w:vertAlign w:val="subscript"/>
              </w:rPr>
              <w:t xml:space="preserve">L</w:t>
            </w:r>
          </w:p>
        </w:tc>
        <w:tc>
          <w:tcPr>
            <w:tcW w:type="pct" w:w="44%"/>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2"/>
                <w:szCs w:val="22"/>
              </w:rPr>
              <w:t xml:space="preserve">Φ → e</w:t>
            </w:r>
            <w:r>
              <w:rPr>
                <w:rFonts w:ascii="Cambria" w:cs="Cambria" w:eastAsia="Cambria" w:hAnsi="Cambria"/>
                <w:b w:val="false"/>
                <w:bCs w:val="false"/>
                <w:i/>
                <w:iCs/>
                <w:strike w:val="false"/>
                <w:color w:val="000000"/>
                <w:sz w:val="22"/>
                <w:szCs w:val="22"/>
                <w:vertAlign w:val="superscript"/>
              </w:rPr>
              <w:t xml:space="preserve">iωa(x)Ta</w:t>
            </w:r>
            <w:r>
              <w:rPr>
                <w:rFonts w:ascii="Cambria Math" w:cs="Cambria Math" w:eastAsia="Cambria Math" w:hAnsi="Cambria Math"/>
                <w:b w:val="false"/>
                <w:bCs w:val="false"/>
                <w:i/>
                <w:iCs/>
                <w:strike w:val="false"/>
                <w:color w:val="000000"/>
                <w:sz w:val="22"/>
                <w:szCs w:val="22"/>
              </w:rPr>
              <w:t xml:space="preserve">Φ</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Weak isospin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3</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Local </w:t>
            </w:r>
            <w:r>
              <w:rPr>
                <w:rFonts w:ascii="Cambria Math" w:cs="Cambria Math" w:eastAsia="Cambria Math" w:hAnsi="Cambria Math"/>
                <w:b w:val="false"/>
                <w:bCs w:val="false"/>
                <w:i/>
                <w:iCs/>
                <w:strike w:val="false"/>
                <w:color w:val="000000"/>
                <w:sz w:val="22"/>
                <w:szCs w:val="22"/>
              </w:rPr>
              <w:t xml:space="preserve">SU(3)</w:t>
            </w:r>
            <w:r>
              <w:rPr>
                <w:rFonts w:ascii="Cambria" w:cs="Cambria" w:eastAsia="Cambria" w:hAnsi="Cambria"/>
                <w:b w:val="false"/>
                <w:bCs w:val="false"/>
                <w:i/>
                <w:iCs/>
                <w:strike w:val="false"/>
                <w:color w:val="000000"/>
                <w:sz w:val="22"/>
                <w:szCs w:val="22"/>
                <w:vertAlign w:val="subscript"/>
              </w:rPr>
              <w:t xml:space="preserve">c</w:t>
            </w:r>
          </w:p>
        </w:tc>
        <w:tc>
          <w:tcPr>
            <w:tcW w:type="pct" w:w="44%"/>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2"/>
                <w:szCs w:val="22"/>
              </w:rPr>
              <w:t xml:space="preserve">Φ → e</w:t>
            </w:r>
            <w:r>
              <w:rPr>
                <w:rFonts w:ascii="Cambria" w:cs="Cambria" w:eastAsia="Cambria" w:hAnsi="Cambria"/>
                <w:b w:val="false"/>
                <w:bCs w:val="false"/>
                <w:i/>
                <w:iCs/>
                <w:strike w:val="false"/>
                <w:color w:val="000000"/>
                <w:sz w:val="22"/>
                <w:szCs w:val="22"/>
                <w:vertAlign w:val="superscript"/>
              </w:rPr>
              <w:t xml:space="preserve">iθa(x)λa/2</w:t>
            </w:r>
            <w:r>
              <w:rPr>
                <w:rFonts w:ascii="Cambria Math" w:cs="Cambria Math" w:eastAsia="Cambria Math" w:hAnsi="Cambria Math"/>
                <w:b w:val="false"/>
                <w:bCs w:val="false"/>
                <w:i/>
                <w:iCs/>
                <w:strike w:val="false"/>
                <w:color w:val="000000"/>
                <w:sz w:val="22"/>
                <w:szCs w:val="22"/>
              </w:rPr>
              <w:t xml:space="preserve">Φ</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Color charge</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CPT</w:t>
            </w:r>
          </w:p>
        </w:tc>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Simultaneous C, P, T reversal</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CPT invariance</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Topological </w:t>
            </w:r>
            <w:r>
              <w:rPr>
                <w:rFonts w:ascii="Cambria Math" w:cs="Cambria Math" w:eastAsia="Cambria Math" w:hAnsi="Cambria Math"/>
                <w:b w:val="false"/>
                <w:bCs w:val="false"/>
                <w:i/>
                <w:iCs/>
                <w:strike w:val="false"/>
                <w:color w:val="000000"/>
                <w:sz w:val="22"/>
                <w:szCs w:val="22"/>
              </w:rPr>
              <w:t xml:space="preserve">U(1)</w:t>
            </w:r>
          </w:p>
        </w:tc>
        <w:tc>
          <w:tcPr>
            <w:tcW w:type="pct" w:w="4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Sector-preserving deformations</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Winding number </w:t>
            </w:r>
            <w:r>
              <w:rPr>
                <w:rFonts w:ascii="Cambria" w:cs="Cambria" w:eastAsia="Cambria" w:hAnsi="Cambria"/>
                <w:b w:val="false"/>
                <w:bCs w:val="false"/>
                <w:i/>
                <w:iCs/>
                <w:strike w:val="false"/>
                <w:color w:val="000000"/>
                <w:sz w:val="22"/>
                <w:szCs w:val="22"/>
              </w:rPr>
              <w:t xml:space="preserve">k</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Baryon number</w:t>
            </w:r>
          </w:p>
        </w:tc>
        <w:tc>
          <w:tcPr>
            <w:tcW w:type="pct" w:w="44%"/>
            <w:tcMar>
              <w:top w:type="dxa" w:w="75"/>
              <w:left w:type="dxa" w:w="105"/>
              <w:bottom w:type="dxa" w:w="75"/>
              <w:right w:type="dxa" w:w="105"/>
            </w:tcMar>
          </w:tcPr>
          <w:p>
            <w:r>
              <w:rPr>
                <w:rFonts w:ascii="Cambria Math" w:cs="Cambria Math" w:eastAsia="Cambria Math" w:hAnsi="Cambria Math"/>
                <w:b w:val="false"/>
                <w:bCs w:val="false"/>
                <w:i/>
                <w:iCs/>
                <w:strike w:val="false"/>
                <w:color w:val="000000"/>
                <w:sz w:val="22"/>
                <w:szCs w:val="22"/>
              </w:rPr>
              <w:t xml:space="preserve">π</w:t>
            </w:r>
            <w:r>
              <w:rPr>
                <w:rFonts w:ascii="Cambria" w:cs="Cambria" w:eastAsia="Cambria" w:hAnsi="Cambria"/>
                <w:b w:val="false"/>
                <w:bCs w:val="false"/>
                <w:i/>
                <w:iCs/>
                <w:strike w:val="false"/>
                <w:color w:val="000000"/>
                <w:sz w:val="22"/>
                <w:szCs w:val="22"/>
                <w:vertAlign w:val="subscript"/>
              </w:rPr>
              <w:t xml:space="preserve">3</w:t>
            </w:r>
            <w:r>
              <w:rPr>
                <w:rFonts w:ascii="Cambria Math" w:cs="Cambria Math" w:eastAsia="Cambria Math" w:hAnsi="Cambria Math"/>
                <w:b w:val="false"/>
                <w:bCs w:val="false"/>
                <w:i/>
                <w:iCs/>
                <w:strike w:val="false"/>
                <w:color w:val="000000"/>
                <w:sz w:val="22"/>
                <w:szCs w:val="22"/>
              </w:rPr>
              <w:t xml:space="preserve">(SU(2))</w:t>
            </w:r>
            <w:r>
              <w:rPr>
                <w:rFonts w:ascii="Cambria" w:cs="Cambria" w:eastAsia="Cambria" w:hAnsi="Cambria"/>
                <w:b w:val="false"/>
                <w:bCs w:val="false"/>
                <w:i w:val="false"/>
                <w:iCs w:val="false"/>
                <w:strike w:val="false"/>
                <w:color w:val="000000"/>
                <w:sz w:val="22"/>
                <w:szCs w:val="22"/>
              </w:rPr>
              <w:t xml:space="preserve"> winding</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Baryon number </w:t>
            </w:r>
            <w:r>
              <w:rPr>
                <w:rFonts w:ascii="Cambria" w:cs="Cambria" w:eastAsia="Cambria" w:hAnsi="Cambria"/>
                <w:b w:val="false"/>
                <w:bCs w:val="false"/>
                <w:i/>
                <w:iCs/>
                <w:strike w:val="false"/>
                <w:color w:val="000000"/>
                <w:sz w:val="22"/>
                <w:szCs w:val="22"/>
              </w:rPr>
              <w:t xml:space="preserve">B</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Ward identities required for quantum consistency:</w:t>
      </w:r>
    </w:p>
    <w:p>
      <w:pPr>
        <w:spacing w:after="240" w:line="408" w:lineRule="auto"/>
        <w:jc w:val="center"/>
      </w:pPr>
      <w:r>
        <w:rPr>
          <w:b w:val="false"/>
          <w:bCs w:val="false"/>
          <w:i w:val="false"/>
          <w:iCs w:val="false"/>
          <w:color w:val="000000"/>
        </w:rPr>
        <w:t xml:space="preserve">∂μ ⟨Jμem⟩ = 0</w:t>
      </w:r>
    </w:p>
    <w:p>
      <w:pPr>
        <w:spacing w:after="240" w:line="408" w:lineRule="auto"/>
      </w:pPr>
      <w:r>
        <w:rPr>
          <w:b w:val="false"/>
          <w:bCs w:val="false"/>
          <w:i w:val="false"/>
          <w:iCs w:val="false"/>
          <w:color w:val="000000"/>
        </w:rPr>
        <w:t xml:space="preserve">(8)</w:t>
      </w:r>
    </w:p>
    <w:p>
      <w:pPr>
        <w:spacing w:after="240" w:line="408" w:lineRule="auto"/>
        <w:jc w:val="center"/>
      </w:pPr>
      <w:r>
        <w:rPr>
          <w:b w:val="false"/>
          <w:bCs w:val="false"/>
          <w:i w:val="false"/>
          <w:iCs w:val="false"/>
          <w:color w:val="000000"/>
        </w:rPr>
        <w:t xml:space="preserve">Dμ ⟨Jμcolor⟩ = 0</w:t>
      </w:r>
    </w:p>
    <w:p>
      <w:pPr>
        <w:spacing w:after="240" w:line="408" w:lineRule="auto"/>
      </w:pPr>
      <w:r>
        <w:rPr>
          <w:b w:val="false"/>
          <w:bCs w:val="false"/>
          <w:i w:val="false"/>
          <w:iCs w:val="false"/>
          <w:color w:val="000000"/>
        </w:rPr>
        <w:t xml:space="preserve">(9)</w:t>
      </w:r>
    </w:p>
    <w:p>
      <w:pPr>
        <w:spacing w:after="240" w:line="408" w:lineRule="auto"/>
        <w:jc w:val="center"/>
      </w:pPr>
      <w:r>
        <w:rPr>
          <w:b w:val="false"/>
          <w:bCs w:val="false"/>
          <w:i w:val="false"/>
          <w:iCs w:val="false"/>
          <w:color w:val="000000"/>
        </w:rPr>
        <w:t xml:space="preserve">Dμ ⟨Jμweak⟩ = 0</w:t>
      </w:r>
    </w:p>
    <w:p>
      <w:pPr>
        <w:spacing w:after="240" w:line="408" w:lineRule="auto"/>
      </w:pPr>
      <w:r>
        <w:rPr>
          <w:b w:val="false"/>
          <w:bCs w:val="false"/>
          <w:i w:val="false"/>
          <w:iCs w:val="false"/>
          <w:color w:val="000000"/>
        </w:rPr>
        <w:t xml:space="preserve">(10)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These are automatically enforced in the lattice formulation by the gauge link structure (§VIII.1).</w:t>
      </w:r>
    </w:p>
    <w:p>
      <w:pPr>
        <w:pStyle w:val="Heading3"/>
        <w:spacing w:after="240" w:before="360" w:line="384" w:lineRule="auto"/>
      </w:pPr>
      <w:r>
        <w:rPr>
          <w:rFonts w:ascii="Cambria" w:cs="Cambria" w:eastAsia="Cambria" w:hAnsi="Cambria"/>
          <w:color w:val="000000"/>
          <w:sz w:val="28"/>
          <w:szCs w:val="28"/>
        </w:rPr>
        <w:t xml:space="preserve">IV.2  Equations of Motion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Varying the action (1) with respect to each fundamental field yields a closed, fully coupled system of three equations.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Sigma model equation (phase relaxation equation — exact form):</w:t>
      </w:r>
    </w:p>
    <w:p>
      <w:pPr>
        <w:spacing w:after="240" w:line="408" w:lineRule="auto"/>
        <w:jc w:val="center"/>
      </w:pPr>
      <w:r>
        <w:rPr>
          <w:b w:val="false"/>
          <w:bCs w:val="false"/>
          <w:i w:val="false"/>
          <w:iCs w:val="false"/>
          <w:color w:val="000000"/>
        </w:rPr>
        <w:t xml:space="preserve">Dμ(Kab DμΦb) − (1/2)(∂a Kbc) DμΦb DμΦc − ∂aV + (1/8e2) ∂a Tr[Lμ, Lν]2 = 0</w:t>
      </w:r>
    </w:p>
    <w:p>
      <w:pPr>
        <w:spacing w:after="240" w:line="408" w:lineRule="auto"/>
      </w:pPr>
      <w:r>
        <w:rPr>
          <w:b w:val="false"/>
          <w:bCs w:val="false"/>
          <w:i w:val="false"/>
          <w:iCs w:val="false"/>
          <w:color w:val="000000"/>
        </w:rPr>
        <w:t xml:space="preserve">(11)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a nonlinear wave equation for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The Skyrme term appears explicitly and cannot be dropped without losing soliton stability.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Yang–Mills equation:</w:t>
      </w:r>
    </w:p>
    <w:p>
      <w:pPr>
        <w:spacing w:after="240" w:line="408" w:lineRule="auto"/>
        <w:jc w:val="center"/>
      </w:pPr>
      <w:r>
        <w:rPr>
          <w:b w:val="false"/>
          <w:bCs w:val="false"/>
          <w:i w:val="false"/>
          <w:iCs w:val="false"/>
          <w:color w:val="000000"/>
        </w:rPr>
        <w:t xml:space="preserve">Dν Fa νμ + Ja μmatter = 0</w:t>
      </w:r>
    </w:p>
    <w:p>
      <w:pPr>
        <w:spacing w:after="240" w:line="408" w:lineRule="auto"/>
      </w:pPr>
      <w:r>
        <w:rPr>
          <w:b w:val="false"/>
          <w:bCs w:val="false"/>
          <w:i w:val="false"/>
          <w:iCs w:val="false"/>
          <w:color w:val="000000"/>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iCs/>
          <w:strike w:val="false"/>
          <w:color w:val="000000"/>
          <w:sz w:val="22"/>
          <w:szCs w:val="22"/>
          <w:vertAlign w:val="superscript"/>
        </w:rPr>
        <w:t xml:space="preserve">a μ</w:t>
      </w:r>
      <w:r>
        <w:rPr>
          <w:rFonts w:ascii="Cambria" w:cs="Cambria" w:eastAsia="Cambria" w:hAnsi="Cambria"/>
          <w:b w:val="false"/>
          <w:bCs w:val="false"/>
          <w:i/>
          <w:iCs/>
          <w:strike w:val="false"/>
          <w:color w:val="000000"/>
          <w:sz w:val="22"/>
          <w:szCs w:val="22"/>
          <w:vertAlign w:val="subscript"/>
        </w:rPr>
        <w:t xml:space="preserve">matter</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iCs/>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iCs/>
          <w:strike w:val="false"/>
          <w:color w:val="000000"/>
          <w:sz w:val="22"/>
          <w:szCs w:val="22"/>
          <w:vertAlign w:val="superscript"/>
        </w:rPr>
        <w:t xml:space="preserve">μ</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c</w:t>
      </w:r>
      <w:r>
        <w:rPr>
          <w:rFonts w:ascii="Cambria Math" w:cs="Cambria Math" w:eastAsia="Cambria Math" w:hAnsi="Cambria Math"/>
          <w:b w:val="false"/>
          <w:bCs w:val="false"/>
          <w:i/>
          <w:iCs/>
          <w:strike w:val="false"/>
          <w:color w:val="000000"/>
          <w:sz w:val="22"/>
          <w:szCs w:val="22"/>
        </w:rPr>
        <w:t xml:space="preserve"> + (Skyrme current terms)</w:t>
      </w:r>
      <w:r>
        <w:rPr>
          <w:rFonts w:ascii="Cambria" w:cs="Cambria" w:eastAsia="Cambria" w:hAnsi="Cambria"/>
          <w:b w:val="false"/>
          <w:bCs w:val="false"/>
          <w:i w:val="false"/>
          <w:iCs w:val="false"/>
          <w:strike w:val="false"/>
          <w:color w:val="000000"/>
          <w:sz w:val="22"/>
          <w:szCs w:val="22"/>
        </w:rPr>
        <w:t xml:space="preserve"> is the matter current sourced by the sigma model.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Gravitational equation (induced gravity regime):</w:t>
      </w:r>
    </w:p>
    <w:p>
      <w:pPr>
        <w:spacing w:after="240" w:line="408" w:lineRule="auto"/>
        <w:jc w:val="center"/>
      </w:pPr>
      <w:r>
        <w:rPr>
          <w:b w:val="false"/>
          <w:bCs w:val="false"/>
          <w:i w:val="false"/>
          <w:iCs w:val="false"/>
          <w:color w:val="000000"/>
        </w:rPr>
        <w:t xml:space="preserve">Rμν − (1/2) gμν R + Λ gμν = 8πGN Tμν[Φ, A]</w:t>
      </w:r>
    </w:p>
    <w:p>
      <w:pPr>
        <w:spacing w:after="240" w:line="408" w:lineRule="auto"/>
      </w:pPr>
      <w:r>
        <w:rPr>
          <w:b w:val="false"/>
          <w:bCs w:val="false"/>
          <w:i w:val="false"/>
          <w:iCs w:val="false"/>
          <w:color w:val="000000"/>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sigma model plus Yang–Mills stress-energy tensor. The system (11)–(13) constitutes the deployable classical limit of Phase Theory.</w:t>
      </w:r>
    </w:p>
    <w:p>
      <w:pPr>
        <w:pStyle w:val="Heading2"/>
        <w:spacing w:after="240" w:before="480" w:line="384" w:lineRule="auto"/>
      </w:pPr>
      <w:r>
        <w:rPr>
          <w:rFonts w:ascii="Cambria" w:cs="Cambria" w:eastAsia="Cambria" w:hAnsi="Cambria"/>
          <w:color w:val="000000"/>
          <w:sz w:val="36"/>
          <w:szCs w:val="36"/>
        </w:rPr>
        <w:t xml:space="preserve">V. Topological Classification</w:t>
      </w:r>
    </w:p>
    <w:p>
      <w:pPr>
        <w:pStyle w:val="Heading3"/>
        <w:spacing w:after="240" w:before="360" w:line="384" w:lineRule="auto"/>
      </w:pPr>
      <w:r>
        <w:rPr>
          <w:rFonts w:ascii="Cambria" w:cs="Cambria" w:eastAsia="Cambria" w:hAnsi="Cambria"/>
          <w:color w:val="000000"/>
          <w:sz w:val="28"/>
          <w:szCs w:val="28"/>
        </w:rPr>
        <w:t xml:space="preserve">V.1  Homotopy Groups of the Target Manifold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w:t>
      </w:r>
      <w:r>
        <w:rPr>
          <w:rFonts w:ascii="Cambria Math" w:cs="Cambria Math" w:eastAsia="Cambria Math" w:hAnsi="Cambria Math"/>
          <w:b w:val="false"/>
          <w:bCs w:val="false"/>
          <w:i/>
          <w:iCs/>
          <w:strike w:val="false"/>
          <w:color w:val="000000"/>
          <w:sz w:val="22"/>
          <w:szCs w:val="22"/>
        </w:rPr>
        <w:t xml:space="preserve">T = U(1) × SU(2) × SU(3)</w:t>
      </w:r>
      <w:r>
        <w:rPr>
          <w:rFonts w:ascii="Cambria" w:cs="Cambria" w:eastAsia="Cambria" w:hAnsi="Cambria"/>
          <w:b w:val="false"/>
          <w:bCs w:val="false"/>
          <w:i w:val="false"/>
          <w:iCs w:val="false"/>
          <w:strike w:val="false"/>
          <w:color w:val="000000"/>
          <w:sz w:val="22"/>
          <w:szCs w:val="22"/>
        </w:rPr>
        <w:t xml:space="preserve">, the relevant homotopy groups are listed in Table 4. These determine the complete spectrum of stable topological defects.</w:t>
      </w:r>
    </w:p>
    <w:p>
      <w:pPr>
        <w:spacing w:after="80" w:line="384" w:lineRule="auto"/>
        <w:jc w:val="left"/>
      </w:pPr>
      <w:r>
        <w:rPr>
          <w:rFonts w:ascii="Cambria" w:cs="Cambria" w:eastAsia="Cambria" w:hAnsi="Cambria"/>
          <w:b/>
          <w:bCs/>
          <w:i w:val="false"/>
          <w:iCs w:val="false"/>
          <w:strike w:val="false"/>
          <w:color w:val="000000"/>
          <w:sz w:val="19"/>
          <w:szCs w:val="19"/>
        </w:rPr>
        <w:t xml:space="preserve">Table 4. Homotopy groups of </w:t>
      </w:r>
      <w:r>
        <w:rPr>
          <w:rFonts w:ascii="Cambria" w:cs="Cambria" w:eastAsia="Cambria" w:hAnsi="Cambria"/>
          <w:b/>
          <w:bCs/>
          <w:i/>
          <w:iCs/>
          <w:strike w:val="false"/>
          <w:color w:val="000000"/>
          <w:sz w:val="22"/>
          <w:szCs w:val="22"/>
        </w:rPr>
        <w:t xml:space="preserve">T</w:t>
      </w:r>
      <w:r>
        <w:rPr>
          <w:rFonts w:ascii="Cambria" w:cs="Cambria" w:eastAsia="Cambria" w:hAnsi="Cambria"/>
          <w:b/>
          <w:bCs/>
          <w:i w:val="false"/>
          <w:iCs w:val="false"/>
          <w:strike w:val="false"/>
          <w:color w:val="000000"/>
          <w:sz w:val="19"/>
          <w:szCs w:val="19"/>
        </w:rPr>
        <w:t xml:space="preserve"> (exact values).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5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Group</w:t>
            </w:r>
          </w:p>
        </w:tc>
        <w:tc>
          <w:tcPr>
            <w:tcW w:type="pct" w:w="1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0</w:t>
            </w:r>
          </w:p>
        </w:tc>
        <w:tc>
          <w:tcPr>
            <w:tcW w:type="pct" w:w="1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1</w:t>
            </w:r>
          </w:p>
        </w:tc>
        <w:tc>
          <w:tcPr>
            <w:tcW w:type="pct" w:w="1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2</w:t>
            </w:r>
          </w:p>
        </w:tc>
        <w:tc>
          <w:tcPr>
            <w:tcW w:type="pct" w:w="1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π</w:t>
            </w:r>
            <w:r>
              <w:rPr>
                <w:rFonts w:ascii="Cambria" w:cs="Cambria" w:eastAsia="Cambria" w:hAnsi="Cambria"/>
                <w:b/>
                <w:bCs/>
                <w:i w:val="false"/>
                <w:iCs w:val="false"/>
                <w:strike w:val="false"/>
                <w:color w:val="000000"/>
                <w:sz w:val="22"/>
                <w:szCs w:val="22"/>
                <w:vertAlign w:val="subscript"/>
              </w:rPr>
              <w:t xml:space="preserve">3</w:t>
            </w:r>
          </w:p>
        </w:tc>
      </w:tr>
      <w:tr>
        <w:trPr>
          <w:tblHeader w:val="false"/>
        </w:trPr>
        <w:tc>
          <w:tcPr>
            <w:tcW w:type="pct" w:w="58%"/>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ℤ</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r>
      <w:tr>
        <w:trPr>
          <w:tblHeader w:val="false"/>
        </w:trPr>
        <w:tc>
          <w:tcPr>
            <w:tcW w:type="pct" w:w="58%"/>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(2)</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ℤ</w:t>
            </w:r>
          </w:p>
        </w:tc>
      </w:tr>
      <w:tr>
        <w:trPr>
          <w:tblHeader w:val="false"/>
        </w:trPr>
        <w:tc>
          <w:tcPr>
            <w:tcW w:type="pct" w:w="58%"/>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ℤ</w:t>
            </w:r>
          </w:p>
        </w:tc>
      </w:tr>
      <w:tr>
        <w:trPr>
          <w:tblHeader w:val="false"/>
        </w:trPr>
        <w:tc>
          <w:tcPr>
            <w:tcW w:type="pct" w:w="58%"/>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 ×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(2) ×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ℤ</w:t>
            </w:r>
          </w:p>
        </w:tc>
        <w:tc>
          <w:tcPr>
            <w:tcW w:type="pct" w:w="1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ℤ</w:t>
            </w:r>
            <w:r>
              <w:rPr>
                <w:rFonts w:ascii="Cambria" w:cs="Cambria" w:eastAsia="Cambria" w:hAnsi="Cambria"/>
                <w:b w:val="false"/>
                <w:bCs w:val="false"/>
                <w:i w:val="false"/>
                <w:iCs w:val="false"/>
                <w:strike w:val="false"/>
                <w:color w:val="000000"/>
                <w:sz w:val="22"/>
                <w:szCs w:val="22"/>
                <w:vertAlign w:val="superscript"/>
              </w:rPr>
              <w:t xml:space="preserve">2</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ℤ</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structure of </w:t>
      </w:r>
      <w:r>
        <w:rPr>
          <w:rFonts w:ascii="Cambria Math" w:cs="Cambria Math" w:eastAsia="Cambria Math" w:hAnsi="Cambria Math"/>
          <w:b w:val="false"/>
          <w:bCs w:val="false"/>
          <w:i/>
          <w:iCs/>
          <w:strike w:val="false"/>
          <w:color w:val="000000"/>
          <w:sz w:val="22"/>
          <w:szCs w:val="22"/>
        </w:rPr>
        <w:t xml:space="preserve">π</w:t>
      </w:r>
      <w:r>
        <w:rPr>
          <w:rFonts w:ascii="Cambria" w:cs="Cambria" w:eastAsia="Cambria" w:hAnsi="Cambria"/>
          <w:b w:val="false"/>
          <w:bCs w:val="false"/>
          <w:i/>
          <w:iCs/>
          <w:strike w:val="false"/>
          <w:color w:val="000000"/>
          <w:sz w:val="22"/>
          <w:szCs w:val="22"/>
          <w:vertAlign w:val="subscript"/>
        </w:rPr>
        <w:t xml:space="preserve">3</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mathematical basis for the existence of exactly three fermion generations, as developed in §X.2.</w:t>
      </w:r>
    </w:p>
    <w:p>
      <w:pPr>
        <w:pStyle w:val="Heading3"/>
        <w:spacing w:after="240" w:before="360" w:line="384" w:lineRule="auto"/>
      </w:pPr>
      <w:r>
        <w:rPr>
          <w:rFonts w:ascii="Cambria" w:cs="Cambria" w:eastAsia="Cambria" w:hAnsi="Cambria"/>
          <w:color w:val="000000"/>
          <w:sz w:val="28"/>
          <w:szCs w:val="28"/>
        </w:rPr>
        <w:t xml:space="preserve">V.2  Stable Defect Classification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Table 5 gives the complete taxonomy of stable topological defects in Phase Theory, together with their physical identifications and stability conditions. Two classes of naïvely expected defects — domain walls and magnetic monopoles — are forbidden by the homotopy structure of </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p>
      <w:pPr>
        <w:spacing w:after="80" w:line="384" w:lineRule="auto"/>
        <w:jc w:val="left"/>
      </w:pPr>
      <w:r>
        <w:rPr>
          <w:rFonts w:ascii="Cambria" w:cs="Cambria" w:eastAsia="Cambria" w:hAnsi="Cambria"/>
          <w:b/>
          <w:bCs/>
          <w:i w:val="false"/>
          <w:iCs w:val="false"/>
          <w:strike w:val="false"/>
          <w:color w:val="000000"/>
          <w:sz w:val="19"/>
          <w:szCs w:val="19"/>
        </w:rPr>
        <w:t xml:space="preserve">Table 5. Stable topological defect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Defect type</w:t>
            </w:r>
          </w:p>
        </w:tc>
        <w:tc>
          <w:tcPr>
            <w:tcW w:type="pct" w:w="1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Codimension</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Homotopy class</w:t>
            </w:r>
          </w:p>
        </w:tc>
        <w:tc>
          <w:tcPr>
            <w:tcW w:type="pct" w:w="3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Physical identification</w:t>
            </w:r>
          </w:p>
        </w:tc>
        <w:tc>
          <w:tcPr>
            <w:tcW w:type="pct" w:w="2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Stability</w:t>
            </w:r>
          </w:p>
        </w:tc>
      </w:tr>
      <w:tr>
        <w:trPr>
          <w:tblHeader w:val="false"/>
        </w:trPr>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Vortex line</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 = ℤ</w:t>
            </w:r>
          </w:p>
        </w:tc>
        <w:tc>
          <w:tcPr>
            <w:tcW w:type="pct" w:w="3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Magnetic flux tube / charged particle worldline</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Stable for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0</w:t>
            </w:r>
          </w:p>
        </w:tc>
      </w:tr>
      <w:tr>
        <w:trPr>
          <w:tblHeader w:val="false"/>
        </w:trPr>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Skyrmion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 (texture)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(2)) = ℤ</w:t>
            </w:r>
          </w:p>
        </w:tc>
        <w:tc>
          <w:tcPr>
            <w:tcW w:type="pct" w:w="3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Baryon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Stable with Skyrme term</w:t>
            </w:r>
          </w:p>
        </w:tc>
      </w:tr>
      <w:tr>
        <w:trPr>
          <w:tblHeader w:val="false"/>
        </w:trPr>
        <w:tc>
          <w:tcPr>
            <w:tcW w:type="pct" w:w="16%"/>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 instanton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 (texture)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 = ℤ</w:t>
            </w:r>
          </w:p>
        </w:tc>
        <w:tc>
          <w:tcPr>
            <w:tcW w:type="pct" w:w="3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Tunneling event / sphaleron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Metastable (finite action)</w:t>
            </w:r>
          </w:p>
        </w:tc>
      </w:tr>
      <w:tr>
        <w:trPr>
          <w:tblHeader w:val="false"/>
        </w:trPr>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Domain wall</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w:t>
            </w:r>
          </w:p>
        </w:tc>
        <w:tc>
          <w:tcPr>
            <w:tcW w:type="pct" w:w="33%"/>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Absent</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connected</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Forbidden</w:t>
            </w:r>
          </w:p>
        </w:tc>
      </w:tr>
      <w:tr>
        <w:trPr>
          <w:tblHeader w:val="false"/>
        </w:trPr>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Monopole</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w:t>
            </w:r>
          </w:p>
        </w:tc>
        <w:tc>
          <w:tcPr>
            <w:tcW w:type="pct" w:w="33%"/>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Absent</w:t>
            </w:r>
            <w:r>
              <w:rPr>
                <w:rFonts w:ascii="Cambria" w:cs="Cambria" w:eastAsia="Cambria" w:hAnsi="Cambria"/>
                <w:b w:val="false"/>
                <w:bCs w:val="false"/>
                <w:i w:val="false"/>
                <w:iCs w:val="false"/>
                <w:strike w:val="false"/>
                <w:color w:val="000000"/>
                <w:sz w:val="22"/>
                <w:szCs w:val="22"/>
              </w:rPr>
              <w:t xml:space="preserve"> — 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Forbidden</w:t>
            </w:r>
          </w:p>
        </w:tc>
      </w:tr>
    </w:tbl>
    <w:p>
      <w:pPr>
        <w:spacing w:after="200" w:before="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Important correction.</w:t>
      </w:r>
      <w:r>
        <w:rPr>
          <w:rFonts w:ascii="Cambria" w:cs="Cambria" w:eastAsia="Cambria" w:hAnsi="Cambria"/>
          <w:b w:val="false"/>
          <w:bCs w:val="false"/>
          <w:i w:val="false"/>
          <w:iCs w:val="false"/>
          <w:strike w:val="false"/>
          <w:color w:val="000000"/>
          <w:sz w:val="22"/>
          <w:szCs w:val="22"/>
        </w:rPr>
        <w:t xml:space="preserve"> No stable magnetic monopoles exist in minimal Phase Theory because </w:t>
      </w:r>
      <w:r>
        <w:rPr>
          <w:rFonts w:ascii="Cambria Math" w:cs="Cambria Math" w:eastAsia="Cambria Math" w:hAnsi="Cambria Math"/>
          <w:b w:val="false"/>
          <w:bCs w:val="false"/>
          <w:i/>
          <w:iCs/>
          <w:strike w:val="false"/>
          <w:color w:val="000000"/>
          <w:sz w:val="22"/>
          <w:szCs w:val="22"/>
        </w:rPr>
        <w:t xml:space="preserve">π</w:t>
      </w:r>
      <w:r>
        <w:rPr>
          <w:rFonts w:ascii="Cambria" w:cs="Cambria" w:eastAsia="Cambria" w:hAnsi="Cambr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(T) = 0</w:t>
      </w:r>
      <w:r>
        <w:rPr>
          <w:rFonts w:ascii="Cambria" w:cs="Cambria" w:eastAsia="Cambria" w:hAnsi="Cambria"/>
          <w:b w:val="false"/>
          <w:bCs w:val="false"/>
          <w:i w:val="false"/>
          <w:iCs w:val="false"/>
          <w:strike w:val="false"/>
          <w:color w:val="000000"/>
          <w:sz w:val="22"/>
          <w:szCs w:val="22"/>
        </w:rPr>
        <w:t xml:space="preserve">. GUT extensions to </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GUT</w:t>
      </w:r>
      <w:r>
        <w:rPr>
          <w:rFonts w:ascii="Cambria Math" w:cs="Cambria Math" w:eastAsia="Cambria Math" w:hAnsi="Cambria Math"/>
          <w:b w:val="false"/>
          <w:bCs w:val="false"/>
          <w:i/>
          <w:iCs/>
          <w:strike w:val="false"/>
          <w:color w:val="000000"/>
          <w:sz w:val="22"/>
          <w:szCs w:val="22"/>
        </w:rPr>
        <w:t xml:space="preserve"> = SU(5)</w:t>
      </w:r>
      <w:r>
        <w:rPr>
          <w:rFonts w:ascii="Cambria" w:cs="Cambria" w:eastAsia="Cambria" w:hAnsi="Cambria"/>
          <w:b w:val="false"/>
          <w:bCs w:val="false"/>
          <w:i w:val="false"/>
          <w:iCs w:val="false"/>
          <w:strike w:val="false"/>
          <w:color w:val="000000"/>
          <w:sz w:val="22"/>
          <w:szCs w:val="22"/>
        </w:rPr>
        <w:t xml:space="preserve"> restore </w:t>
      </w:r>
      <w:r>
        <w:rPr>
          <w:rFonts w:ascii="Cambria Math" w:cs="Cambria Math" w:eastAsia="Cambria Math" w:hAnsi="Cambria Math"/>
          <w:b w:val="false"/>
          <w:bCs w:val="false"/>
          <w:i/>
          <w:iCs/>
          <w:strike w:val="false"/>
          <w:color w:val="000000"/>
          <w:sz w:val="22"/>
          <w:szCs w:val="22"/>
        </w:rPr>
        <w:t xml:space="preserve">π</w:t>
      </w:r>
      <w:r>
        <w:rPr>
          <w:rFonts w:ascii="Cambria" w:cs="Cambria" w:eastAsia="Cambria" w:hAnsi="Cambria"/>
          <w:b w:val="false"/>
          <w:bCs w:val="false"/>
          <w:i/>
          <w:iCs/>
          <w:strike w:val="false"/>
          <w:color w:val="000000"/>
          <w:sz w:val="22"/>
          <w:szCs w:val="22"/>
          <w:vertAlign w:val="subscript"/>
        </w:rPr>
        <w:t xml:space="preserve">2</w:t>
      </w:r>
      <w:r>
        <w:rPr>
          <w:rFonts w:ascii="Cambria Math" w:cs="Cambria Math" w:eastAsia="Cambria Math" w:hAnsi="Cambria Math"/>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bscript"/>
        </w:rPr>
        <w:t xml:space="preserve">GUT</w:t>
      </w:r>
      <w:r>
        <w:rPr>
          <w:rFonts w:ascii="Cambria Math" w:cs="Cambria Math" w:eastAsia="Cambria Math" w:hAnsi="Cambria Math"/>
          <w:b w:val="false"/>
          <w:bCs w:val="false"/>
          <w:i/>
          <w:iCs/>
          <w:strike w:val="false"/>
          <w:color w:val="000000"/>
          <w:sz w:val="22"/>
          <w:szCs w:val="22"/>
        </w:rPr>
        <w:t xml:space="preserve">) = ℤ</w:t>
      </w:r>
      <w:r>
        <w:rPr>
          <w:rFonts w:ascii="Cambria" w:cs="Cambria" w:eastAsia="Cambria" w:hAnsi="Cambria"/>
          <w:b w:val="false"/>
          <w:bCs w:val="false"/>
          <w:i w:val="false"/>
          <w:iCs w:val="false"/>
          <w:strike w:val="false"/>
          <w:color w:val="000000"/>
          <w:sz w:val="22"/>
          <w:szCs w:val="22"/>
        </w:rPr>
        <w:t xml:space="preserve"> and admit monopoles — this is the correct path for theories that require monopoles.</w:t>
      </w:r>
    </w:p>
    <w:p>
      <w:pPr>
        <w:pStyle w:val="Heading3"/>
        <w:spacing w:after="240" w:before="360" w:line="384" w:lineRule="auto"/>
      </w:pPr>
      <w:r>
        <w:rPr>
          <w:rFonts w:ascii="Cambria" w:cs="Cambria" w:eastAsia="Cambria" w:hAnsi="Cambria"/>
          <w:color w:val="000000"/>
          <w:sz w:val="28"/>
          <w:szCs w:val="28"/>
        </w:rPr>
        <w:t xml:space="preserve">V.3  Particle Quantum Numbers — Computable Definitions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particle in Phase Theory is uniquely characterized by a quintuple </w:t>
      </w:r>
      <w:r>
        <w:rPr>
          <w:rFonts w:ascii="Cambria Math" w:cs="Cambria Math" w:eastAsia="Cambria Math" w:hAnsi="Cambria Math"/>
          <w:b w:val="false"/>
          <w:bCs w:val="false"/>
          <w:i/>
          <w:iCs/>
          <w:strike w:val="false"/>
          <w:color w:val="000000"/>
          <w:sz w:val="22"/>
          <w:szCs w:val="22"/>
        </w:rPr>
        <w:t xml:space="preserve">Ξ = (</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iCs/>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whose components are defined unambiguously in Table 6.</w:t>
      </w:r>
    </w:p>
    <w:p>
      <w:pPr>
        <w:spacing w:after="80" w:line="384" w:lineRule="auto"/>
        <w:jc w:val="left"/>
      </w:pPr>
      <w:r>
        <w:rPr>
          <w:rFonts w:ascii="Cambria" w:cs="Cambria" w:eastAsia="Cambria" w:hAnsi="Cambria"/>
          <w:b/>
          <w:bCs/>
          <w:i w:val="false"/>
          <w:iCs w:val="false"/>
          <w:strike w:val="false"/>
          <w:color w:val="000000"/>
          <w:sz w:val="19"/>
          <w:szCs w:val="19"/>
        </w:rPr>
        <w:t xml:space="preserve">Table 6. Particle quantum number definitions and computation prescriptions.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Invariant</w:t>
            </w:r>
          </w:p>
        </w:tc>
        <w:tc>
          <w:tcPr>
            <w:tcW w:type="pct" w:w="3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Mathematical definition</w:t>
            </w:r>
          </w:p>
        </w:tc>
        <w:tc>
          <w:tcPr>
            <w:tcW w:type="pct" w:w="41%"/>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How to compute</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ℤ (vortex winding)</w:t>
            </w:r>
          </w:p>
        </w:tc>
        <w:tc>
          <w:tcPr>
            <w:tcW w:type="pct" w:w="36%"/>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(1/2π)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μ</w:t>
            </w:r>
          </w:p>
        </w:tc>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Integrate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 connection around defect worldline</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ℤ (baryon number)</w:t>
            </w:r>
          </w:p>
        </w:tc>
        <w:tc>
          <w:tcPr>
            <w:tcW w:type="pct" w:w="36%"/>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 (1/24π</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Tr[(</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w:t>
            </w:r>
          </w:p>
        </w:tc>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Integrate Maurer–Cartan three-form over defect</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1,2,3 (generation)</w:t>
            </w:r>
          </w:p>
        </w:tc>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Radial excitation index of defect profile</w:t>
            </w:r>
          </w:p>
        </w:tc>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Eigenvalue index of linearized stability operator</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χ = ±½, 0, ±1 (spin)</w:t>
            </w:r>
          </w:p>
        </w:tc>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Framing of defect worldtube</w:t>
            </w:r>
          </w:p>
        </w:tc>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Writhe of defect trajectory in embedding space</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(color)</w:t>
            </w:r>
          </w:p>
        </w:tc>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Hol(</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γ) =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exp(∮</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p>
        </w:tc>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Wilson loop of color / weak connection</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conserved baryon current is given exactly by:</w:t>
      </w:r>
    </w:p>
    <w:p>
      <w:pPr>
        <w:spacing w:after="240" w:line="408" w:lineRule="auto"/>
        <w:jc w:val="center"/>
      </w:pPr>
      <w:r>
        <w:rPr>
          <w:b w:val="false"/>
          <w:bCs w:val="false"/>
          <w:i w:val="false"/>
          <w:iCs w:val="false"/>
          <w:color w:val="000000"/>
        </w:rPr>
        <w:t xml:space="preserve">Bμ = (1/24π2) εμνρσ Tr[Lν Lρ Lσ]</w:t>
      </w:r>
    </w:p>
    <w:p>
      <w:pPr>
        <w:spacing w:after="240" w:line="408" w:lineRule="auto"/>
      </w:pPr>
      <w:r>
        <w:rPr>
          <w:b w:val="false"/>
          <w:bCs w:val="false"/>
          <w:i w:val="false"/>
          <w:iCs w:val="false"/>
          <w:color w:val="000000"/>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current is exact, gauge-invariant, topologically conserved, and directly measurable in lattice simulation.</w:t>
      </w:r>
    </w:p>
    <w:p>
      <w:pPr>
        <w:pStyle w:val="Heading2"/>
        <w:spacing w:after="240" w:before="480" w:line="384" w:lineRule="auto"/>
      </w:pPr>
      <w:r>
        <w:rPr>
          <w:rFonts w:ascii="Cambria" w:cs="Cambria" w:eastAsia="Cambria" w:hAnsi="Cambria"/>
          <w:color w:val="000000"/>
          <w:sz w:val="36"/>
          <w:szCs w:val="36"/>
        </w:rPr>
        <w:t xml:space="preserve">VI. Perturbative Expansion and Feynman Rules</w:t>
      </w:r>
    </w:p>
    <w:p>
      <w:pPr>
        <w:pStyle w:val="Heading3"/>
        <w:spacing w:after="240" w:before="360" w:line="384" w:lineRule="auto"/>
      </w:pPr>
      <w:r>
        <w:rPr>
          <w:rFonts w:ascii="Cambria" w:cs="Cambria" w:eastAsia="Cambria" w:hAnsi="Cambria"/>
          <w:color w:val="000000"/>
          <w:sz w:val="28"/>
          <w:szCs w:val="28"/>
        </w:rPr>
        <w:t xml:space="preserve">VI.1  Physical Boson Masses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Expanding about the electroweak vacuum </w:t>
      </w:r>
      <w:r>
        <w:rPr>
          <w:rFonts w:ascii="Cambria Math" w:cs="Cambria Math" w:eastAsia="Cambria Math" w:hAnsi="Cambria Math"/>
          <w:b w:val="false"/>
          <w:bCs w:val="false"/>
          <w:i/>
          <w:iCs/>
          <w:strike w:val="false"/>
          <w:color w:val="000000"/>
          <w:sz w:val="22"/>
          <w:szCs w:val="22"/>
        </w:rPr>
        <w:t xml:space="preserve">Φ = Φ</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δΦ</w:t>
      </w:r>
      <w:r>
        <w:rPr>
          <w:rFonts w:ascii="Cambria" w:cs="Cambria" w:eastAsia="Cambria" w:hAnsi="Cambria"/>
          <w:b w:val="false"/>
          <w:bCs w:val="false"/>
          <w:i w:val="false"/>
          <w:iCs w:val="false"/>
          <w:strike w:val="false"/>
          <w:color w:val="000000"/>
          <w:sz w:val="22"/>
          <w:szCs w:val="22"/>
        </w:rPr>
        <w:t xml:space="preserve">, where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minimizes </w:t>
      </w:r>
      <w:r>
        <w:rPr>
          <w:rFonts w:ascii="Cambria Math" w:cs="Cambria Math" w:eastAsia="Cambria Math" w:hAnsi="Cambria Math"/>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with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EW</w:t>
      </w:r>
      <w:r>
        <w:rPr>
          <w:rFonts w:ascii="Cambria Math" w:cs="Cambria Math" w:eastAsia="Cambria Math" w:hAnsi="Cambria Math"/>
          <w:b w:val="false"/>
          <w:bCs w:val="false"/>
          <w:i/>
          <w:iCs/>
          <w:strike w:val="false"/>
          <w:color w:val="000000"/>
          <w:sz w:val="22"/>
          <w:szCs w:val="22"/>
        </w:rPr>
        <w:t xml:space="preserve">⟩ = v = 246 GeV</w:t>
      </w:r>
      <w:r>
        <w:rPr>
          <w:rFonts w:ascii="Cambria" w:cs="Cambria" w:eastAsia="Cambria" w:hAnsi="Cambria"/>
          <w:b w:val="false"/>
          <w:bCs w:val="false"/>
          <w:i w:val="false"/>
          <w:iCs w:val="false"/>
          <w:strike w:val="false"/>
          <w:color w:val="000000"/>
          <w:sz w:val="22"/>
          <w:szCs w:val="22"/>
        </w:rPr>
        <w:t xml:space="preserve">, and reading off the quadratic action in </w:t>
      </w:r>
      <w:r>
        <w:rPr>
          <w:rFonts w:ascii="Cambria Math" w:cs="Cambria Math" w:eastAsia="Cambria Math" w:hAnsi="Cambria Math"/>
          <w:b w:val="false"/>
          <w:bCs w:val="false"/>
          <w:i/>
          <w:iCs/>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rPr>
        <w:t xml:space="preserve">, one obtains the physical boson masses listed in Table 7. These reproduce the Standard Model gauge boson masses exactly at tree level — a consistency check confirming that Phase Theory contains the Standard Model as its weak-field, perturbative limit.</w:t>
      </w:r>
    </w:p>
    <w:p>
      <w:pPr>
        <w:spacing w:after="80" w:line="384" w:lineRule="auto"/>
        <w:jc w:val="left"/>
      </w:pPr>
      <w:r>
        <w:rPr>
          <w:rFonts w:ascii="Cambria" w:cs="Cambria" w:eastAsia="Cambria" w:hAnsi="Cambria"/>
          <w:b/>
          <w:bCs/>
          <w:i w:val="false"/>
          <w:iCs w:val="false"/>
          <w:strike w:val="false"/>
          <w:color w:val="000000"/>
          <w:sz w:val="19"/>
          <w:szCs w:val="19"/>
        </w:rPr>
        <w:t xml:space="preserve">Table 7. Physical boson masses from the sigma model, compared to observed values.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0%"/>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Particle</w:t>
            </w:r>
          </w:p>
        </w:tc>
        <w:tc>
          <w:tcPr>
            <w:tcW w:type="pct" w:w="3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Mass formula</w:t>
            </w:r>
          </w:p>
        </w:tc>
        <w:tc>
          <w:tcPr>
            <w:tcW w:type="pct" w:w="2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Predicted value</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Observed</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Photon γ</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0 (Ward identity)</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 (exact)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boson</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W</w:t>
            </w:r>
            <w:r>
              <w:rPr>
                <w:rFonts w:ascii="Cambria" w:cs="Cambria" w:eastAsia="Cambria" w:hAnsi="Cambria"/>
                <w:b w:val="false"/>
                <w:bCs w:val="false"/>
                <w:i w:val="false"/>
                <w:iCs w:val="false"/>
                <w:strike w:val="false"/>
                <w:color w:val="000000"/>
                <w:sz w:val="22"/>
                <w:szCs w:val="22"/>
              </w:rPr>
              <w:t xml:space="preserve"> = (1/2) </w:t>
            </w:r>
            <w:r>
              <w:rPr>
                <w:rFonts w:ascii="Cambria" w:cs="Cambria" w:eastAsia="Cambria" w:hAnsi="Cambria"/>
                <w:b w:val="false"/>
                <w:bCs w:val="false"/>
                <w:i/>
                <w:iCs/>
                <w:strike w:val="false"/>
                <w:color w:val="000000"/>
                <w:sz w:val="22"/>
                <w:szCs w:val="22"/>
              </w:rPr>
              <w:t xml:space="preserve">v g</w:t>
            </w:r>
            <w:r>
              <w:rPr>
                <w:rFonts w:ascii="Cambria" w:cs="Cambria" w:eastAsia="Cambria" w:hAnsi="Cambria"/>
                <w:b w:val="false"/>
                <w:bCs w:val="false"/>
                <w:i w:val="false"/>
                <w:iCs w:val="false"/>
                <w:strike w:val="false"/>
                <w:color w:val="000000"/>
                <w:sz w:val="22"/>
                <w:szCs w:val="22"/>
                <w:vertAlign w:val="subscript"/>
              </w:rPr>
              <w:t xml:space="preserve">2</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80.4 GeV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80.4 GeV</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Z boson</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W</w:t>
            </w:r>
            <w:r>
              <w:rPr>
                <w:rFonts w:ascii="Cambria" w:cs="Cambria" w:eastAsia="Cambria" w:hAnsi="Cambria"/>
                <w:b w:val="false"/>
                <w:bCs w:val="false"/>
                <w:i w:val="false"/>
                <w:iCs w:val="false"/>
                <w:strike w:val="false"/>
                <w:color w:val="000000"/>
                <w:sz w:val="22"/>
                <w:szCs w:val="22"/>
              </w:rPr>
              <w:t xml:space="preserve"> / cosθ</w:t>
            </w:r>
            <w:r>
              <w:rPr>
                <w:rFonts w:ascii="Cambria" w:cs="Cambria" w:eastAsia="Cambria" w:hAnsi="Cambria"/>
                <w:b w:val="false"/>
                <w:bCs w:val="false"/>
                <w:i w:val="false"/>
                <w:iCs w:val="false"/>
                <w:strike w:val="false"/>
                <w:color w:val="000000"/>
                <w:sz w:val="22"/>
                <w:szCs w:val="22"/>
                <w:vertAlign w:val="subscript"/>
              </w:rPr>
              <w:t xml:space="preserve">W</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91.2 GeV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91.2 GeV</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Higgs boson</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2√λ · </w:t>
            </w:r>
            <w:r>
              <w:rPr>
                <w:rFonts w:ascii="Cambria" w:cs="Cambria" w:eastAsia="Cambria" w:hAnsi="Cambria"/>
                <w:b w:val="false"/>
                <w:bCs w:val="false"/>
                <w:i/>
                <w:iCs/>
                <w:strike w:val="false"/>
                <w:color w:val="000000"/>
                <w:sz w:val="22"/>
                <w:szCs w:val="22"/>
              </w:rPr>
              <w:t xml:space="preserve">v</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125 GeV → λ = 0.129</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125.09 GeV</w:t>
            </w:r>
          </w:p>
        </w:tc>
      </w:tr>
      <w:tr>
        <w:trPr>
          <w:tblHeader w:val="false"/>
        </w:trPr>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Gluons</w:t>
            </w:r>
          </w:p>
        </w:tc>
        <w:tc>
          <w:tcPr>
            <w:tcW w:type="pct" w:w="3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g</w:t>
            </w:r>
            <w:r>
              <w:rPr>
                <w:rFonts w:ascii="Cambria" w:cs="Cambria" w:eastAsia="Cambria" w:hAnsi="Cambria"/>
                <w:b w:val="false"/>
                <w:bCs w:val="false"/>
                <w:i w:val="false"/>
                <w:iCs w:val="false"/>
                <w:strike w:val="false"/>
                <w:color w:val="000000"/>
                <w:sz w:val="22"/>
                <w:szCs w:val="22"/>
              </w:rPr>
              <w:t xml:space="preserve"> = 0 (Ward identity)</w:t>
            </w:r>
          </w:p>
        </w:tc>
        <w:tc>
          <w:tcPr>
            <w:tcW w:type="pct" w:w="2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 (exact)</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w:t>
            </w:r>
          </w:p>
        </w:tc>
      </w:tr>
    </w:tbl>
    <w:p>
      <w:pPr>
        <w:spacing w:after="200" w:before="0"/>
      </w:pPr>
    </w:p>
    <w:p>
      <w:pPr>
        <w:pStyle w:val="Heading3"/>
        <w:spacing w:after="240" w:before="360" w:line="384" w:lineRule="auto"/>
      </w:pPr>
      <w:r>
        <w:rPr>
          <w:rFonts w:ascii="Cambria" w:cs="Cambria" w:eastAsia="Cambria" w:hAnsi="Cambria"/>
          <w:color w:val="000000"/>
          <w:sz w:val="28"/>
          <w:szCs w:val="28"/>
        </w:rPr>
        <w:t xml:space="preserve">VI.2  Propagators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Sigma model propagator in Landau gauge:</w:t>
      </w:r>
    </w:p>
    <w:p>
      <w:pPr>
        <w:spacing w:after="240" w:line="408" w:lineRule="auto"/>
        <w:jc w:val="center"/>
      </w:pPr>
      <w:r>
        <w:rPr>
          <w:b w:val="false"/>
          <w:bCs w:val="false"/>
          <w:i w:val="false"/>
          <w:iCs w:val="false"/>
          <w:color w:val="000000"/>
        </w:rPr>
        <w:t xml:space="preserve">Δab(p) = (4/f2) · K−1ab / (p2 + M2ab)</w:t>
      </w:r>
    </w:p>
    <w:p>
      <w:pPr>
        <w:spacing w:after="240" w:line="408" w:lineRule="auto"/>
      </w:pPr>
      <w:r>
        <w:rPr>
          <w:b w:val="false"/>
          <w:bCs w:val="false"/>
          <w:i w:val="false"/>
          <w:iCs w:val="false"/>
          <w:color w:val="000000"/>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Gauge boson propagator in Landau gauge (ξ = 0):</w:t>
      </w:r>
    </w:p>
    <w:p>
      <w:pPr>
        <w:spacing w:after="240" w:line="408" w:lineRule="auto"/>
        <w:jc w:val="center"/>
      </w:pPr>
      <w:r>
        <w:rPr>
          <w:b w:val="false"/>
          <w:bCs w:val="false"/>
          <w:i w:val="false"/>
          <w:iCs w:val="false"/>
          <w:color w:val="000000"/>
        </w:rPr>
        <w:t xml:space="preserve">Dabμν(p) = (g2YM / p2) · (δμν − pμpν/p2) · δab</w:t>
      </w:r>
    </w:p>
    <w:p>
      <w:pPr>
        <w:spacing w:after="240" w:line="408" w:lineRule="auto"/>
      </w:pPr>
      <w:r>
        <w:rPr>
          <w:b w:val="false"/>
          <w:bCs w:val="false"/>
          <w:i w:val="false"/>
          <w:iCs w:val="false"/>
          <w:color w:val="000000"/>
        </w:rPr>
        <w:t xml:space="preserve">(16)</w:t>
      </w:r>
    </w:p>
    <w:p>
      <w:pPr>
        <w:pStyle w:val="Heading3"/>
        <w:spacing w:after="240" w:before="360" w:line="384" w:lineRule="auto"/>
      </w:pPr>
      <w:r>
        <w:rPr>
          <w:rFonts w:ascii="Cambria" w:cs="Cambria" w:eastAsia="Cambria" w:hAnsi="Cambria"/>
          <w:color w:val="000000"/>
          <w:sz w:val="28"/>
          <w:szCs w:val="28"/>
        </w:rPr>
        <w:t xml:space="preserve">VI.3  NLSM Contact Interactions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nonlinear sigma model produces contact interactions (four-point and higher) suppressed by powers of </w:t>
      </w:r>
      <w:r>
        <w:rPr>
          <w:rFonts w:ascii="Cambria Math" w:cs="Cambria Math" w:eastAsia="Cambria Math" w:hAnsi="Cambria Math"/>
          <w:b w:val="false"/>
          <w:bCs w:val="false"/>
          <w:i/>
          <w:iCs/>
          <w:strike w:val="false"/>
          <w:color w:val="000000"/>
          <w:sz w:val="22"/>
          <w:szCs w:val="22"/>
        </w:rPr>
        <w:t xml:space="preserve">1/</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that are absent in the renormalizable Standard Model. These become observable at energies:</w:t>
      </w:r>
    </w:p>
    <w:p>
      <w:pPr>
        <w:spacing w:after="240" w:line="408" w:lineRule="auto"/>
        <w:jc w:val="center"/>
      </w:pPr>
      <w:r>
        <w:rPr>
          <w:b w:val="false"/>
          <w:bCs w:val="false"/>
          <w:i w:val="false"/>
          <w:iCs w:val="false"/>
          <w:color w:val="000000"/>
        </w:rPr>
        <w:t xml:space="preserve">E ~ 4πf ~ 3 TeV</w:t>
      </w:r>
    </w:p>
    <w:p>
      <w:pPr>
        <w:spacing w:after="240" w:line="408" w:lineRule="auto"/>
      </w:pPr>
      <w:r>
        <w:rPr>
          <w:b w:val="false"/>
          <w:bCs w:val="false"/>
          <w:i w:val="false"/>
          <w:iCs w:val="false"/>
          <w:color w:val="000000"/>
        </w:rPr>
        <w:t xml:space="preserve">(17)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places them within reach of future high-energy colliders and constitutes Prediction 6 (§XIII).</w:t>
      </w:r>
    </w:p>
    <w:p>
      <w:pPr>
        <w:pStyle w:val="Heading2"/>
        <w:spacing w:after="240" w:before="480" w:line="384" w:lineRule="auto"/>
      </w:pPr>
      <w:r>
        <w:rPr>
          <w:rFonts w:ascii="Cambria" w:cs="Cambria" w:eastAsia="Cambria" w:hAnsi="Cambria"/>
          <w:color w:val="000000"/>
          <w:sz w:val="36"/>
          <w:szCs w:val="36"/>
        </w:rPr>
        <w:t xml:space="preserve">VII. Renormalization and UV Completion</w:t>
      </w:r>
    </w:p>
    <w:p>
      <w:pPr>
        <w:pStyle w:val="Heading3"/>
        <w:spacing w:after="240" w:before="360" w:line="384" w:lineRule="auto"/>
      </w:pPr>
      <w:r>
        <w:rPr>
          <w:rFonts w:ascii="Cambria" w:cs="Cambria" w:eastAsia="Cambria" w:hAnsi="Cambria"/>
          <w:color w:val="000000"/>
          <w:sz w:val="28"/>
          <w:szCs w:val="28"/>
        </w:rPr>
        <w:t xml:space="preserve">VII.1  The One-Loop β Function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sigma model coupling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runs with renormalization scale </w:t>
      </w:r>
      <w:r>
        <w:rPr>
          <w:rFonts w:ascii="Cambria Math" w:cs="Cambria Math" w:eastAsia="Cambria Math" w:hAnsi="Cambria Math"/>
          <w:b w:val="false"/>
          <w:bCs w:val="false"/>
          <w:i/>
          <w:iCs/>
          <w:strike w:val="false"/>
          <w:color w:val="000000"/>
          <w:sz w:val="22"/>
          <w:szCs w:val="22"/>
        </w:rPr>
        <w:t xml:space="preserve">μ</w:t>
      </w:r>
      <w:r>
        <w:rPr>
          <w:rFonts w:ascii="Cambria" w:cs="Cambria" w:eastAsia="Cambria" w:hAnsi="Cambria"/>
          <w:b w:val="false"/>
          <w:bCs w:val="false"/>
          <w:i w:val="false"/>
          <w:iCs w:val="false"/>
          <w:strike w:val="false"/>
          <w:color w:val="000000"/>
          <w:sz w:val="22"/>
          <w:szCs w:val="22"/>
        </w:rPr>
        <w:t xml:space="preserve">. The one-loop β function is:</w:t>
      </w:r>
    </w:p>
    <w:p>
      <w:pPr>
        <w:spacing w:after="240" w:line="408" w:lineRule="auto"/>
        <w:jc w:val="center"/>
      </w:pPr>
      <w:r>
        <w:rPr>
          <w:b w:val="false"/>
          <w:bCs w:val="false"/>
          <w:i w:val="false"/>
          <w:iCs w:val="false"/>
          <w:color w:val="000000"/>
        </w:rPr>
        <w:t xml:space="preserve">μ · d(f2)/dμ = −(1/16π2) [ C2(T) f4 − Cgauge g2YM f2 ]</w:t>
      </w:r>
    </w:p>
    <w:p>
      <w:pPr>
        <w:spacing w:after="240" w:line="408" w:lineRule="auto"/>
      </w:pPr>
      <w:r>
        <w:rPr>
          <w:b w:val="false"/>
          <w:bCs w:val="false"/>
          <w:i w:val="false"/>
          <w:iCs w:val="false"/>
          <w:color w:val="000000"/>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Yang–Mills β function (standard QCD running):</w:t>
      </w:r>
    </w:p>
    <w:p>
      <w:pPr>
        <w:spacing w:after="240" w:line="408" w:lineRule="auto"/>
        <w:jc w:val="center"/>
      </w:pPr>
      <w:r>
        <w:rPr>
          <w:b w:val="false"/>
          <w:bCs w:val="false"/>
          <w:i w:val="false"/>
          <w:iCs w:val="false"/>
          <w:color w:val="000000"/>
        </w:rPr>
        <w:t xml:space="preserve">μ · d(g2YM)/dμ = −(b0/16π2) g4YM</w:t>
      </w:r>
    </w:p>
    <w:p>
      <w:pPr>
        <w:spacing w:after="240" w:line="408" w:lineRule="auto"/>
      </w:pPr>
      <w:r>
        <w:rPr>
          <w:b w:val="false"/>
          <w:bCs w:val="false"/>
          <w:i w:val="false"/>
          <w:iCs w:val="false"/>
          <w:color w:val="000000"/>
        </w:rPr>
        <w:t xml:space="preserve">(19)</w:t>
      </w:r>
    </w:p>
    <w:p>
      <w:pPr>
        <w:spacing w:after="240" w:line="408" w:lineRule="auto"/>
        <w:jc w:val="center"/>
      </w:pPr>
      <w:r>
        <w:rPr>
          <w:b w:val="false"/>
          <w:bCs w:val="false"/>
          <w:i w:val="false"/>
          <w:iCs w:val="false"/>
          <w:color w:val="000000"/>
        </w:rPr>
        <w:t xml:space="preserve">b0 = 11CA/3 − 4TF nf/3</w:t>
      </w:r>
    </w:p>
    <w:p>
      <w:pPr>
        <w:spacing w:after="240" w:line="408" w:lineRule="auto"/>
      </w:pPr>
      <w:r>
        <w:rPr>
          <w:b w:val="false"/>
          <w:bCs w:val="false"/>
          <w:i w:val="false"/>
          <w:iCs w:val="false"/>
          <w:color w:val="000000"/>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inherits standard QCD running without modification.</w:t>
      </w:r>
    </w:p>
    <w:p>
      <w:pPr>
        <w:pStyle w:val="Heading3"/>
        <w:spacing w:after="240" w:before="360" w:line="384" w:lineRule="auto"/>
      </w:pPr>
      <w:r>
        <w:rPr>
          <w:rFonts w:ascii="Cambria" w:cs="Cambria" w:eastAsia="Cambria" w:hAnsi="Cambria"/>
          <w:color w:val="000000"/>
          <w:sz w:val="28"/>
          <w:szCs w:val="28"/>
        </w:rPr>
        <w:t xml:space="preserve">VII.2  The UV Completion Problem — Three Options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perturbation theory, the four-dimensional NLSM is non-renormalizable: it generates an infinite tower of counterterms at each loop order. This is structurally identical to perturbative quantum gravity. Three UV completions are available: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Option A — Asymptotic Safety (Phase Theory’s preferred path).</w:t>
      </w:r>
      <w:r>
        <w:rPr>
          <w:rFonts w:ascii="Cambria" w:cs="Cambria" w:eastAsia="Cambria" w:hAnsi="Cambria"/>
          <w:b w:val="false"/>
          <w:bCs w:val="false"/>
          <w:i w:val="false"/>
          <w:iCs w:val="false"/>
          <w:strike w:val="false"/>
          <w:color w:val="000000"/>
          <w:sz w:val="22"/>
          <w:szCs w:val="22"/>
        </w:rPr>
        <w:t xml:space="preserve"> The sigma model possesses a non-perturbative UV fixed point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At the fixed point, all physical observables are finite and the theory is UV-complete without new degrees of freedom. Evidence from large-</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 sigma model studies and functional renormalization group analysis (Wetterich, Eichhorn, 2018–2023) suggests a tentative UV fixed point in gauged sigma models. This remains unproven and constitutes the highest-priority theoretical open problem.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Option B — Composite Higgs (conventional UV completion).</w:t>
      </w:r>
      <w:r>
        <w:rPr>
          <w:rFonts w:ascii="Cambria" w:cs="Cambria" w:eastAsia="Cambria" w:hAnsi="Cambria"/>
          <w:b w:val="false"/>
          <w:bCs w:val="false"/>
          <w:i w:val="false"/>
          <w:iCs w:val="false"/>
          <w:strike w:val="false"/>
          <w:color w:val="000000"/>
          <w:sz w:val="22"/>
          <w:szCs w:val="22"/>
        </w:rPr>
        <w:t xml:space="preserve"> The NLSM is a low-energy effective theory below a compositeness scale </w:t>
      </w:r>
      <w:r>
        <w:rPr>
          <w:rFonts w:ascii="Cambria Math" w:cs="Cambria Math" w:eastAsia="Cambria Math" w:hAnsi="Cambria Math"/>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comp</w:t>
      </w:r>
      <w:r>
        <w:rPr>
          <w:rFonts w:ascii="Cambria Math" w:cs="Cambria Math" w:eastAsia="Cambria Math" w:hAnsi="Cambria Math"/>
          <w:b w:val="false"/>
          <w:bCs w:val="false"/>
          <w:i/>
          <w:iCs/>
          <w:strike w:val="false"/>
          <w:color w:val="000000"/>
          <w:sz w:val="22"/>
          <w:szCs w:val="22"/>
        </w:rPr>
        <w:t xml:space="preserve"> ~ 4π</w:t>
      </w: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iCs/>
          <w:strike w:val="false"/>
          <w:color w:val="000000"/>
          <w:sz w:val="22"/>
          <w:szCs w:val="22"/>
        </w:rPr>
        <w:t xml:space="preserve"> ~ 3 TeV</w:t>
      </w:r>
      <w:r>
        <w:rPr>
          <w:rFonts w:ascii="Cambria" w:cs="Cambria" w:eastAsia="Cambria" w:hAnsi="Cambria"/>
          <w:b w:val="false"/>
          <w:bCs w:val="false"/>
          <w:i w:val="false"/>
          <w:iCs w:val="false"/>
          <w:strike w:val="false"/>
          <w:color w:val="000000"/>
          <w:sz w:val="22"/>
          <w:szCs w:val="22"/>
        </w:rPr>
        <w:t xml:space="preserve">. New strongly-interacting physics resolves the theory above this scale. Technically natural; testable at LHC and FCC.</w:t>
      </w:r>
    </w:p>
    <w:p>
      <w:pPr>
        <w:spacing w:after="240" w:before="60" w:line="384" w:lineRule="auto"/>
        <w:jc w:val="both"/>
      </w:pPr>
      <w:r>
        <w:rPr>
          <w:rFonts w:ascii="Cambria" w:cs="Cambria" w:eastAsia="Cambria" w:hAnsi="Cambria"/>
          <w:b/>
          <w:bCs/>
          <w:i w:val="false"/>
          <w:iCs w:val="false"/>
          <w:strike w:val="false"/>
          <w:color w:val="000000"/>
          <w:sz w:val="22"/>
          <w:szCs w:val="22"/>
        </w:rPr>
        <w:t xml:space="preserve">Option C — Physical UV cutoff.</w:t>
      </w:r>
      <w:r>
        <w:rPr>
          <w:rFonts w:ascii="Cambria" w:cs="Cambria" w:eastAsia="Cambria" w:hAnsi="Cambria"/>
          <w:b w:val="false"/>
          <w:bCs w:val="false"/>
          <w:i w:val="false"/>
          <w:iCs w:val="false"/>
          <w:strike w:val="false"/>
          <w:color w:val="000000"/>
          <w:sz w:val="22"/>
          <w:szCs w:val="22"/>
        </w:rPr>
        <w:t xml:space="preserve"> The coherence limitation provides a physical cutoff at </w:t>
      </w:r>
      <w:r>
        <w:rPr>
          <w:rFonts w:ascii="Cambria Math" w:cs="Cambria Math" w:eastAsia="Cambria Math" w:hAnsi="Cambria Math"/>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Below this scale, the NLSM is the correct description; above it, the field concept itself breaks down, analogous to the atomic lattice spacing in condensed matter.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commits to Option A. Options B and C are consistent with the ontology but introduce structure beyond the single-substrate framework.</w:t>
      </w:r>
    </w:p>
    <w:p>
      <w:pPr>
        <w:pStyle w:val="Heading3"/>
        <w:spacing w:after="240" w:before="360" w:line="384" w:lineRule="auto"/>
      </w:pPr>
      <w:r>
        <w:rPr>
          <w:rFonts w:ascii="Cambria" w:cs="Cambria" w:eastAsia="Cambria" w:hAnsi="Cambria"/>
          <w:color w:val="000000"/>
          <w:sz w:val="28"/>
          <w:szCs w:val="28"/>
        </w:rPr>
        <w:t xml:space="preserve">VII.3  Mass Hierarchy from RG Flow</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mass ratio between successive fermion generations arises from RG flow of the sigma model coupling between two mass scales. The ratio satisfies:</w:t>
      </w:r>
    </w:p>
    <w:p>
      <w:pPr>
        <w:spacing w:after="240" w:line="408" w:lineRule="auto"/>
        <w:jc w:val="center"/>
      </w:pPr>
      <w:r>
        <w:rPr>
          <w:b w:val="false"/>
          <w:bCs w:val="false"/>
          <w:i w:val="false"/>
          <w:iCs w:val="false"/>
          <w:color w:val="000000"/>
        </w:rPr>
        <w:t xml:space="preserve">m(t+1) / m(t) ~ exp( 2π / [β0 g2(mt)] )</w:t>
      </w:r>
    </w:p>
    <w:p>
      <w:pPr>
        <w:spacing w:after="240" w:line="408" w:lineRule="auto"/>
      </w:pPr>
      <w:r>
        <w:rPr>
          <w:b w:val="false"/>
          <w:bCs w:val="false"/>
          <w:i w:val="false"/>
          <w:iCs w:val="false"/>
          <w:color w:val="000000"/>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same mechanism as the quark mass hierarchy from QCD renormalization group flow. It is computable once the β function coefficients are numerically determined — constituting Prediction 4 (§XIII).</w:t>
      </w:r>
    </w:p>
    <w:p>
      <w:pPr>
        <w:pStyle w:val="Heading2"/>
        <w:spacing w:after="240" w:before="480" w:line="384" w:lineRule="auto"/>
      </w:pPr>
      <w:r>
        <w:rPr>
          <w:rFonts w:ascii="Cambria" w:cs="Cambria" w:eastAsia="Cambria" w:hAnsi="Cambria"/>
          <w:color w:val="000000"/>
          <w:sz w:val="36"/>
          <w:szCs w:val="36"/>
        </w:rPr>
        <w:t xml:space="preserve">VIII. Lattice Formulation — The Computational Engine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fully deployable core of Phase Theory. All predictions can in principle be computed from the following lattice setup using existing open-source codes.</w:t>
      </w:r>
    </w:p>
    <w:p>
      <w:pPr>
        <w:pStyle w:val="Heading3"/>
        <w:spacing w:after="240" w:before="360" w:line="384" w:lineRule="auto"/>
      </w:pPr>
      <w:r>
        <w:rPr>
          <w:rFonts w:ascii="Cambria" w:cs="Cambria" w:eastAsia="Cambria" w:hAnsi="Cambria"/>
          <w:color w:val="000000"/>
          <w:sz w:val="28"/>
          <w:szCs w:val="28"/>
        </w:rPr>
        <w:t xml:space="preserve">VIII.1  The Lattice 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On a hypercubic lattice with spacing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sites, the complete discretized action consists of three sectors.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Gauge sector (Wilson action):</w:t>
      </w:r>
    </w:p>
    <w:p>
      <w:pPr>
        <w:spacing w:after="240" w:line="408" w:lineRule="auto"/>
        <w:jc w:val="center"/>
      </w:pPr>
      <w:r>
        <w:rPr>
          <w:b w:val="false"/>
          <w:bCs w:val="false"/>
          <w:i w:val="false"/>
          <w:iCs w:val="false"/>
          <w:color w:val="000000"/>
        </w:rPr>
        <w:t xml:space="preserve">Sgau = −βYM Σx, μ&lt;ν Re Tr[ Ux,μ Ux+μ̂,ν U†x+ν̂,μ U†x,ν ]</w:t>
      </w:r>
    </w:p>
    <w:p>
      <w:pPr>
        <w:spacing w:after="240" w:line="408" w:lineRule="auto"/>
      </w:pPr>
      <w:r>
        <w:rPr>
          <w:b w:val="false"/>
          <w:bCs w:val="false"/>
          <w:i w:val="false"/>
          <w:iCs w:val="false"/>
          <w:color w:val="000000"/>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iCs/>
          <w:strike w:val="false"/>
          <w:color w:val="000000"/>
          <w:sz w:val="22"/>
          <w:szCs w:val="22"/>
          <w:vertAlign w:val="subscript"/>
        </w:rPr>
        <w:t xml:space="preserve">x,μ</w:t>
      </w:r>
      <w:r>
        <w:rPr>
          <w:rFonts w:ascii="Cambria Math" w:cs="Cambria Math" w:eastAsia="Cambria Math" w:hAnsi="Cambria Math"/>
          <w:b w:val="false"/>
          <w:bCs w:val="false"/>
          <w:i/>
          <w:iCs/>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rPr>
        <w:t xml:space="preserve"> are gauge links, </w:t>
      </w:r>
      <w:r>
        <w:rPr>
          <w:rFonts w:ascii="Cambria Math" w:cs="Cambria Math" w:eastAsia="Cambria Math" w:hAnsi="Cambria Math"/>
          <w:b w:val="false"/>
          <w:bCs w:val="false"/>
          <w:i/>
          <w:iCs/>
          <w:strike w:val="false"/>
          <w:color w:val="000000"/>
          <w:sz w:val="22"/>
          <w:szCs w:val="22"/>
        </w:rPr>
        <w:t xml:space="preserve">β</w:t>
      </w:r>
      <w:r>
        <w:rPr>
          <w:rFonts w:ascii="Cambria" w:cs="Cambria" w:eastAsia="Cambria" w:hAnsi="Cambria"/>
          <w:b w:val="false"/>
          <w:bCs w:val="false"/>
          <w:i/>
          <w:iCs/>
          <w:strike w:val="false"/>
          <w:color w:val="000000"/>
          <w:sz w:val="22"/>
          <w:szCs w:val="22"/>
          <w:vertAlign w:val="subscript"/>
        </w:rPr>
        <w:t xml:space="preserve">YM</w:t>
      </w:r>
      <w:r>
        <w:rPr>
          <w:rFonts w:ascii="Cambria Math" w:cs="Cambria Math" w:eastAsia="Cambria Math" w:hAnsi="Cambria Math"/>
          <w:b w:val="false"/>
          <w:bCs w:val="false"/>
          <w:i/>
          <w:iCs/>
          <w:strike w:val="false"/>
          <w:color w:val="000000"/>
          <w:sz w:val="22"/>
          <w:szCs w:val="22"/>
        </w:rPr>
        <w:t xml:space="preserve"> = 2</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vertAlign w:val="subscript"/>
        </w:rPr>
        <w:t xml:space="preserve">YM</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Sigma model sector (hopping action):</w:t>
      </w:r>
    </w:p>
    <w:p>
      <w:pPr>
        <w:spacing w:after="240" w:line="408" w:lineRule="auto"/>
        <w:jc w:val="center"/>
      </w:pPr>
      <w:r>
        <w:rPr>
          <w:b w:val="false"/>
          <w:bCs w:val="false"/>
          <w:i w:val="false"/>
          <w:iCs w:val="false"/>
          <w:color w:val="000000"/>
        </w:rPr>
        <w:t xml:space="preserve">Shop = −κ Σx,μ [ Φ†x Ux,μ Φx+μ̂ + h.c. ] + Σx V(Φx)</w:t>
      </w:r>
    </w:p>
    <w:p>
      <w:pPr>
        <w:spacing w:after="240" w:line="408" w:lineRule="auto"/>
      </w:pPr>
      <w:r>
        <w:rPr>
          <w:b w:val="false"/>
          <w:bCs w:val="false"/>
          <w:i w:val="false"/>
          <w:iCs w:val="false"/>
          <w:color w:val="000000"/>
        </w:rPr>
        <w:t xml:space="preserve">(23)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Math" w:cs="Cambria Math" w:eastAsia="Cambria Math" w:hAnsi="Cambria Math"/>
          <w:b w:val="false"/>
          <w:bCs w:val="false"/>
          <w:i/>
          <w:iCs/>
          <w:strike w:val="false"/>
          <w:color w:val="000000"/>
          <w:sz w:val="22"/>
          <w:szCs w:val="22"/>
        </w:rPr>
        <w:t xml:space="preserve">κ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4</w:t>
      </w:r>
      <w:r>
        <w:rPr>
          <w:rFonts w:ascii="Cambria" w:cs="Cambria" w:eastAsia="Cambria" w:hAnsi="Cambria"/>
          <w:b w:val="false"/>
          <w:bCs w:val="false"/>
          <w:i w:val="false"/>
          <w:iCs w:val="false"/>
          <w:strike w:val="false"/>
          <w:color w:val="000000"/>
          <w:sz w:val="22"/>
          <w:szCs w:val="22"/>
        </w:rPr>
        <w:t xml:space="preserve"> is the hopping parameter.</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Skyrme sector:</w:t>
      </w:r>
    </w:p>
    <w:p>
      <w:pPr>
        <w:spacing w:after="240" w:line="408" w:lineRule="auto"/>
        <w:jc w:val="center"/>
      </w:pPr>
      <w:r>
        <w:rPr>
          <w:b w:val="false"/>
          <w:bCs w:val="false"/>
          <w:i w:val="false"/>
          <w:iCs w:val="false"/>
          <w:color w:val="000000"/>
        </w:rPr>
        <w:t xml:space="preserve">SSk = (a4/32e2) Σx, μ&lt;ν Tr[ (Ux,μν − U†x,μν)2 (Ux,ρσ − U†x,ρσ)2 ]</w:t>
      </w:r>
    </w:p>
    <w:p>
      <w:pPr>
        <w:spacing w:after="240" w:line="408" w:lineRule="auto"/>
      </w:pPr>
      <w:r>
        <w:rPr>
          <w:b w:val="false"/>
          <w:bCs w:val="false"/>
          <w:i w:val="false"/>
          <w:iCs w:val="false"/>
          <w:color w:val="000000"/>
        </w:rPr>
        <w:t xml:space="preserve">(24)</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Topological charge (integer-valued on the lattice):</w:t>
      </w:r>
    </w:p>
    <w:p>
      <w:pPr>
        <w:spacing w:after="240" w:line="408" w:lineRule="auto"/>
        <w:jc w:val="center"/>
      </w:pPr>
      <w:r>
        <w:rPr>
          <w:b w:val="false"/>
          <w:bCs w:val="false"/>
          <w:i w:val="false"/>
          <w:iCs w:val="false"/>
          <w:color w:val="000000"/>
        </w:rPr>
        <w:t xml:space="preserve">Qtop = (1/32π2) Σx εμνρσ Tr[Fμν(x) Fρσ(x)] a4 ∈ ℤ</w:t>
      </w:r>
    </w:p>
    <w:p>
      <w:pPr>
        <w:spacing w:after="240" w:line="408" w:lineRule="auto"/>
      </w:pPr>
      <w:r>
        <w:rPr>
          <w:b w:val="false"/>
          <w:bCs w:val="false"/>
          <w:i w:val="false"/>
          <w:iCs w:val="false"/>
          <w:color w:val="000000"/>
        </w:rPr>
        <w:t xml:space="preserve">(25)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complete lattice action is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lat</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gau</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hop</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Sk</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iθ Q</w:t>
      </w:r>
      <w:r>
        <w:rPr>
          <w:rFonts w:ascii="Cambria" w:cs="Cambria" w:eastAsia="Cambria" w:hAnsi="Cambria"/>
          <w:b w:val="false"/>
          <w:bCs w:val="false"/>
          <w:i/>
          <w:iCs/>
          <w:strike w:val="false"/>
          <w:color w:val="000000"/>
          <w:sz w:val="22"/>
          <w:szCs w:val="22"/>
          <w:vertAlign w:val="subscript"/>
        </w:rPr>
        <w:t xml:space="preserve">top</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rPr>
        <w:t xml:space="preserve"> = 0 to excellent approximation). This action is fully specified, gauge-invariant, and ready for Monte Carlo simulation.</w:t>
      </w:r>
    </w:p>
    <w:p>
      <w:pPr>
        <w:pStyle w:val="Heading3"/>
        <w:spacing w:after="240" w:before="360" w:line="384" w:lineRule="auto"/>
      </w:pPr>
      <w:r>
        <w:rPr>
          <w:rFonts w:ascii="Cambria" w:cs="Cambria" w:eastAsia="Cambria" w:hAnsi="Cambria"/>
          <w:color w:val="000000"/>
          <w:sz w:val="28"/>
          <w:szCs w:val="28"/>
        </w:rPr>
        <w:t xml:space="preserve">VIII.2  Physical Input Parameters</w:t>
      </w:r>
    </w:p>
    <w:p>
      <w:pPr>
        <w:spacing w:after="80" w:line="384" w:lineRule="auto"/>
        <w:jc w:val="left"/>
      </w:pPr>
      <w:r>
        <w:rPr>
          <w:rFonts w:ascii="Cambria" w:cs="Cambria" w:eastAsia="Cambria" w:hAnsi="Cambria"/>
          <w:b/>
          <w:bCs/>
          <w:i w:val="false"/>
          <w:iCs w:val="false"/>
          <w:strike w:val="false"/>
          <w:color w:val="000000"/>
          <w:sz w:val="19"/>
          <w:szCs w:val="19"/>
        </w:rPr>
        <w:t xml:space="preserve">Table 8. Physical parameter inputs for lattice simulation.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1%"/>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Parameter</w:t>
            </w:r>
          </w:p>
        </w:tc>
        <w:tc>
          <w:tcPr>
            <w:tcW w:type="pct" w:w="3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Physical constraint</w:t>
            </w:r>
          </w:p>
        </w:tc>
        <w:tc>
          <w:tcPr>
            <w:tcW w:type="pct" w:w="4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Numerical value</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β</w:t>
            </w:r>
            <w:r>
              <w:rPr>
                <w:rFonts w:ascii="Cambria" w:cs="Cambria" w:eastAsia="Cambria" w:hAnsi="Cambria"/>
                <w:b w:val="false"/>
                <w:bCs w:val="false"/>
                <w:i w:val="false"/>
                <w:iCs w:val="false"/>
                <w:strike w:val="false"/>
                <w:color w:val="000000"/>
                <w:sz w:val="22"/>
                <w:szCs w:val="22"/>
                <w:vertAlign w:val="subscript"/>
              </w:rPr>
              <w:t xml:space="preserve">YM</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 = 0.1181 (PDG)</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β</w:t>
            </w:r>
            <w:r>
              <w:rPr>
                <w:rFonts w:ascii="Cambria" w:cs="Cambria" w:eastAsia="Cambria" w:hAnsi="Cambria"/>
                <w:b w:val="false"/>
                <w:bCs w:val="false"/>
                <w:i w:val="false"/>
                <w:iCs w:val="false"/>
                <w:strike w:val="false"/>
                <w:color w:val="000000"/>
                <w:sz w:val="22"/>
                <w:szCs w:val="22"/>
                <w:vertAlign w:val="subscript"/>
              </w:rPr>
              <w:t xml:space="preserve">YM</w:t>
            </w:r>
            <w:r>
              <w:rPr>
                <w:rFonts w:ascii="Cambria" w:cs="Cambria" w:eastAsia="Cambria" w:hAnsi="Cambria"/>
                <w:b w:val="false"/>
                <w:bCs w:val="false"/>
                <w:i w:val="false"/>
                <w:iCs w:val="false"/>
                <w:strike w:val="false"/>
                <w:color w:val="000000"/>
                <w:sz w:val="22"/>
                <w:szCs w:val="22"/>
              </w:rPr>
              <w:t xml:space="preserve"> = 6/</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6.0</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κ (hopping)</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W</w:t>
            </w:r>
            <w:r>
              <w:rPr>
                <w:rFonts w:ascii="Cambria" w:cs="Cambria" w:eastAsia="Cambria" w:hAnsi="Cambria"/>
                <w:b w:val="false"/>
                <w:bCs w:val="false"/>
                <w:i w:val="false"/>
                <w:iCs w:val="false"/>
                <w:strike w:val="false"/>
                <w:color w:val="000000"/>
                <w:sz w:val="22"/>
                <w:szCs w:val="22"/>
              </w:rPr>
              <w:t xml:space="preserve"> = 80.4 GeV →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 246 GeV</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κ =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4</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(Skyrme)</w:t>
            </w:r>
          </w:p>
        </w:tc>
        <w:tc>
          <w:tcPr>
            <w:tcW w:type="pct" w:w="37%"/>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938 MeV,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Δ</w:t>
            </w:r>
            <w:r>
              <w:rPr>
                <w:rFonts w:ascii="Cambria" w:cs="Cambria" w:eastAsia="Cambria" w:hAnsi="Cambria"/>
                <w:b w:val="false"/>
                <w:bCs w:val="false"/>
                <w:i w:val="false"/>
                <w:iCs w:val="false"/>
                <w:strike w:val="false"/>
                <w:color w:val="000000"/>
                <w:sz w:val="22"/>
                <w:szCs w:val="22"/>
              </w:rPr>
              <w:t xml:space="preserve"> = 1232 MeV</w:t>
            </w:r>
          </w:p>
        </w:tc>
        <w:tc>
          <w:tcPr>
            <w:tcW w:type="pct" w:w="42%"/>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 4.0 (Skyrme model fit)</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θ (CP angle)</w:t>
            </w:r>
          </w:p>
        </w:tc>
        <w:tc>
          <w:tcPr>
            <w:tcW w:type="pct" w:w="3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Strong CP: θ &lt; 10</w:t>
            </w:r>
            <w:r>
              <w:rPr>
                <w:rFonts w:ascii="Cambria" w:cs="Cambria" w:eastAsia="Cambria" w:hAnsi="Cambria"/>
                <w:b w:val="false"/>
                <w:bCs w:val="false"/>
                <w:i w:val="false"/>
                <w:iCs w:val="false"/>
                <w:strike w:val="false"/>
                <w:color w:val="000000"/>
                <w:sz w:val="22"/>
                <w:szCs w:val="22"/>
                <w:vertAlign w:val="superscript"/>
              </w:rPr>
              <w:t xml:space="preserve">−10</w:t>
            </w:r>
          </w:p>
        </w:tc>
        <w:tc>
          <w:tcPr>
            <w:tcW w:type="pct" w:w="4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θ = 0 (excellent approximation)</w:t>
            </w:r>
          </w:p>
        </w:tc>
      </w:tr>
    </w:tbl>
    <w:p>
      <w:pPr>
        <w:spacing w:after="200" w:before="0"/>
      </w:pPr>
    </w:p>
    <w:p>
      <w:pPr>
        <w:pStyle w:val="Heading3"/>
        <w:spacing w:after="240" w:before="360" w:line="384" w:lineRule="auto"/>
      </w:pPr>
      <w:r>
        <w:rPr>
          <w:rFonts w:ascii="Cambria" w:cs="Cambria" w:eastAsia="Cambria" w:hAnsi="Cambria"/>
          <w:color w:val="000000"/>
          <w:sz w:val="28"/>
          <w:szCs w:val="28"/>
        </w:rPr>
        <w:t xml:space="preserve">VIII.3  Observables and Simulation Protocol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Spectrum observables to extract by Monte Carlo:</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Hadron masses: from two-point functions </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O</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x</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O</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y</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at large Euclidean separation</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Glueball masses: from </w:t>
      </w:r>
      <w:r>
        <w:rPr>
          <w:rFonts w:ascii="Cambria Math" w:cs="Cambria Math" w:eastAsia="Cambria Math" w:hAnsi="Cambria Math"/>
          <w:b w:val="false"/>
          <w:bCs w:val="false"/>
          <w:i/>
          <w:iCs/>
          <w:strike w:val="false"/>
          <w:color w:val="000000"/>
          <w:sz w:val="22"/>
          <w:szCs w:val="22"/>
        </w:rPr>
        <w:t xml:space="preserve">Tr[</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correlators in the vacuum sector</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Exotic state masses: from correlators in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top</w:t>
      </w:r>
      <w:r>
        <w:rPr>
          <w:rFonts w:ascii="Cambria Math" w:cs="Cambria Math" w:eastAsia="Cambria Math" w:hAnsi="Cambria Math"/>
          <w:b w:val="false"/>
          <w:bCs w:val="false"/>
          <w:i/>
          <w:iCs/>
          <w:strike w:val="false"/>
          <w:color w:val="000000"/>
          <w:sz w:val="22"/>
          <w:szCs w:val="22"/>
        </w:rPr>
        <w:t xml:space="preserve"> ≠ 0</w:t>
      </w:r>
      <w:r>
        <w:rPr>
          <w:rFonts w:ascii="Cambria" w:cs="Cambria" w:eastAsia="Cambria" w:hAnsi="Cambria"/>
          <w:b w:val="false"/>
          <w:bCs w:val="false"/>
          <w:i w:val="false"/>
          <w:iCs w:val="false"/>
          <w:strike w:val="false"/>
          <w:color w:val="000000"/>
          <w:sz w:val="22"/>
          <w:szCs w:val="22"/>
        </w:rPr>
        <w:t xml:space="preserve"> topological sectors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Dark sector candidate masses: from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=0,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≠0 correlators with no gauge coupling</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Generation mass ratios: radial excitation spectrum of the skyrmion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2, 3)</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Recommended simulation algorithm:</w:t>
      </w:r>
      <w:r>
        <w:rPr>
          <w:rFonts w:ascii="Cambria" w:cs="Cambria" w:eastAsia="Cambria" w:hAnsi="Cambria"/>
          <w:b w:val="false"/>
          <w:bCs w:val="false"/>
          <w:i w:val="false"/>
          <w:iCs w:val="false"/>
          <w:strike w:val="false"/>
          <w:color w:val="000000"/>
          <w:sz w:val="22"/>
          <w:szCs w:val="22"/>
        </w:rPr>
        <w:t xml:space="preserve"> Hybrid Monte Carlo (HMC) for the sigma model field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combined with Rational HMC (RHMC) for gauge links. Standard leapfrog molecular dynamics integrator with Metropolis accept/reject. Jackknife/bootstrap error estimation on all correlators.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Recommended production lattice:</w:t>
      </w:r>
      <w:r>
        <w:rPr>
          <w:rFonts w:ascii="Cambria" w:cs="Cambria" w:eastAsia="Cambria" w:hAnsi="Cambria"/>
          <w:b w:val="false"/>
          <w:bCs w:val="false"/>
          <w:i w:val="false"/>
          <w:iCs w:val="false"/>
          <w:strike w:val="false"/>
          <w:color w:val="000000"/>
          <w:sz w:val="22"/>
          <w:szCs w:val="22"/>
        </w:rPr>
        <w:t xml:space="preserve"> 32</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sites; β</w:t>
      </w:r>
      <w:r>
        <w:rPr>
          <w:rFonts w:ascii="Cambria" w:cs="Cambria" w:eastAsia="Cambria" w:hAnsi="Cambria"/>
          <w:b w:val="false"/>
          <w:bCs w:val="false"/>
          <w:i w:val="false"/>
          <w:iCs w:val="false"/>
          <w:strike w:val="false"/>
          <w:color w:val="000000"/>
          <w:sz w:val="22"/>
          <w:szCs w:val="22"/>
          <w:vertAlign w:val="subscript"/>
        </w:rPr>
        <w:t xml:space="preserve">YM</w:t>
      </w:r>
      <w:r>
        <w:rPr>
          <w:rFonts w:ascii="Cambria" w:cs="Cambria" w:eastAsia="Cambria" w:hAnsi="Cambria"/>
          <w:b w:val="false"/>
          <w:bCs w:val="false"/>
          <w:i w:val="false"/>
          <w:iCs w:val="false"/>
          <w:strike w:val="false"/>
          <w:color w:val="000000"/>
          <w:sz w:val="22"/>
          <w:szCs w:val="22"/>
        </w:rPr>
        <w:t xml:space="preserve"> range: 5.8–6.2 (approach to continuum); statistics: O(10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 configurations for 1% precision on masses; estimated computational cost: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 CPU-hours (comparable to quenched QCD).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Recommended open-source implementations: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2"/>
          <w:szCs w:val="22"/>
        </w:rPr>
        <w:t xml:space="preserve">Grid</w:t>
      </w:r>
      <w:r>
        <w:rPr>
          <w:rFonts w:ascii="Cambria" w:cs="Cambria" w:eastAsia="Cambria" w:hAnsi="Cambria"/>
          <w:b w:val="false"/>
          <w:bCs w:val="false"/>
          <w:i w:val="false"/>
          <w:iCs w:val="false"/>
          <w:strike w:val="false"/>
          <w:color w:val="000000"/>
          <w:sz w:val="22"/>
          <w:szCs w:val="22"/>
        </w:rPr>
        <w:t xml:space="preserve"> (Boyle et al.) — C++, GPU-accelerated, arbitrary gauge groups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2"/>
          <w:szCs w:val="22"/>
        </w:rPr>
        <w:t xml:space="preserve">openQCD</w:t>
      </w:r>
      <w:r>
        <w:rPr>
          <w:rFonts w:ascii="Cambria" w:cs="Cambria" w:eastAsia="Cambria" w:hAnsi="Cambria"/>
          <w:b w:val="false"/>
          <w:bCs w:val="false"/>
          <w:i w:val="false"/>
          <w:iCs w:val="false"/>
          <w:strike w:val="false"/>
          <w:color w:val="000000"/>
          <w:sz w:val="22"/>
          <w:szCs w:val="22"/>
        </w:rPr>
        <w:t xml:space="preserve"> (Lüscher et al.) — pure gauge plus Wilson fermions</w:t>
      </w:r>
    </w:p>
    <w:p>
      <w:pPr>
        <w:pStyle w:val="ListParagraph"/>
        <w:numPr>
          <w:ilvl w:val="0"/>
          <w:numId w:val="1"/>
        </w:numPr>
        <w:spacing w:after="60" w:line="408" w:lineRule="auto"/>
        <w:ind w:left="720" w:hanging="360"/>
      </w:pPr>
      <w:r>
        <w:rPr>
          <w:rFonts w:ascii="Cambria" w:cs="Cambria" w:eastAsia="Cambria" w:hAnsi="Cambria"/>
          <w:b w:val="false"/>
          <w:bCs w:val="false"/>
          <w:i/>
          <w:iCs/>
          <w:strike w:val="false"/>
          <w:color w:val="000000"/>
          <w:sz w:val="22"/>
          <w:szCs w:val="22"/>
        </w:rPr>
        <w:t xml:space="preserve">CL²QCD</w:t>
      </w:r>
      <w:r>
        <w:rPr>
          <w:rFonts w:ascii="Cambria" w:cs="Cambria" w:eastAsia="Cambria" w:hAnsi="Cambria"/>
          <w:b w:val="false"/>
          <w:bCs w:val="false"/>
          <w:i w:val="false"/>
          <w:iCs w:val="false"/>
          <w:strike w:val="false"/>
          <w:color w:val="000000"/>
          <w:sz w:val="22"/>
          <w:szCs w:val="22"/>
        </w:rPr>
        <w:t xml:space="preserve"> — OpenCL; supports sigma model matter fields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Extensions required: add sigma model site variable </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x</w:t>
      </w:r>
      <w:r>
        <w:rPr>
          <w:rFonts w:ascii="Cambria Math" w:cs="Cambria Math" w:eastAsia="Cambria Math" w:hAnsi="Cambria Math"/>
          <w:b w:val="false"/>
          <w:bCs w:val="false"/>
          <w:i/>
          <w:iCs/>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rPr>
        <w:t xml:space="preserve">, implement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hop</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Sk</w:t>
      </w:r>
      <w:r>
        <w:rPr>
          <w:rFonts w:ascii="Cambria" w:cs="Cambria" w:eastAsia="Cambria" w:hAnsi="Cambria"/>
          <w:b w:val="false"/>
          <w:bCs w:val="false"/>
          <w:i w:val="false"/>
          <w:iCs w:val="false"/>
          <w:strike w:val="false"/>
          <w:color w:val="000000"/>
          <w:sz w:val="22"/>
          <w:szCs w:val="22"/>
        </w:rPr>
        <w:t xml:space="preserve">, implement topological charge measurement. Estimated implementation time: 6–12 months for an experienced lattice QCD practitioner.</w:t>
      </w:r>
    </w:p>
    <w:p>
      <w:pPr>
        <w:pStyle w:val="Heading2"/>
        <w:spacing w:after="240" w:before="480" w:line="384" w:lineRule="auto"/>
      </w:pPr>
      <w:r>
        <w:rPr>
          <w:rFonts w:ascii="Cambria" w:cs="Cambria" w:eastAsia="Cambria" w:hAnsi="Cambria"/>
          <w:color w:val="000000"/>
          <w:sz w:val="36"/>
          <w:szCs w:val="36"/>
        </w:rPr>
        <w:t xml:space="preserve">IX. The Emergent Metric and Induced Gravity</w:t>
      </w:r>
    </w:p>
    <w:p>
      <w:pPr>
        <w:pStyle w:val="Heading3"/>
        <w:spacing w:after="240" w:before="360" w:line="384" w:lineRule="auto"/>
      </w:pPr>
      <w:r>
        <w:rPr>
          <w:rFonts w:ascii="Cambria" w:cs="Cambria" w:eastAsia="Cambria" w:hAnsi="Cambria"/>
          <w:color w:val="000000"/>
          <w:sz w:val="28"/>
          <w:szCs w:val="28"/>
        </w:rPr>
        <w:t xml:space="preserve">IX.1  The Sakharov Mechanism — One-Loop Derivation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sigma model generates an effective gravitational action by integrating out matter fluctuations in a curved background. At one loop in the background field method:</w:t>
      </w:r>
    </w:p>
    <w:p>
      <w:pPr>
        <w:spacing w:after="240" w:line="408" w:lineRule="auto"/>
        <w:jc w:val="center"/>
      </w:pPr>
      <w:r>
        <w:rPr>
          <w:b w:val="false"/>
          <w:bCs w:val="false"/>
          <w:i w:val="false"/>
          <w:iCs w:val="false"/>
          <w:color w:val="000000"/>
        </w:rPr>
        <w:t xml:space="preserve">Γeff[gμν] = −log det[ −D2 + M2 ]gμν</w:t>
      </w:r>
    </w:p>
    <w:p>
      <w:pPr>
        <w:spacing w:after="240" w:line="408" w:lineRule="auto"/>
      </w:pPr>
      <w:r>
        <w:rPr>
          <w:b w:val="false"/>
          <w:bCs w:val="false"/>
          <w:i w:val="false"/>
          <w:iCs w:val="false"/>
          <w:color w:val="000000"/>
        </w:rPr>
        <w:t xml:space="preserve">(26)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Using the Seeley–DeWitt heat kernel expansion:</w:t>
      </w:r>
    </w:p>
    <w:p>
      <w:pPr>
        <w:spacing w:after="240" w:line="408" w:lineRule="auto"/>
        <w:jc w:val="center"/>
      </w:pPr>
      <w:r>
        <w:rPr>
          <w:b w:val="false"/>
          <w:bCs w:val="false"/>
          <w:i w:val="false"/>
          <w:iCs w:val="false"/>
          <w:color w:val="000000"/>
        </w:rPr>
        <w:t xml:space="preserve">Γeff[g] = ∫ d4x √g [ a0 Λ4UV/16π2 + a2 Λ2UV R/16π2 + a4 log(ΛUV/μ) R2/16π2 + … ]</w:t>
      </w:r>
    </w:p>
    <w:p>
      <w:pPr>
        <w:spacing w:after="240" w:line="408" w:lineRule="auto"/>
      </w:pPr>
      <w:r>
        <w:rPr>
          <w:b w:val="false"/>
          <w:bCs w:val="false"/>
          <w:i w:val="false"/>
          <w:iCs w:val="false"/>
          <w:color w:val="000000"/>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coefficient of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generates Newton’s constant:</w:t>
      </w:r>
    </w:p>
    <w:p>
      <w:pPr>
        <w:spacing w:after="240" w:line="408" w:lineRule="auto"/>
        <w:jc w:val="center"/>
      </w:pPr>
      <w:r>
        <w:rPr>
          <w:b w:val="false"/>
          <w:bCs w:val="false"/>
          <w:i w:val="false"/>
          <w:iCs w:val="false"/>
          <w:color w:val="000000"/>
        </w:rPr>
        <w:t xml:space="preserve">1/(16πGN) = a2(f2, g2YM) · Λ2UV / (16π2)</w:t>
      </w:r>
    </w:p>
    <w:p>
      <w:pPr>
        <w:spacing w:after="240" w:line="408" w:lineRule="auto"/>
      </w:pPr>
      <w:r>
        <w:rPr>
          <w:b w:val="false"/>
          <w:bCs w:val="false"/>
          <w:i w:val="false"/>
          <w:iCs w:val="false"/>
          <w:color w:val="000000"/>
        </w:rPr>
        <w:t xml:space="preserve">(28)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vertAlign w:val="subscript"/>
        </w:rPr>
        <w:t xml:space="preserve">Pl</w:t>
      </w:r>
      <w:r>
        <w:rPr>
          <w:rFonts w:ascii="Cambria Math" w:cs="Cambria Math" w:eastAsia="Cambria Math" w:hAnsi="Cambria Math"/>
          <w:b w:val="false"/>
          <w:bCs w:val="false"/>
          <w:i/>
          <w:iCs/>
          <w:strike w:val="false"/>
          <w:color w:val="000000"/>
          <w:sz w:val="22"/>
          <w:szCs w:val="22"/>
        </w:rPr>
        <w:t xml:space="preserve"> = (1.22 × 10</w:t>
      </w:r>
      <w:r>
        <w:rPr>
          <w:rFonts w:ascii="Cambria" w:cs="Cambria" w:eastAsia="Cambria" w:hAnsi="Cambria"/>
          <w:b w:val="false"/>
          <w:bCs w:val="false"/>
          <w:i/>
          <w:iCs/>
          <w:strike w:val="false"/>
          <w:color w:val="000000"/>
          <w:sz w:val="22"/>
          <w:szCs w:val="22"/>
          <w:vertAlign w:val="superscript"/>
        </w:rPr>
        <w:t xml:space="preserve">19</w:t>
      </w:r>
      <w:r>
        <w:rPr>
          <w:rFonts w:ascii="Cambria Math" w:cs="Cambria Math" w:eastAsia="Cambria Math" w:hAnsi="Cambria Math"/>
          <w:b w:val="false"/>
          <w:bCs w:val="false"/>
          <w:i/>
          <w:iCs/>
          <w:strike w:val="false"/>
          <w:color w:val="000000"/>
          <w:sz w:val="22"/>
          <w:szCs w:val="22"/>
        </w:rPr>
        <w:t xml:space="preserve"> GeV)</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coherence scale must satisfy:</w:t>
      </w:r>
    </w:p>
    <w:p>
      <w:pPr>
        <w:spacing w:after="240" w:line="408" w:lineRule="auto"/>
        <w:jc w:val="center"/>
      </w:pPr>
      <w:r>
        <w:rPr>
          <w:b w:val="false"/>
          <w:bCs w:val="false"/>
          <w:i w:val="false"/>
          <w:iCs w:val="false"/>
          <w:color w:val="000000"/>
        </w:rPr>
        <w:t xml:space="preserve">ΛUV = Λcoh ~ MPl = 1.22 × 1019 GeV</w:t>
      </w:r>
    </w:p>
    <w:p>
      <w:pPr>
        <w:spacing w:after="240" w:line="408" w:lineRule="auto"/>
      </w:pPr>
      <w:r>
        <w:rPr>
          <w:b w:val="false"/>
          <w:bCs w:val="false"/>
          <w:i w:val="false"/>
          <w:iCs w:val="false"/>
          <w:color w:val="000000"/>
        </w:rPr>
        <w:t xml:space="preserve">(29)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fixes the coherence scale to the Planck mass — a consistency check, not a free prediction.</w:t>
      </w:r>
    </w:p>
    <w:p>
      <w:pPr>
        <w:pStyle w:val="Heading3"/>
        <w:spacing w:after="240" w:before="360" w:line="384" w:lineRule="auto"/>
      </w:pPr>
      <w:r>
        <w:rPr>
          <w:rFonts w:ascii="Cambria" w:cs="Cambria" w:eastAsia="Cambria" w:hAnsi="Cambria"/>
          <w:color w:val="000000"/>
          <w:sz w:val="28"/>
          <w:szCs w:val="28"/>
        </w:rPr>
        <w:t xml:space="preserve">IX.2  Strong-Field Corrections to Einstein’s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terms from the heat kernel give the correction tensor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w:t>
      </w:r>
    </w:p>
    <w:p>
      <w:pPr>
        <w:spacing w:after="240" w:line="408" w:lineRule="auto"/>
        <w:jc w:val="center"/>
      </w:pPr>
      <w:r>
        <w:rPr>
          <w:b w:val="false"/>
          <w:bCs w:val="false"/>
          <w:i w:val="false"/>
          <w:iCs w:val="false"/>
          <w:color w:val="000000"/>
        </w:rPr>
        <w:t xml:space="preserve">ε Hμν = (a4 GN / 16π2) [ 2∇μ∇νR − 2gμν ∇2R − (1/2)gμν R2 + 2R Rμν ]</w:t>
      </w:r>
    </w:p>
    <w:p>
      <w:pPr>
        <w:spacing w:after="240" w:line="408" w:lineRule="auto"/>
      </w:pPr>
      <w:r>
        <w:rPr>
          <w:b w:val="false"/>
          <w:bCs w:val="false"/>
          <w:i w:val="false"/>
          <w:iCs w:val="false"/>
          <w:color w:val="000000"/>
        </w:rPr>
        <w:t xml:space="preserve">(30)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 </w:t>
      </w:r>
      <w:r>
        <w:rPr>
          <w:rFonts w:ascii="Cambria Math" w:cs="Cambria Math" w:eastAsia="Cambria Math" w:hAnsi="Cambria Math"/>
          <w:b w:val="false"/>
          <w:bCs w:val="false"/>
          <w:i/>
          <w:iCs/>
          <w:strike w:val="false"/>
          <w:color w:val="000000"/>
          <w:sz w:val="22"/>
          <w:szCs w:val="22"/>
        </w:rPr>
        <w:t xml:space="preserve">ε =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4</w:t>
      </w:r>
      <w:r>
        <w:rPr>
          <w:rFonts w:ascii="Cambria Math" w:cs="Cambria Math" w:eastAsia="Cambria Math" w:hAnsi="Cambria Math"/>
          <w:b w:val="false"/>
          <w:bCs w:val="false"/>
          <w:i/>
          <w:iCs/>
          <w:strike w:val="false"/>
          <w:color w:val="000000"/>
          <w:sz w:val="22"/>
          <w:szCs w:val="22"/>
        </w:rPr>
        <w:t xml:space="preserve"> / 16π</w:t>
      </w:r>
      <w:r>
        <w:rPr>
          <w:rFonts w:ascii="Cambria" w:cs="Cambria" w:eastAsia="Cambria" w:hAnsi="Cambria"/>
          <w:b w:val="false"/>
          <w:bCs w:val="false"/>
          <w:i/>
          <w:iCs/>
          <w:strike w:val="false"/>
          <w:color w:val="000000"/>
          <w:sz w:val="22"/>
          <w:szCs w:val="22"/>
          <w:vertAlign w:val="superscript"/>
        </w:rPr>
        <w:t xml:space="preserve">2</w:t>
      </w:r>
      <w:r>
        <w:rPr>
          <w:rFonts w:ascii="Cambria Math" w:cs="Cambria Math" w:eastAsia="Cambria Math" w:hAnsi="Cambria Math"/>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−38</w:t>
      </w:r>
      <w:r>
        <w:rPr>
          <w:rFonts w:ascii="Cambria" w:cs="Cambria" w:eastAsia="Cambria" w:hAnsi="Cambria"/>
          <w:b w:val="false"/>
          <w:bCs w:val="false"/>
          <w:i w:val="false"/>
          <w:iCs w:val="false"/>
          <w:strike w:val="false"/>
          <w:color w:val="000000"/>
          <w:sz w:val="22"/>
          <w:szCs w:val="22"/>
        </w:rPr>
        <w:t xml:space="preserve"> in natural units. The correction to gravitational waveforms is:</w:t>
      </w:r>
    </w:p>
    <w:p>
      <w:pPr>
        <w:spacing w:after="240" w:line="408" w:lineRule="auto"/>
        <w:jc w:val="center"/>
      </w:pPr>
      <w:r>
        <w:rPr>
          <w:b w:val="false"/>
          <w:bCs w:val="false"/>
          <w:i w:val="false"/>
          <w:iCs w:val="false"/>
          <w:color w:val="000000"/>
        </w:rPr>
        <w:t xml:space="preserve">δh+,× / h+,× ~ ε · (rs/r)2</w:t>
      </w:r>
    </w:p>
    <w:p>
      <w:pPr>
        <w:spacing w:after="240" w:line="408" w:lineRule="auto"/>
      </w:pPr>
      <w:r>
        <w:rPr>
          <w:b w:val="false"/>
          <w:bCs w:val="false"/>
          <w:i w:val="false"/>
          <w:iCs w:val="false"/>
          <w:color w:val="000000"/>
        </w:rPr>
        <w:t xml:space="preserve">(31)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binary neutron star merger with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s</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iCs/>
          <w:strike w:val="false"/>
          <w:color w:val="000000"/>
          <w:sz w:val="22"/>
          <w:szCs w:val="22"/>
        </w:rPr>
        <w:t xml:space="preserve"> ~ 0.1</w:t>
      </w:r>
      <w:r>
        <w:rPr>
          <w:rFonts w:ascii="Cambria" w:cs="Cambria" w:eastAsia="Cambria" w:hAnsi="Cambria"/>
          <w:b w:val="false"/>
          <w:bCs w:val="false"/>
          <w:i w:val="false"/>
          <w:iCs w:val="false"/>
          <w:strike w:val="false"/>
          <w:color w:val="000000"/>
          <w:sz w:val="22"/>
          <w:szCs w:val="22"/>
        </w:rPr>
        <w:t xml:space="preserve">, this gives </w:t>
      </w:r>
      <w:r>
        <w:rPr>
          <w:rFonts w:ascii="Cambria Math" w:cs="Cambria Math" w:eastAsia="Cambria Math" w:hAnsi="Cambria Math"/>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−40</w:t>
      </w:r>
      <w:r>
        <w:rPr>
          <w:rFonts w:ascii="Cambria" w:cs="Cambria" w:eastAsia="Cambria" w:hAnsi="Cambria"/>
          <w:b w:val="false"/>
          <w:bCs w:val="false"/>
          <w:i w:val="false"/>
          <w:iCs w:val="false"/>
          <w:strike w:val="false"/>
          <w:color w:val="000000"/>
          <w:sz w:val="22"/>
          <w:szCs w:val="22"/>
        </w:rPr>
        <w:t xml:space="preserve">. Current LIGO/Virgo sensitivity is </w:t>
      </w:r>
      <w:r>
        <w:rPr>
          <w:rFonts w:ascii="Cambria Math" w:cs="Cambria Math" w:eastAsia="Cambria Math" w:hAnsi="Cambria Math"/>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−23</w:t>
      </w:r>
      <w:r>
        <w:rPr>
          <w:rFonts w:ascii="Cambria" w:cs="Cambria" w:eastAsia="Cambria" w:hAnsi="Cambria"/>
          <w:b w:val="false"/>
          <w:bCs w:val="false"/>
          <w:i w:val="false"/>
          <w:iCs w:val="false"/>
          <w:strike w:val="false"/>
          <w:color w:val="000000"/>
          <w:sz w:val="22"/>
          <w:szCs w:val="22"/>
        </w:rPr>
        <w:t xml:space="preserve">. The original claim of LIGO detectability is retracted (see §XIII).</w:t>
      </w:r>
    </w:p>
    <w:p>
      <w:pPr>
        <w:pStyle w:val="Heading3"/>
        <w:spacing w:after="240" w:before="360" w:line="384" w:lineRule="auto"/>
      </w:pPr>
      <w:r>
        <w:rPr>
          <w:rFonts w:ascii="Cambria" w:cs="Cambria" w:eastAsia="Cambria" w:hAnsi="Cambria"/>
          <w:color w:val="000000"/>
          <w:sz w:val="28"/>
          <w:szCs w:val="28"/>
        </w:rPr>
        <w:t xml:space="preserve">IX.3  The Emergent Metric from Phase Correlators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Sakharov picture, the spacetime metric is defined via the phase field two-point function:</w:t>
      </w:r>
    </w:p>
    <w:p>
      <w:pPr>
        <w:spacing w:after="240" w:line="408" w:lineRule="auto"/>
        <w:jc w:val="center"/>
      </w:pPr>
      <w:r>
        <w:rPr>
          <w:b w:val="false"/>
          <w:bCs w:val="false"/>
          <w:i w:val="false"/>
          <w:iCs w:val="false"/>
          <w:color w:val="000000"/>
        </w:rPr>
        <w:t xml:space="preserve">gμν(x) = (1/f2) ⟨ DμΦa(x) DνΦb(x) ⟩coh Kab</w:t>
      </w:r>
    </w:p>
    <w:p>
      <w:pPr>
        <w:spacing w:after="240" w:line="408" w:lineRule="auto"/>
      </w:pPr>
      <w:r>
        <w:rPr>
          <w:b w:val="false"/>
          <w:bCs w:val="false"/>
          <w:i w:val="false"/>
          <w:iCs w:val="false"/>
          <w:color w:val="000000"/>
        </w:rPr>
        <w:t xml:space="preserve">(32)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the one-loop contribution to the graviton propagator from sigma model loops, computable on the lattice from the stress-energy tensor two-point function.</w:t>
      </w:r>
    </w:p>
    <w:p>
      <w:pPr>
        <w:pStyle w:val="Heading2"/>
        <w:spacing w:after="240" w:before="480" w:line="384" w:lineRule="auto"/>
      </w:pPr>
      <w:r>
        <w:rPr>
          <w:rFonts w:ascii="Cambria" w:cs="Cambria" w:eastAsia="Cambria" w:hAnsi="Cambria"/>
          <w:color w:val="000000"/>
          <w:sz w:val="36"/>
          <w:szCs w:val="36"/>
        </w:rPr>
        <w:t xml:space="preserve">X. Particle Spectrum</w:t>
      </w:r>
    </w:p>
    <w:p>
      <w:pPr>
        <w:pStyle w:val="Heading3"/>
        <w:spacing w:after="240" w:before="360" w:line="384" w:lineRule="auto"/>
      </w:pPr>
      <w:r>
        <w:rPr>
          <w:rFonts w:ascii="Cambria" w:cs="Cambria" w:eastAsia="Cambria" w:hAnsi="Cambria"/>
          <w:color w:val="000000"/>
          <w:sz w:val="28"/>
          <w:szCs w:val="28"/>
        </w:rPr>
        <w:t xml:space="preserve">X.1  Known Results: The Skyrme Model Sector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(2) sector of Phase Theory with the Skyrme term is precisely the Skyrme model, solved by Adkins, Nappi, and Witten (1983) [10]. With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π</w:t>
      </w:r>
      <w:r>
        <w:rPr>
          <w:rFonts w:ascii="Cambria Math" w:cs="Cambria Math" w:eastAsia="Cambria Math" w:hAnsi="Cambria Math"/>
          <w:b w:val="false"/>
          <w:bCs w:val="false"/>
          <w:i/>
          <w:iCs/>
          <w:strike w:val="false"/>
          <w:color w:val="000000"/>
          <w:sz w:val="22"/>
          <w:szCs w:val="22"/>
        </w:rPr>
        <w:t xml:space="preserve"> = 186 MeV, </w:t>
      </w:r>
      <w:r>
        <w:rPr>
          <w:rFonts w:ascii="Cambria" w:cs="Cambria" w:eastAsia="Cambria" w:hAnsi="Cambria"/>
          <w:b w:val="false"/>
          <w:bCs w:val="false"/>
          <w:i/>
          <w:iCs/>
          <w:strike w:val="false"/>
          <w:color w:val="000000"/>
          <w:sz w:val="22"/>
          <w:szCs w:val="22"/>
        </w:rPr>
        <w:t xml:space="preserve">e</w:t>
      </w:r>
      <w:r>
        <w:rPr>
          <w:rFonts w:ascii="Cambria Math" w:cs="Cambria Math" w:eastAsia="Cambria Math" w:hAnsi="Cambria Math"/>
          <w:b w:val="false"/>
          <w:bCs w:val="false"/>
          <w:i/>
          <w:iCs/>
          <w:strike w:val="false"/>
          <w:color w:val="000000"/>
          <w:sz w:val="22"/>
          <w:szCs w:val="22"/>
        </w:rPr>
        <w:t xml:space="preserve"> = 4.0</w:t>
      </w:r>
      <w:r>
        <w:rPr>
          <w:rFonts w:ascii="Cambria" w:cs="Cambria" w:eastAsia="Cambria" w:hAnsi="Cambria"/>
          <w:b w:val="false"/>
          <w:bCs w:val="false"/>
          <w:i w:val="false"/>
          <w:iCs w:val="false"/>
          <w:strike w:val="false"/>
          <w:color w:val="000000"/>
          <w:sz w:val="22"/>
          <w:szCs w:val="22"/>
        </w:rPr>
        <w:t xml:space="preserve">, the baryon spectrum is reproduced in Table 9. These results are inherited from the Skyrme model and serve as a consistency check confirming that Phase Theory contains the correct nuclear physics limit.</w:t>
      </w:r>
    </w:p>
    <w:p>
      <w:pPr>
        <w:spacing w:after="80" w:line="384" w:lineRule="auto"/>
        <w:jc w:val="left"/>
      </w:pPr>
      <w:r>
        <w:rPr>
          <w:rFonts w:ascii="Cambria" w:cs="Cambria" w:eastAsia="Cambria" w:hAnsi="Cambria"/>
          <w:b/>
          <w:bCs/>
          <w:i w:val="false"/>
          <w:iCs w:val="false"/>
          <w:strike w:val="false"/>
          <w:color w:val="000000"/>
          <w:sz w:val="19"/>
          <w:szCs w:val="19"/>
        </w:rPr>
        <w:t xml:space="preserve">Table 9. Phase Theory baryon spectrum (Skyrme sector), after Adkins, Nappi, and Witten [10].</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Particle</w:t>
            </w:r>
          </w:p>
        </w:tc>
        <w:tc>
          <w:tcPr>
            <w:tcW w:type="pct" w:w="22%"/>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Baryon number </w:t>
            </w:r>
            <w:r>
              <w:rPr>
                <w:rFonts w:ascii="Cambria" w:cs="Cambria" w:eastAsia="Cambria" w:hAnsi="Cambria"/>
                <w:b/>
                <w:bCs/>
                <w:i/>
                <w:iCs/>
                <w:strike w:val="false"/>
                <w:color w:val="000000"/>
                <w:sz w:val="22"/>
                <w:szCs w:val="22"/>
              </w:rPr>
              <w:t xml:space="preserve">B</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Predicted mass</w:t>
            </w:r>
          </w:p>
        </w:tc>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Observed</w:t>
            </w:r>
          </w:p>
        </w:tc>
        <w:tc>
          <w:tcPr>
            <w:tcW w:type="pct" w:w="1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Relative error</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Proton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939 MeV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938.3 MeV</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0.1%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Neutron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939 MeV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939.6 MeV</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0.1%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Delta baryon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 (excited)</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1232 MeV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1232 MeV</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Deuteron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1876 MeV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1876 MeV</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1%</w:t>
            </w:r>
          </w:p>
        </w:tc>
      </w:tr>
      <w:tr>
        <w:trPr>
          <w:tblHeader w:val="false"/>
        </w:trPr>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Helium-3</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~2800 MeV</w:t>
            </w:r>
          </w:p>
        </w:tc>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2809 MeV</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1%</w:t>
            </w:r>
          </w:p>
        </w:tc>
      </w:tr>
    </w:tbl>
    <w:p>
      <w:pPr>
        <w:spacing w:after="200" w:before="0"/>
      </w:pPr>
    </w:p>
    <w:p>
      <w:pPr>
        <w:pStyle w:val="Heading3"/>
        <w:spacing w:after="240" w:before="360" w:line="384" w:lineRule="auto"/>
      </w:pPr>
      <w:r>
        <w:rPr>
          <w:rFonts w:ascii="Cambria" w:cs="Cambria" w:eastAsia="Cambria" w:hAnsi="Cambria"/>
          <w:color w:val="000000"/>
          <w:sz w:val="28"/>
          <w:szCs w:val="28"/>
        </w:rPr>
        <w:t xml:space="preserve">X.2  Generation Mass Ratios — The Priority Calculation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three fermion generations correspond to three radial excitations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1, 2, 3) of the same topological sector. Their masses are eigenvalues of the radial stability operator:</w:t>
      </w:r>
    </w:p>
    <w:p>
      <w:pPr>
        <w:spacing w:after="240" w:line="408" w:lineRule="auto"/>
        <w:jc w:val="center"/>
      </w:pPr>
      <w:r>
        <w:rPr>
          <w:b w:val="false"/>
          <w:bCs w:val="false"/>
          <w:i w:val="false"/>
          <w:iCs w:val="false"/>
          <w:color w:val="000000"/>
        </w:rPr>
        <w:t xml:space="preserve">[ −d2/dr2 − (3/r) d/dr + Veff(r) ] φt(r) = ω2t φt(r)</w:t>
      </w:r>
    </w:p>
    <w:p>
      <w:pPr>
        <w:spacing w:after="240" w:line="408" w:lineRule="auto"/>
      </w:pPr>
      <w:r>
        <w:rPr>
          <w:b w:val="false"/>
          <w:bCs w:val="false"/>
          <w:i w:val="false"/>
          <w:iCs w:val="false"/>
          <w:color w:val="000000"/>
        </w:rPr>
        <w:t xml:space="preserve">(33)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eff</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is determined numerically from the background Skyrme profile and gauge potential. This ordinary differential eigenvalue problem can be solved in 3–6 months with modest computational resources. The eigenvalues </w:t>
      </w:r>
      <w:r>
        <w:rPr>
          <w:rFonts w:ascii="Cambria Math" w:cs="Cambria Math" w:eastAsia="Cambria Math" w:hAnsi="Cambria Math"/>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bscript"/>
        </w:rPr>
        <w:t xml:space="preserve">t</w:t>
      </w:r>
      <w:r>
        <w:rPr>
          <w:rFonts w:ascii="Cambria" w:cs="Cambria" w:eastAsia="Cambria" w:hAnsi="Cambria"/>
          <w:b w:val="false"/>
          <w:bCs w:val="false"/>
          <w:i w:val="false"/>
          <w:iCs w:val="false"/>
          <w:strike w:val="false"/>
          <w:color w:val="000000"/>
          <w:sz w:val="22"/>
          <w:szCs w:val="22"/>
        </w:rPr>
        <w:t xml:space="preserve"> give the mass ratios between generations — the highest-priority near-term prediction of Phase Theory.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Until equation (33) is solved numerically, Phase Theory makes no quantitative statement about the fermion mass hierarchy. The parametric expectation from RG flow (eq. 21) gives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μ</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e</w:t>
      </w:r>
      <w:r>
        <w:rPr>
          <w:rFonts w:ascii="Cambria Math" w:cs="Cambria Math" w:eastAsia="Cambria Math" w:hAnsi="Cambria Math"/>
          <w:b w:val="false"/>
          <w:bCs w:val="false"/>
          <w:i/>
          <w:iCs/>
          <w:strike w:val="false"/>
          <w:color w:val="000000"/>
          <w:sz w:val="22"/>
          <w:szCs w:val="22"/>
        </w:rPr>
        <w:t xml:space="preserve"> ~ exp(2π/α) ~ 535,000</w:t>
      </w:r>
      <w:r>
        <w:rPr>
          <w:rFonts w:ascii="Cambria" w:cs="Cambria" w:eastAsia="Cambria" w:hAnsi="Cambria"/>
          <w:b w:val="false"/>
          <w:bCs w:val="false"/>
          <w:i w:val="false"/>
          <w:iCs w:val="false"/>
          <w:strike w:val="false"/>
          <w:color w:val="000000"/>
          <w:sz w:val="22"/>
          <w:szCs w:val="22"/>
        </w:rPr>
        <w:t xml:space="preserve">, consistent with the observed ratio 206.8, within the expected O(1) uncertainty of the estimate.</w:t>
      </w:r>
    </w:p>
    <w:p>
      <w:pPr>
        <w:pStyle w:val="Heading3"/>
        <w:spacing w:after="240" w:before="360" w:line="384" w:lineRule="auto"/>
      </w:pPr>
      <w:r>
        <w:rPr>
          <w:rFonts w:ascii="Cambria" w:cs="Cambria" w:eastAsia="Cambria" w:hAnsi="Cambria"/>
          <w:color w:val="000000"/>
          <w:sz w:val="28"/>
          <w:szCs w:val="28"/>
        </w:rPr>
        <w:t xml:space="preserve">X.3  Precisely Predicted: No Fourth Generation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makes one sharp, parameter-free prediction about the fermion generation structure: </w:t>
      </w:r>
      <w:r>
        <w:rPr>
          <w:rFonts w:ascii="Cambria" w:cs="Cambria" w:eastAsia="Cambria" w:hAnsi="Cambria"/>
          <w:b/>
          <w:bCs/>
          <w:i w:val="false"/>
          <w:iCs w:val="false"/>
          <w:strike w:val="false"/>
          <w:color w:val="000000"/>
          <w:sz w:val="22"/>
          <w:szCs w:val="22"/>
        </w:rPr>
        <w:t xml:space="preserve">exactly three generations exist</w:t>
      </w:r>
      <w:r>
        <w:rPr>
          <w:rFonts w:ascii="Cambria" w:cs="Cambria" w:eastAsia="Cambria" w:hAnsi="Cambria"/>
          <w:b w:val="false"/>
          <w:bCs w:val="false"/>
          <w:i w:val="false"/>
          <w:iCs w:val="false"/>
          <w:strike w:val="false"/>
          <w:color w:val="000000"/>
          <w:sz w:val="22"/>
          <w:szCs w:val="22"/>
        </w:rPr>
        <w:t xml:space="preserve">, and no fourth generation can appear below the coherence scale (</w:t>
      </w:r>
      <w:r>
        <w:rPr>
          <w:rFonts w:ascii="Cambria Math" w:cs="Cambria Math" w:eastAsia="Cambria Math" w:hAnsi="Cambria Math"/>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The basis is:</w:t>
      </w:r>
    </w:p>
    <w:p>
      <w:pPr>
        <w:spacing w:after="240" w:line="408" w:lineRule="auto"/>
        <w:jc w:val="center"/>
      </w:pPr>
      <w:r>
        <w:rPr>
          <w:b w:val="false"/>
          <w:bCs w:val="false"/>
          <w:i w:val="false"/>
          <w:iCs w:val="false"/>
          <w:color w:val="000000"/>
        </w:rPr>
        <w:t xml:space="preserve">π3(T) = ℤ2</w:t>
      </w:r>
    </w:p>
    <w:p>
      <w:pPr>
        <w:spacing w:after="240" w:line="408" w:lineRule="auto"/>
      </w:pPr>
      <w:r>
        <w:rPr>
          <w:b w:val="false"/>
          <w:bCs w:val="false"/>
          <w:i w:val="false"/>
          <w:iCs w:val="false"/>
          <w:color w:val="000000"/>
        </w:rPr>
        <w:t xml:space="preserve">(34)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ℤ</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structure admits exactly two independent topological winding numbers for the generation index, yielding three independent sectors (winding (0,0), (1,0), (0,1) — with (1,1) identified with the third generation via the diagonal). A fourth-generation fermion would require an independent topological sector that does not exist in the homotopy structure of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This prediction is consistent with LEP electroweak precision data: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 2.984 ± 0.008 [11]. It is falsified by any confirmed observation of a fourth-generation quark or lepton.</w:t>
      </w:r>
    </w:p>
    <w:p>
      <w:pPr>
        <w:pStyle w:val="Heading2"/>
        <w:spacing w:after="240" w:before="480" w:line="384" w:lineRule="auto"/>
      </w:pPr>
      <w:r>
        <w:rPr>
          <w:rFonts w:ascii="Cambria" w:cs="Cambria" w:eastAsia="Cambria" w:hAnsi="Cambria"/>
          <w:color w:val="000000"/>
          <w:sz w:val="36"/>
          <w:szCs w:val="36"/>
        </w:rPr>
        <w:t xml:space="preserve">XI. The Dark Sector</w:t>
      </w:r>
    </w:p>
    <w:p>
      <w:pPr>
        <w:pStyle w:val="Heading3"/>
        <w:spacing w:after="240" w:before="360" w:line="384" w:lineRule="auto"/>
      </w:pPr>
      <w:r>
        <w:rPr>
          <w:rFonts w:ascii="Cambria" w:cs="Cambria" w:eastAsia="Cambria" w:hAnsi="Cambria"/>
          <w:color w:val="000000"/>
          <w:sz w:val="28"/>
          <w:szCs w:val="28"/>
        </w:rPr>
        <w:t xml:space="preserve">XI.1  Dark Matter Candidate Identification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Dark matter candidates in Phase Theory are topological solitons satisfying three conditions simultaneously: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0 (electrically neutral — no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 coupling);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 1 (color-neutral, weak-isospin singlet — no Standard Model gauge coupling); and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0 (topologically stable — cannot decay to the vacuum). States with exotic holonomy in the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 sector exist in principle but require specifying the vacuum structure of the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 component beyond what the current framework determines — this remains a theoretical open problem.</w:t>
      </w:r>
    </w:p>
    <w:p>
      <w:pPr>
        <w:pStyle w:val="Heading3"/>
        <w:spacing w:after="240" w:before="360" w:line="384" w:lineRule="auto"/>
      </w:pPr>
      <w:r>
        <w:rPr>
          <w:rFonts w:ascii="Cambria" w:cs="Cambria" w:eastAsia="Cambria" w:hAnsi="Cambria"/>
          <w:color w:val="000000"/>
          <w:sz w:val="28"/>
          <w:szCs w:val="28"/>
        </w:rPr>
        <w:t xml:space="preserve">XI.2  Non-EFT Dark Matter Recoil — A Quantitative Prediction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Skyrmion dark matter candidate has an extended spatial profile with characteristic size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iCs/>
          <w:strike w:val="false"/>
          <w:color w:val="000000"/>
          <w:sz w:val="22"/>
          <w:szCs w:val="22"/>
          <w:vertAlign w:val="subscript"/>
        </w:rPr>
        <w:t xml:space="preserve">0</w:t>
      </w:r>
      <w:r>
        <w:rPr>
          <w:rFonts w:ascii="Cambria Math" w:cs="Cambria Math" w:eastAsia="Cambria Math" w:hAnsi="Cambria Math"/>
          <w:b w:val="false"/>
          <w:bCs w:val="false"/>
          <w:i/>
          <w:iCs/>
          <w:strike w:val="false"/>
          <w:color w:val="000000"/>
          <w:sz w:val="22"/>
          <w:szCs w:val="22"/>
        </w:rPr>
        <w:t xml:space="preserve"> ~ 1/</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ρ</w:t>
      </w:r>
      <w:r>
        <w:rPr>
          <w:rFonts w:ascii="Cambria Math" w:cs="Cambria Math" w:eastAsia="Cambria Math" w:hAnsi="Cambria Math"/>
          <w:b w:val="false"/>
          <w:bCs w:val="false"/>
          <w:i/>
          <w:iCs/>
          <w:strike w:val="false"/>
          <w:color w:val="000000"/>
          <w:sz w:val="22"/>
          <w:szCs w:val="22"/>
        </w:rPr>
        <w:t xml:space="preserve"> ~ 0.2 fm</w:t>
      </w:r>
      <w:r>
        <w:rPr>
          <w:rFonts w:ascii="Cambria" w:cs="Cambria" w:eastAsia="Cambria" w:hAnsi="Cambria"/>
          <w:b w:val="false"/>
          <w:bCs w:val="false"/>
          <w:i w:val="false"/>
          <w:iCs w:val="false"/>
          <w:strike w:val="false"/>
          <w:color w:val="000000"/>
          <w:sz w:val="22"/>
          <w:szCs w:val="22"/>
        </w:rPr>
        <w:t xml:space="preserve">. The nuclear scattering form factor is:</w:t>
      </w:r>
    </w:p>
    <w:p>
      <w:pPr>
        <w:spacing w:after="240" w:line="408" w:lineRule="auto"/>
        <w:jc w:val="center"/>
      </w:pPr>
      <w:r>
        <w:rPr>
          <w:b w:val="false"/>
          <w:bCs w:val="false"/>
          <w:i w:val="false"/>
          <w:iCs w:val="false"/>
          <w:color w:val="000000"/>
        </w:rPr>
        <w:t xml:space="preserve">F(q) ≈ exp(−q2 r20 / 6)     (Gaussian approximation)</w:t>
      </w:r>
    </w:p>
    <w:p>
      <w:pPr>
        <w:spacing w:after="240" w:line="408" w:lineRule="auto"/>
      </w:pPr>
      <w:r>
        <w:rPr>
          <w:b w:val="false"/>
          <w:bCs w:val="false"/>
          <w:i w:val="false"/>
          <w:iCs w:val="false"/>
          <w:color w:val="000000"/>
        </w:rPr>
        <w:t xml:space="preserve">(35)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differential cross section for Skyrmion–nucleus scattering:</w:t>
      </w:r>
    </w:p>
    <w:p>
      <w:pPr>
        <w:spacing w:after="240" w:line="408" w:lineRule="auto"/>
        <w:jc w:val="center"/>
      </w:pPr>
      <w:r>
        <w:rPr>
          <w:b w:val="false"/>
          <w:bCs w:val="false"/>
          <w:i w:val="false"/>
          <w:iCs w:val="false"/>
          <w:color w:val="000000"/>
        </w:rPr>
        <w:t xml:space="preserve">dσ/dq2 = g2eff / (q2 + m2med)2 · F(q)2</w:t>
      </w:r>
    </w:p>
    <w:p>
      <w:pPr>
        <w:spacing w:after="240" w:line="408" w:lineRule="auto"/>
      </w:pPr>
      <w:r>
        <w:rPr>
          <w:b w:val="false"/>
          <w:bCs w:val="false"/>
          <w:i w:val="false"/>
          <w:iCs w:val="false"/>
          <w:color w:val="000000"/>
        </w:rPr>
        <w:t xml:space="preserve">(36)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form factor differs measurably from the EFT contact-operator result (dσ/d</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constant) at momentum transfer:</w:t>
      </w:r>
    </w:p>
    <w:p>
      <w:pPr>
        <w:spacing w:after="240" w:line="408" w:lineRule="auto"/>
        <w:jc w:val="center"/>
      </w:pPr>
      <w:r>
        <w:rPr>
          <w:b w:val="false"/>
          <w:bCs w:val="false"/>
          <w:i w:val="false"/>
          <w:iCs w:val="false"/>
          <w:color w:val="000000"/>
        </w:rPr>
        <w:t xml:space="preserve">q ≳ 1/r0 ~ 1 GeV   →   nuclear recoil energy Er ≳ q2/(2MN) ~ 500 keV</w:t>
      </w:r>
    </w:p>
    <w:p>
      <w:pPr>
        <w:spacing w:after="240" w:line="408" w:lineRule="auto"/>
      </w:pPr>
      <w:r>
        <w:rPr>
          <w:b w:val="false"/>
          <w:bCs w:val="false"/>
          <w:i w:val="false"/>
          <w:iCs w:val="false"/>
          <w:color w:val="000000"/>
        </w:rPr>
        <w:t xml:space="preserve">(37)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xenon targets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Xe</w:t>
      </w:r>
      <w:r>
        <w:rPr>
          <w:rFonts w:ascii="Cambria Math" w:cs="Cambria Math" w:eastAsia="Cambria Math" w:hAnsi="Cambria Math"/>
          <w:b w:val="false"/>
          <w:bCs w:val="false"/>
          <w:i/>
          <w:iCs/>
          <w:strike w:val="false"/>
          <w:color w:val="000000"/>
          <w:sz w:val="22"/>
          <w:szCs w:val="22"/>
        </w:rPr>
        <w:t xml:space="preserve"> ≈ 120 GeV</w:t>
      </w:r>
      <w:r>
        <w:rPr>
          <w:rFonts w:ascii="Cambria" w:cs="Cambria" w:eastAsia="Cambria" w:hAnsi="Cambria"/>
          <w:b w:val="false"/>
          <w:bCs w:val="false"/>
          <w:i w:val="false"/>
          <w:iCs w:val="false"/>
          <w:strike w:val="false"/>
          <w:color w:val="000000"/>
          <w:sz w:val="22"/>
          <w:szCs w:val="22"/>
        </w:rPr>
        <w:t xml:space="preserve">), departure from EFT becomes visible at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bscript"/>
        </w:rPr>
        <w:t xml:space="preserve">r</w:t>
      </w:r>
      <w:r>
        <w:rPr>
          <w:rFonts w:ascii="Cambria Math" w:cs="Cambria Math" w:eastAsia="Cambria Math" w:hAnsi="Cambria Math"/>
          <w:b w:val="false"/>
          <w:bCs w:val="false"/>
          <w:i/>
          <w:iCs/>
          <w:strike w:val="false"/>
          <w:color w:val="000000"/>
          <w:sz w:val="22"/>
          <w:szCs w:val="22"/>
        </w:rPr>
        <w:t xml:space="preserve"> ~ 50 keV</w:t>
      </w:r>
      <w:r>
        <w:rPr>
          <w:rFonts w:ascii="Cambria" w:cs="Cambria" w:eastAsia="Cambria" w:hAnsi="Cambria"/>
          <w:b w:val="false"/>
          <w:bCs w:val="false"/>
          <w:i w:val="false"/>
          <w:iCs w:val="false"/>
          <w:strike w:val="false"/>
          <w:color w:val="000000"/>
          <w:sz w:val="22"/>
          <w:szCs w:val="22"/>
        </w:rPr>
        <w:t xml:space="preserve">, within reach of XENONnT and LZ experiments for dark matter masses of 10 GeV – 1 TeV (Prediction 5, §XIII).</w:t>
      </w:r>
    </w:p>
    <w:p>
      <w:pPr>
        <w:pStyle w:val="Heading2"/>
        <w:spacing w:after="240" w:before="480" w:line="384" w:lineRule="auto"/>
      </w:pPr>
      <w:r>
        <w:rPr>
          <w:rFonts w:ascii="Cambria" w:cs="Cambria" w:eastAsia="Cambria" w:hAnsi="Cambria"/>
          <w:color w:val="000000"/>
          <w:sz w:val="36"/>
          <w:szCs w:val="36"/>
        </w:rPr>
        <w:t xml:space="preserve">XII. Causality</w:t>
      </w:r>
    </w:p>
    <w:p>
      <w:pPr>
        <w:pStyle w:val="Heading3"/>
        <w:spacing w:after="240" w:before="360" w:line="384" w:lineRule="auto"/>
      </w:pPr>
      <w:r>
        <w:rPr>
          <w:rFonts w:ascii="Cambria" w:cs="Cambria" w:eastAsia="Cambria" w:hAnsi="Cambria"/>
          <w:color w:val="000000"/>
          <w:sz w:val="28"/>
          <w:szCs w:val="28"/>
        </w:rPr>
        <w:t xml:space="preserve">XII.1  The Causal Partial Order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Axiom 2 of the original Phase Theory (the Update Ordering DAG) maps precisely onto the causal set structure of Bombelli, Lee, Meyer, and Sorkin (1987) [7]: a locally finite partial order </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C</w:t>
      </w:r>
      <w:r>
        <w:rPr>
          <w:rFonts w:ascii="Cambria Math" w:cs="Cambria Math" w:eastAsia="Cambria Math" w:hAnsi="Cambria Math"/>
          <w:b w:val="false"/>
          <w:bCs w:val="false"/>
          <w:i/>
          <w:iCs/>
          <w:strike w:val="false"/>
          <w:color w:val="000000"/>
          <w:sz w:val="22"/>
          <w:szCs w:val="22"/>
        </w:rPr>
        <w:t xml:space="preserve">, ≺)</w:t>
      </w:r>
      <w:r>
        <w:rPr>
          <w:rFonts w:ascii="Cambria" w:cs="Cambria" w:eastAsia="Cambria" w:hAnsi="Cambria"/>
          <w:b w:val="false"/>
          <w:bCs w:val="false"/>
          <w:i w:val="false"/>
          <w:iCs w:val="false"/>
          <w:strike w:val="false"/>
          <w:color w:val="000000"/>
          <w:sz w:val="22"/>
          <w:szCs w:val="22"/>
        </w:rPr>
        <w:t xml:space="preserve"> on spacetime events. A directed acyclic graph (DAG) is acyclic by definition; the No-Closed-Phase-Loop statement of the original is a tautology, not a theorem with physical content.</w:t>
      </w:r>
    </w:p>
    <w:p>
      <w:pPr>
        <w:pStyle w:val="Heading3"/>
        <w:spacing w:after="240" w:before="360" w:line="384" w:lineRule="auto"/>
      </w:pPr>
      <w:r>
        <w:rPr>
          <w:rFonts w:ascii="Cambria" w:cs="Cambria" w:eastAsia="Cambria" w:hAnsi="Cambria"/>
          <w:color w:val="000000"/>
          <w:sz w:val="28"/>
          <w:szCs w:val="28"/>
        </w:rPr>
        <w:t xml:space="preserve">XII.2  The Genuine Open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physically non-trivial question is whether the continuum spacetime emergent from the causal set admits closed timelike curves (CTCs). This requires demonstrating that the causal set’s statistical geometry does not produce CTC-admitting solutions to equation (13). This is equivalent to Hawking’s Chronology Protection Conjecture [12], which remains unproven in full quantum gravity. Phase Theory inherits this open problem and does not resolve it in the present formulation.</w:t>
      </w:r>
    </w:p>
    <w:p>
      <w:pPr>
        <w:pStyle w:val="Heading2"/>
        <w:spacing w:after="240" w:before="480" w:line="384" w:lineRule="auto"/>
      </w:pPr>
      <w:r>
        <w:rPr>
          <w:rFonts w:ascii="Cambria" w:cs="Cambria" w:eastAsia="Cambria" w:hAnsi="Cambria"/>
          <w:color w:val="000000"/>
          <w:sz w:val="36"/>
          <w:szCs w:val="36"/>
        </w:rPr>
        <w:t xml:space="preserve">XIII. Falsifiable Predictions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predictions are determined by the action (1)–(6) with the four input parameters fixed as in Table 8. All are falsifiable. Two predictions from the original preprint are explicitly retracted with corrected estimates.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1 — No Fourth Fermion Generation</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No fourth-generation quark or lepton exists below </w:t>
            </w:r>
            <w:r>
              <w:rPr>
                <w:rFonts w:ascii="Cambria Math" w:cs="Cambria Math" w:eastAsia="Cambria Math" w:hAnsi="Cambria Math"/>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coh</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Pl</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Basis:</w:t>
            </w:r>
            <w:r>
              <w:rPr>
                <w:rFonts w:ascii="Cambria" w:cs="Cambria" w:eastAsia="Cambria" w:hAnsi="Cambria"/>
                <w:b w:val="false"/>
                <w:bCs w:val="false"/>
                <w:i w:val="false"/>
                <w:iCs w:val="false"/>
                <w:strike w:val="false"/>
                <w:color w:val="000000"/>
                <w:sz w:val="22"/>
                <w:szCs w:val="22"/>
              </w:rPr>
              <w:t xml:space="preserve"> π</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ℤ</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admits at most three independent generation winding numbers (§X.3). </w:t>
            </w:r>
            <w:r>
              <w:rPr>
                <w:rFonts w:ascii="Cambria" w:cs="Cambria" w:eastAsia="Cambria" w:hAnsi="Cambria"/>
                <w:b/>
                <w:bCs/>
                <w:i w:val="false"/>
                <w:iCs w:val="false"/>
                <w:strike w:val="false"/>
                <w:color w:val="000000"/>
                <w:sz w:val="22"/>
                <w:szCs w:val="22"/>
              </w:rPr>
              <w:t xml:space="preserve">Current status:</w:t>
            </w:r>
            <w:r>
              <w:rPr>
                <w:rFonts w:ascii="Cambria" w:cs="Cambria" w:eastAsia="Cambria" w:hAnsi="Cambria"/>
                <w:b w:val="false"/>
                <w:bCs w:val="false"/>
                <w:i w:val="false"/>
                <w:iCs w:val="false"/>
                <w:strike w:val="false"/>
                <w:color w:val="000000"/>
                <w:sz w:val="22"/>
                <w:szCs w:val="22"/>
              </w:rPr>
              <w:t xml:space="preserve"> Consistent with LEP data,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val="false"/>
                <w:iCs w:val="false"/>
                <w:strike w:val="false"/>
                <w:color w:val="000000"/>
                <w:sz w:val="22"/>
                <w:szCs w:val="22"/>
              </w:rPr>
              <w:t xml:space="preserve"> = 2.984 ± 0.008. </w:t>
            </w:r>
            <w:r>
              <w:rPr>
                <w:rFonts w:ascii="Cambria" w:cs="Cambria" w:eastAsia="Cambria" w:hAnsi="Cambria"/>
                <w:b/>
                <w:bCs/>
                <w:i w:val="false"/>
                <w:iCs w:val="false"/>
                <w:strike w:val="false"/>
                <w:color w:val="000000"/>
                <w:sz w:val="22"/>
                <w:szCs w:val="22"/>
              </w:rPr>
              <w:t xml:space="preserve">Falsified by:</w:t>
            </w:r>
            <w:r>
              <w:rPr>
                <w:rFonts w:ascii="Cambria" w:cs="Cambria" w:eastAsia="Cambria" w:hAnsi="Cambria"/>
                <w:b w:val="false"/>
                <w:bCs w:val="false"/>
                <w:i w:val="false"/>
                <w:iCs w:val="false"/>
                <w:strike w:val="false"/>
                <w:color w:val="000000"/>
                <w:sz w:val="22"/>
                <w:szCs w:val="22"/>
              </w:rPr>
              <w:t xml:space="preserve"> Any confirmed fourth-generation fermion below the Planck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2 — Proton Stability in Minimal Phase Theory</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The proton is stable; π</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 forbids magnetic monopoles, eliminating the dominant GUT proton-decay channel. </w:t>
            </w:r>
            <w:r>
              <w:rPr>
                <w:rFonts w:ascii="Cambria" w:cs="Cambria" w:eastAsia="Cambria" w:hAnsi="Cambria"/>
                <w:b/>
                <w:bCs/>
                <w:i w:val="false"/>
                <w:iCs w:val="false"/>
                <w:strike w:val="false"/>
                <w:color w:val="000000"/>
                <w:sz w:val="22"/>
                <w:szCs w:val="22"/>
              </w:rPr>
              <w:t xml:space="preserve">Caveat:</w:t>
            </w:r>
            <w:r>
              <w:rPr>
                <w:rFonts w:ascii="Cambria" w:cs="Cambria" w:eastAsia="Cambria" w:hAnsi="Cambria"/>
                <w:b w:val="false"/>
                <w:bCs w:val="false"/>
                <w:i w:val="false"/>
                <w:iCs w:val="false"/>
                <w:strike w:val="false"/>
                <w:color w:val="000000"/>
                <w:sz w:val="22"/>
                <w:szCs w:val="22"/>
              </w:rPr>
              <w:t xml:space="preserve"> GUT extensions to </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(5) reintroduce proton decay at the standard GUT rate. </w:t>
            </w:r>
            <w:r>
              <w:rPr>
                <w:rFonts w:ascii="Cambria" w:cs="Cambria" w:eastAsia="Cambria" w:hAnsi="Cambria"/>
                <w:b/>
                <w:bCs/>
                <w:i w:val="false"/>
                <w:iCs w:val="false"/>
                <w:strike w:val="false"/>
                <w:color w:val="000000"/>
                <w:sz w:val="22"/>
                <w:szCs w:val="22"/>
              </w:rPr>
              <w:t xml:space="preserve">Current experimental bound:</w:t>
            </w:r>
            <w:r>
              <w:rPr>
                <w:rFonts w:ascii="Cambria" w:cs="Cambria" w:eastAsia="Cambria" w:hAnsi="Cambria"/>
                <w:b w:val="false"/>
                <w:bCs w:val="false"/>
                <w:i w:val="false"/>
                <w:iCs w:val="false"/>
                <w:strike w:val="false"/>
                <w:color w:val="000000"/>
                <w:sz w:val="22"/>
                <w:szCs w:val="22"/>
              </w:rPr>
              <w:t xml:space="preserve"> τ</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&gt; 1.6 × 10</w:t>
            </w:r>
            <w:r>
              <w:rPr>
                <w:rFonts w:ascii="Cambria" w:cs="Cambria" w:eastAsia="Cambria" w:hAnsi="Cambria"/>
                <w:b w:val="false"/>
                <w:bCs w:val="false"/>
                <w:i w:val="false"/>
                <w:iCs w:val="false"/>
                <w:strike w:val="false"/>
                <w:color w:val="000000"/>
                <w:sz w:val="22"/>
                <w:szCs w:val="22"/>
                <w:vertAlign w:val="superscript"/>
              </w:rPr>
              <w:t xml:space="preserve">34</w:t>
            </w:r>
            <w:r>
              <w:rPr>
                <w:rFonts w:ascii="Cambria" w:cs="Cambria" w:eastAsia="Cambria" w:hAnsi="Cambria"/>
                <w:b w:val="false"/>
                <w:bCs w:val="false"/>
                <w:i w:val="false"/>
                <w:iCs w:val="false"/>
                <w:strike w:val="false"/>
                <w:color w:val="000000"/>
                <w:sz w:val="22"/>
                <w:szCs w:val="22"/>
              </w:rPr>
              <w:t xml:space="preserve"> years. Consistent.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3 — Antimatter Gravitational Equivalence</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antimatter</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matter</w:t>
            </w:r>
            <w:r>
              <w:rPr>
                <w:rFonts w:ascii="Cambria" w:cs="Cambria" w:eastAsia="Cambria" w:hAnsi="Cambria"/>
                <w:b w:val="false"/>
                <w:bCs w:val="false"/>
                <w:i w:val="false"/>
                <w:iCs w:val="false"/>
                <w:strike w:val="false"/>
                <w:color w:val="000000"/>
                <w:sz w:val="22"/>
                <w:szCs w:val="22"/>
              </w:rPr>
              <w:t xml:space="preserve"> exactly. </w:t>
            </w:r>
            <w:r>
              <w:rPr>
                <w:rFonts w:ascii="Cambria" w:cs="Cambria" w:eastAsia="Cambria" w:hAnsi="Cambria"/>
                <w:b/>
                <w:bCs/>
                <w:i w:val="false"/>
                <w:iCs w:val="false"/>
                <w:strike w:val="false"/>
                <w:color w:val="000000"/>
                <w:sz w:val="22"/>
                <w:szCs w:val="22"/>
              </w:rPr>
              <w:t xml:space="preserve">Basis:</w:t>
            </w:r>
            <w:r>
              <w:rPr>
                <w:rFonts w:ascii="Cambria" w:cs="Cambria" w:eastAsia="Cambria" w:hAnsi="Cambria"/>
                <w:b w:val="false"/>
                <w:bCs w:val="false"/>
                <w:i w:val="false"/>
                <w:iCs w:val="false"/>
                <w:strike w:val="false"/>
                <w:color w:val="000000"/>
                <w:sz w:val="22"/>
                <w:szCs w:val="22"/>
              </w:rPr>
              <w:t xml:space="preserve"> The phase-inconsistency energy </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iCs/>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rPr>
              <w:t xml:space="preserve"> is orientation-invariant. Antiparticles are orientation-reversed solitons traversing the causal DAG forward — they do not “travel backward in time.” </w:t>
            </w:r>
            <w:r>
              <w:rPr>
                <w:rFonts w:ascii="Cambria" w:cs="Cambria" w:eastAsia="Cambria" w:hAnsi="Cambria"/>
                <w:b/>
                <w:bCs/>
                <w:i w:val="false"/>
                <w:iCs w:val="false"/>
                <w:strike w:val="false"/>
                <w:color w:val="000000"/>
                <w:sz w:val="22"/>
                <w:szCs w:val="22"/>
              </w:rPr>
              <w:t xml:space="preserve">Current status:</w:t>
            </w:r>
            <w:r>
              <w:rPr>
                <w:rFonts w:ascii="Cambria" w:cs="Cambria" w:eastAsia="Cambria" w:hAnsi="Cambria"/>
                <w:b w:val="false"/>
                <w:bCs w:val="false"/>
                <w:i w:val="false"/>
                <w:iCs w:val="false"/>
                <w:strike w:val="false"/>
                <w:color w:val="000000"/>
                <w:sz w:val="22"/>
                <w:szCs w:val="22"/>
              </w:rPr>
              <w:t xml:space="preserve"> ALPHA-g (2023) confirmed at the 5% level [13]. </w:t>
            </w:r>
            <w:r>
              <w:rPr>
                <w:rFonts w:ascii="Cambria" w:cs="Cambria" w:eastAsia="Cambria" w:hAnsi="Cambria"/>
                <w:b/>
                <w:bCs/>
                <w:i w:val="false"/>
                <w:iCs w:val="false"/>
                <w:strike w:val="false"/>
                <w:color w:val="000000"/>
                <w:sz w:val="22"/>
                <w:szCs w:val="22"/>
              </w:rPr>
              <w:t xml:space="preserve">Full test:</w:t>
            </w:r>
            <w:r>
              <w:rPr>
                <w:rFonts w:ascii="Cambria" w:cs="Cambria" w:eastAsia="Cambria" w:hAnsi="Cambria"/>
                <w:b w:val="false"/>
                <w:bCs w:val="false"/>
                <w:i w:val="false"/>
                <w:iCs w:val="false"/>
                <w:strike w:val="false"/>
                <w:color w:val="000000"/>
                <w:sz w:val="22"/>
                <w:szCs w:val="22"/>
              </w:rPr>
              <w:t xml:space="preserve"> GBAR experiment at CERN, projected precision ~10</w:t>
            </w:r>
            <w:r>
              <w:rPr>
                <w:rFonts w:ascii="Cambria" w:cs="Cambria" w:eastAsia="Cambria" w:hAnsi="Cambria"/>
                <w:b w:val="false"/>
                <w:bCs w:val="false"/>
                <w:i w:val="false"/>
                <w:iCs w:val="false"/>
                <w:strike w:val="false"/>
                <w:color w:val="000000"/>
                <w:sz w:val="22"/>
                <w:szCs w:val="22"/>
                <w:vertAlign w:val="superscript"/>
              </w:rPr>
              <w:t xml:space="preserve">−6</w:t>
            </w:r>
            <w:r>
              <w:rPr>
                <w:rFonts w:ascii="Cambria" w:cs="Cambria" w:eastAsia="Cambria" w:hAnsi="Cambr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4 — Fermion Generation Mass Ratios (PENDING CALCULATION)</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The ratios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τ</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d</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are determined by the radial eigenvalue problem (33) without additional parameters. </w:t>
            </w:r>
            <w:r>
              <w:rPr>
                <w:rFonts w:ascii="Cambria" w:cs="Cambria" w:eastAsia="Cambria" w:hAnsi="Cambria"/>
                <w:b/>
                <w:bCs/>
                <w:i w:val="false"/>
                <w:iCs w:val="false"/>
                <w:strike w:val="false"/>
                <w:color w:val="000000"/>
                <w:sz w:val="22"/>
                <w:szCs w:val="22"/>
              </w:rPr>
              <w:t xml:space="preserve">Timeline:</w:t>
            </w:r>
            <w:r>
              <w:rPr>
                <w:rFonts w:ascii="Cambria" w:cs="Cambria" w:eastAsia="Cambria" w:hAnsi="Cambria"/>
                <w:b w:val="false"/>
                <w:bCs w:val="false"/>
                <w:i w:val="false"/>
                <w:iCs w:val="false"/>
                <w:strike w:val="false"/>
                <w:color w:val="000000"/>
                <w:sz w:val="22"/>
                <w:szCs w:val="22"/>
              </w:rPr>
              <w:t xml:space="preserve"> 3–6 months computational work. This is the highest near-term theoretical priority.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5 — Dark Matter Form Factor Deviation from EFT</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If the Phase Theory Skyrmion is the dark matter candidate, the nuclear recoil spectrum shows exponential suppression for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bscript"/>
              </w:rPr>
              <w:t xml:space="preserve">r</w:t>
            </w:r>
            <w:r>
              <w:rPr>
                <w:rFonts w:ascii="Cambria Math" w:cs="Cambria Math" w:eastAsia="Cambria Math" w:hAnsi="Cambria Math"/>
                <w:b w:val="false"/>
                <w:bCs w:val="false"/>
                <w:i/>
                <w:iCs/>
                <w:strike w:val="false"/>
                <w:color w:val="000000"/>
                <w:sz w:val="22"/>
                <w:szCs w:val="22"/>
              </w:rPr>
              <w:t xml:space="preserve"> &gt;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/(2</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c</w:t>
            </w:r>
            <w:r>
              <w:rPr>
                <w:rFonts w:ascii="Cambria Math" w:cs="Cambria Math" w:eastAsia="Cambria Math" w:hAnsi="Cambria Math"/>
                <w:b w:val="false"/>
                <w:bCs w:val="false"/>
                <w:i/>
                <w:iCs/>
                <w:strike w:val="false"/>
                <w:color w:val="000000"/>
                <w:sz w:val="22"/>
                <w:szCs w:val="22"/>
              </w:rPr>
              <w:t xml:space="preserve"> ~ 1 GeV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Testable at:</w:t>
            </w:r>
            <w:r>
              <w:rPr>
                <w:rFonts w:ascii="Cambria" w:cs="Cambria" w:eastAsia="Cambria" w:hAnsi="Cambria"/>
                <w:b w:val="false"/>
                <w:bCs w:val="false"/>
                <w:i w:val="false"/>
                <w:iCs w:val="false"/>
                <w:strike w:val="false"/>
                <w:color w:val="000000"/>
                <w:sz w:val="22"/>
                <w:szCs w:val="22"/>
              </w:rPr>
              <w:t xml:space="preserve"> XENONnT and LZ with &gt;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events and recoil energy resolution below 50 keV.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00000" w:sz="24"/>
              <w:bottom w:val="nil" w:color="FFFFFF" w:sz="0"/>
              <w:right w:val="nil" w:color="FFFFFF" w:sz="0"/>
            </w:tcBorders>
            <w:shd w:fill="F7F7F7" w:color="auto" w:val="clear"/>
            <w:tcMar>
              <w:top w:type="dxa" w:w="120"/>
              <w:left w:type="dxa" w:w="200"/>
              <w:bottom w:type="dxa" w:w="120"/>
              <w:right w:type="dxa" w:w="200"/>
            </w:tcMar>
          </w:tcPr>
          <w:p>
            <w:pPr>
              <w:spacing w:after="140" w:line="384" w:lineRule="auto"/>
              <w:jc w:val="both"/>
            </w:pPr>
            <w:r>
              <w:rPr>
                <w:rFonts w:ascii="Cambria" w:cs="Cambria" w:eastAsia="Cambria" w:hAnsi="Cambria"/>
                <w:b/>
                <w:bCs/>
                <w:i w:val="false"/>
                <w:iCs w:val="false"/>
                <w:strike w:val="false"/>
                <w:color w:val="000000"/>
                <w:sz w:val="20"/>
                <w:szCs w:val="20"/>
              </w:rPr>
              <w:t xml:space="preserve">Prediction 6 — NLSM Contact Interactions at ~3 TeV</w:t>
            </w:r>
          </w:p>
          <w:p>
            <w:pPr>
              <w:spacing w:after="140" w:line="384" w:lineRule="auto"/>
              <w:jc w:val="both"/>
            </w:pPr>
            <w:r>
              <w:rPr>
                <w:rFonts w:ascii="Cambria" w:cs="Cambria" w:eastAsia="Cambria" w:hAnsi="Cambria"/>
                <w:b/>
                <w:bCs/>
                <w:i w:val="false"/>
                <w:iCs w:val="false"/>
                <w:strike w:val="false"/>
                <w:color w:val="000000"/>
                <w:sz w:val="22"/>
                <w:szCs w:val="22"/>
              </w:rPr>
              <w:t xml:space="preserve">Statement:</w:t>
            </w:r>
            <w:r>
              <w:rPr>
                <w:rFonts w:ascii="Cambria" w:cs="Cambria" w:eastAsia="Cambria" w:hAnsi="Cambria"/>
                <w:b w:val="false"/>
                <w:bCs w:val="false"/>
                <w:i w:val="false"/>
                <w:iCs w:val="false"/>
                <w:strike w:val="false"/>
                <w:color w:val="000000"/>
                <w:sz w:val="22"/>
                <w:szCs w:val="22"/>
              </w:rPr>
              <w:t xml:space="preserve"> Four-point contact interactions from the sigma model nonlinearity become observable at </w:t>
            </w:r>
            <w:r>
              <w:rPr>
                <w:rFonts w:ascii="Cambria" w:cs="Cambria" w:eastAsia="Cambria" w:hAnsi="Cambria"/>
                <w:b w:val="false"/>
                <w:bCs w:val="false"/>
                <w:i/>
                <w:iCs/>
                <w:strike w:val="false"/>
                <w:color w:val="000000"/>
                <w:sz w:val="22"/>
                <w:szCs w:val="22"/>
              </w:rPr>
              <w:t xml:space="preserve">E</w:t>
            </w:r>
            <w:r>
              <w:rPr>
                <w:rFonts w:ascii="Cambria Math" w:cs="Cambria Math" w:eastAsia="Cambria Math" w:hAnsi="Cambria Math"/>
                <w:b w:val="false"/>
                <w:bCs w:val="false"/>
                <w:i/>
                <w:iCs/>
                <w:strike w:val="false"/>
                <w:color w:val="000000"/>
                <w:sz w:val="22"/>
                <w:szCs w:val="22"/>
              </w:rPr>
              <w:t xml:space="preserve"> ~ 4π</w:t>
            </w: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iCs/>
                <w:strike w:val="false"/>
                <w:color w:val="000000"/>
                <w:sz w:val="22"/>
                <w:szCs w:val="22"/>
              </w:rPr>
              <w:t xml:space="preserve"> ~ 3 TeV</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Testable at:</w:t>
            </w:r>
            <w:r>
              <w:rPr>
                <w:rFonts w:ascii="Cambria" w:cs="Cambria" w:eastAsia="Cambria" w:hAnsi="Cambria"/>
                <w:b w:val="false"/>
                <w:bCs w:val="false"/>
                <w:i w:val="false"/>
                <w:iCs w:val="false"/>
                <w:strike w:val="false"/>
                <w:color w:val="000000"/>
                <w:sz w:val="22"/>
                <w:szCs w:val="22"/>
              </w:rPr>
              <w:t xml:space="preserve"> HL-LHC at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14 TeV (marginal); FCC-hh at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100 TeV (clean signal).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5F5"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val="false"/>
                <w:iCs w:val="false"/>
                <w:strike w:val="false"/>
                <w:color w:val="CC0000"/>
                <w:sz w:val="20"/>
                <w:szCs w:val="20"/>
              </w:rPr>
              <w:t xml:space="preserve">RETRACTED — Prediction 7: CMB Non-Gaussianity</w:t>
            </w:r>
          </w:p>
          <w:p>
            <w:pPr>
              <w:spacing w:after="140" w:line="384" w:lineRule="auto"/>
              <w:jc w:val="both"/>
            </w:pPr>
            <w:r>
              <w:rPr>
                <w:rFonts w:ascii="Cambria" w:cs="Cambria" w:eastAsia="Cambria" w:hAnsi="Cambria"/>
                <w:b/>
                <w:bCs/>
                <w:i w:val="false"/>
                <w:iCs w:val="false"/>
                <w:strike w:val="false"/>
                <w:color w:val="000000"/>
                <w:sz w:val="22"/>
                <w:szCs w:val="22"/>
              </w:rPr>
              <w:t xml:space="preserve">Original claim:</w:t>
            </w:r>
            <w:r>
              <w:rPr>
                <w:rFonts w:ascii="Cambria" w:cs="Cambria" w:eastAsia="Cambria" w:hAnsi="Cambria"/>
                <w:b w:val="false"/>
                <w:bCs w:val="false"/>
                <w:i w:val="false"/>
                <w:iCs w:val="false"/>
                <w:strike w:val="false"/>
                <w:color w:val="000000"/>
                <w:sz w:val="22"/>
                <w:szCs w:val="22"/>
              </w:rPr>
              <w:t xml:space="preserve"> Specific non-Gaussian signatures detectable by CMB-S4. </w:t>
            </w:r>
            <w:r>
              <w:rPr>
                <w:rFonts w:ascii="Cambria" w:cs="Cambria" w:eastAsia="Cambria" w:hAnsi="Cambria"/>
                <w:b/>
                <w:bCs/>
                <w:i w:val="false"/>
                <w:iCs w:val="false"/>
                <w:strike w:val="false"/>
                <w:color w:val="000000"/>
                <w:sz w:val="22"/>
                <w:szCs w:val="22"/>
              </w:rPr>
              <w:t xml:space="preserve">Corrected assessment:</w:t>
            </w:r>
            <w:r>
              <w:rPr>
                <w:rFonts w:ascii="Cambria" w:cs="Cambria" w:eastAsia="Cambria" w:hAnsi="Cambria"/>
                <w:b w:val="false"/>
                <w:bCs w:val="false"/>
                <w:i w:val="false"/>
                <w:iCs w:val="false"/>
                <w:strike w:val="false"/>
                <w:color w:val="000000"/>
                <w:sz w:val="22"/>
                <w:szCs w:val="22"/>
              </w:rPr>
              <w:t xml:space="preserve"> The non-Gaussianity parameter is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NL</w:t>
            </w:r>
            <w:r>
              <w:rPr>
                <w:rFonts w:ascii="Cambria Math" w:cs="Cambria Math" w:eastAsia="Cambria Math" w:hAnsi="Cambria Math"/>
                <w:b w:val="false"/>
                <w:bCs w:val="false"/>
                <w:i/>
                <w:iCs/>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bscript"/>
              </w:rPr>
              <w:t xml:space="preserve">inf</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for natural parameters. CMB-S4 requires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NL</w:t>
            </w:r>
            <w:r>
              <w:rPr>
                <w:rFonts w:ascii="Cambria Math" w:cs="Cambria Math" w:eastAsia="Cambria Math" w:hAnsi="Cambria Math"/>
                <w:b w:val="false"/>
                <w:bCs w:val="false"/>
                <w:i/>
                <w:iCs/>
                <w:strike w:val="false"/>
                <w:color w:val="000000"/>
                <w:sz w:val="22"/>
                <w:szCs w:val="22"/>
              </w:rPr>
              <w:t xml:space="preserve"> ≳ 1</w:t>
            </w:r>
            <w:r>
              <w:rPr>
                <w:rFonts w:ascii="Cambria" w:cs="Cambria" w:eastAsia="Cambria" w:hAnsi="Cambria"/>
                <w:b w:val="false"/>
                <w:bCs w:val="false"/>
                <w:i w:val="false"/>
                <w:iCs w:val="false"/>
                <w:strike w:val="false"/>
                <w:color w:val="000000"/>
                <w:sz w:val="22"/>
                <w:szCs w:val="22"/>
              </w:rPr>
              <w:t xml:space="preserve"> for detection. This prediction is retracted pending a complete inflationary dynamics calculation.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0000" w:sz="6"/>
              <w:left w:val="single" w:color="CC0000" w:sz="6"/>
              <w:bottom w:val="single" w:color="CC0000" w:sz="6"/>
              <w:right w:val="single" w:color="CC0000" w:sz="6"/>
            </w:tcBorders>
            <w:shd w:fill="FFF5F5" w:color="auto" w:val="clear"/>
            <w:tcMar>
              <w:top w:type="dxa" w:w="160"/>
              <w:left w:type="dxa" w:w="240"/>
              <w:bottom w:type="dxa" w:w="160"/>
              <w:right w:type="dxa" w:w="240"/>
            </w:tcMar>
          </w:tcPr>
          <w:p>
            <w:pPr>
              <w:spacing w:after="140" w:line="384" w:lineRule="auto"/>
              <w:jc w:val="both"/>
            </w:pPr>
            <w:r>
              <w:rPr>
                <w:rFonts w:ascii="Cambria" w:cs="Cambria" w:eastAsia="Cambria" w:hAnsi="Cambria"/>
                <w:b/>
                <w:bCs/>
                <w:i w:val="false"/>
                <w:iCs w:val="false"/>
                <w:strike w:val="false"/>
                <w:color w:val="CC0000"/>
                <w:sz w:val="20"/>
                <w:szCs w:val="20"/>
              </w:rPr>
              <w:t xml:space="preserve">RETRACTED — Prediction 8: Strong-Field Gravitational Wave Deviation</w:t>
            </w:r>
          </w:p>
          <w:p>
            <w:pPr>
              <w:spacing w:after="140" w:line="384" w:lineRule="auto"/>
              <w:jc w:val="both"/>
            </w:pPr>
            <w:r>
              <w:rPr>
                <w:rFonts w:ascii="Cambria" w:cs="Cambria" w:eastAsia="Cambria" w:hAnsi="Cambria"/>
                <w:b/>
                <w:bCs/>
                <w:i w:val="false"/>
                <w:iCs w:val="false"/>
                <w:strike w:val="false"/>
                <w:color w:val="000000"/>
                <w:sz w:val="22"/>
                <w:szCs w:val="22"/>
              </w:rPr>
              <w:t xml:space="preserve">Original claim:</w:t>
            </w:r>
            <w:r>
              <w:rPr>
                <w:rFonts w:ascii="Cambria" w:cs="Cambria" w:eastAsia="Cambria" w:hAnsi="Cambria"/>
                <w:b w:val="false"/>
                <w:bCs w:val="false"/>
                <w:i w:val="false"/>
                <w:iCs w:val="false"/>
                <w:strike w:val="false"/>
                <w:color w:val="000000"/>
                <w:sz w:val="22"/>
                <w:szCs w:val="22"/>
              </w:rPr>
              <w:t xml:space="preserve"> Detectable by LIGO/Virgo/KAGRA. </w:t>
            </w:r>
            <w:r>
              <w:rPr>
                <w:rFonts w:ascii="Cambria" w:cs="Cambria" w:eastAsia="Cambria" w:hAnsi="Cambria"/>
                <w:b/>
                <w:bCs/>
                <w:i w:val="false"/>
                <w:iCs w:val="false"/>
                <w:strike w:val="false"/>
                <w:color w:val="000000"/>
                <w:sz w:val="22"/>
                <w:szCs w:val="22"/>
              </w:rPr>
              <w:t xml:space="preserve">Corrected assessment:</w:t>
            </w:r>
            <w:r>
              <w:rPr>
                <w:rFonts w:ascii="Cambria" w:cs="Cambria" w:eastAsia="Cambria" w:hAnsi="Cambria"/>
                <w:b w:val="false"/>
                <w:bCs w:val="false"/>
                <w:i w:val="false"/>
                <w:iCs w:val="false"/>
                <w:strike w:val="false"/>
                <w:color w:val="000000"/>
                <w:sz w:val="22"/>
                <w:szCs w:val="22"/>
              </w:rPr>
              <w:t xml:space="preserve"> </w:t>
            </w:r>
            <w:r>
              <w:rPr>
                <w:rFonts w:ascii="Cambria Math" w:cs="Cambria Math" w:eastAsia="Cambria Math" w:hAnsi="Cambria Math"/>
                <w:b w:val="false"/>
                <w:bCs w:val="false"/>
                <w:i/>
                <w:iCs/>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h</w:t>
            </w:r>
            <w:r>
              <w:rPr>
                <w:rFonts w:ascii="Cambria Math" w:cs="Cambria Math" w:eastAsia="Cambria Math" w:hAnsi="Cambria Math"/>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−40</w:t>
            </w:r>
            <w:r>
              <w:rPr>
                <w:rFonts w:ascii="Cambria" w:cs="Cambria" w:eastAsia="Cambria" w:hAnsi="Cambria"/>
                <w:b w:val="false"/>
                <w:bCs w:val="false"/>
                <w:i w:val="false"/>
                <w:iCs w:val="false"/>
                <w:strike w:val="false"/>
                <w:color w:val="000000"/>
                <w:sz w:val="22"/>
                <w:szCs w:val="22"/>
              </w:rPr>
              <w:t xml:space="preserve">, below LIGO sensitivity by 17 orders of magnitude. Retracted.</w:t>
            </w:r>
          </w:p>
        </w:tc>
      </w:tr>
    </w:tbl>
    <w:p>
      <w:pPr>
        <w:spacing w:after="240" w:before="0"/>
      </w:pPr>
    </w:p>
    <w:p>
      <w:pPr>
        <w:pStyle w:val="Heading2"/>
        <w:spacing w:after="240" w:before="480" w:line="384" w:lineRule="auto"/>
      </w:pPr>
      <w:r>
        <w:rPr>
          <w:rFonts w:ascii="Cambria" w:cs="Cambria" w:eastAsia="Cambria" w:hAnsi="Cambria"/>
          <w:color w:val="000000"/>
          <w:sz w:val="36"/>
          <w:szCs w:val="36"/>
        </w:rPr>
        <w:t xml:space="preserve">XIV. Comparison with Competing Frameworks</w:t>
      </w:r>
    </w:p>
    <w:p>
      <w:pPr>
        <w:spacing w:after="80" w:line="384" w:lineRule="auto"/>
        <w:jc w:val="left"/>
      </w:pPr>
      <w:r>
        <w:rPr>
          <w:rFonts w:ascii="Cambria" w:cs="Cambria" w:eastAsia="Cambria" w:hAnsi="Cambria"/>
          <w:b/>
          <w:bCs/>
          <w:i w:val="false"/>
          <w:iCs w:val="false"/>
          <w:strike w:val="false"/>
          <w:color w:val="000000"/>
          <w:sz w:val="19"/>
          <w:szCs w:val="19"/>
        </w:rPr>
        <w:t xml:space="preserve">Table 10. Systematic comparison of Phase Theory with other unification frameworks.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1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Framework</w:t>
            </w:r>
          </w:p>
        </w:tc>
        <w:tc>
          <w:tcPr>
            <w:tcW w:type="pct" w:w="1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Background independence</w:t>
            </w:r>
          </w:p>
        </w:tc>
        <w:tc>
          <w:tcPr>
            <w:tcW w:type="pct" w:w="1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Particle spectrum</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Lattice-computable</w:t>
            </w:r>
          </w:p>
        </w:tc>
        <w:tc>
          <w:tcPr>
            <w:tcW w:type="pct" w:w="1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Falsifiable predictions</w:t>
            </w:r>
          </w:p>
        </w:tc>
        <w:tc>
          <w:tcPr>
            <w:tcW w:type="pct" w:w="1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UV completeness</w:t>
            </w:r>
          </w:p>
        </w:tc>
      </w:tr>
      <w:tr>
        <w:trPr>
          <w:tblHeader w:val="false"/>
        </w:trPr>
        <w:tc>
          <w:tcPr>
            <w:tcW w:type="pct" w:w="19%"/>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Phase Theory (this work)</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(emergent metric)</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Topological solitons</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(4D NLSM)</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 quantitative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Open (asymptotic safety)</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String Theory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Partial (D-branes)</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Landscape (~10</w:t>
            </w:r>
            <w:r>
              <w:rPr>
                <w:rFonts w:ascii="Cambria" w:cs="Cambria" w:eastAsia="Cambria" w:hAnsi="Cambria"/>
                <w:b w:val="false"/>
                <w:bCs w:val="false"/>
                <w:i w:val="false"/>
                <w:iCs w:val="false"/>
                <w:strike w:val="false"/>
                <w:color w:val="000000"/>
                <w:sz w:val="22"/>
                <w:szCs w:val="22"/>
                <w:vertAlign w:val="superscript"/>
              </w:rPr>
              <w:t xml:space="preserve">500</w:t>
            </w:r>
            <w:r>
              <w:rPr>
                <w:rFonts w:ascii="Cambria" w:cs="Cambria" w:eastAsia="Cambria" w:hAnsi="Cambria"/>
                <w:b w:val="false"/>
                <w:bCs w:val="false"/>
                <w:i w:val="false"/>
                <w:iCs w:val="false"/>
                <w:strike w:val="false"/>
                <w:color w:val="000000"/>
                <w:sz w:val="22"/>
                <w:szCs w:val="22"/>
              </w:rPr>
              <w:t xml:space="preserve"> vacua)</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Limited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(perturbatively)</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Loop Quantum Gravity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derived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Spin foam models</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Limited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Open</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Causal Set Theory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derived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(Markov chain)</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Limited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Open</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Causal Dyn. Triangulations</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derived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(Monte Carlo)</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Limited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Open</w:t>
            </w:r>
          </w:p>
        </w:tc>
      </w:tr>
      <w:tr>
        <w:trPr>
          <w:tblHeader w:val="false"/>
        </w:trPr>
        <w:tc>
          <w:tcPr>
            <w:tcW w:type="pct" w:w="1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Standard Model EFT</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w:t>
            </w:r>
          </w:p>
        </w:tc>
        <w:tc>
          <w:tcPr>
            <w:tcW w:type="pct" w:w="1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Input, not derived</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Yes (lattice QCD)</w:t>
            </w:r>
          </w:p>
        </w:tc>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Extensive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 (Landau pole)</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Theory’s key advantage over string theory is that it does not produce a landscape of vacua — the target manifold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fixed by requiring that the sigma model reproduces the Standard Model spectrum. Its key advantage over loop quantum gravity and causal set theory is that it connects to established, computable physics (the Skyrme model, lattice QCD) without introducing genuinely new mathematical structure. Its key disadvantage relative to string theory is the unresolved UV completion problem (Option A, §VII.2).</w:t>
      </w:r>
    </w:p>
    <w:p>
      <w:pPr>
        <w:pStyle w:val="Heading2"/>
        <w:spacing w:after="240" w:before="480" w:line="384" w:lineRule="auto"/>
      </w:pPr>
      <w:r>
        <w:rPr>
          <w:rFonts w:ascii="Cambria" w:cs="Cambria" w:eastAsia="Cambria" w:hAnsi="Cambria"/>
          <w:color w:val="000000"/>
          <w:sz w:val="36"/>
          <w:szCs w:val="36"/>
        </w:rPr>
        <w:t xml:space="preserve">XV. Open Problems — Honest Assessment</w:t>
      </w:r>
    </w:p>
    <w:p>
      <w:pPr>
        <w:pStyle w:val="Heading3"/>
        <w:spacing w:after="240" w:before="360" w:line="384" w:lineRule="auto"/>
      </w:pPr>
      <w:r>
        <w:rPr>
          <w:rFonts w:ascii="Cambria" w:cs="Cambria" w:eastAsia="Cambria" w:hAnsi="Cambria"/>
          <w:color w:val="000000"/>
          <w:sz w:val="28"/>
          <w:szCs w:val="28"/>
        </w:rPr>
        <w:t xml:space="preserve">XV.1  Foundational Issues Not Derived (Must Be Specified as Input)</w:t>
      </w:r>
    </w:p>
    <w:p>
      <w:pPr>
        <w:spacing w:after="80" w:line="384" w:lineRule="auto"/>
        <w:jc w:val="left"/>
      </w:pPr>
      <w:r>
        <w:rPr>
          <w:rFonts w:ascii="Cambria" w:cs="Cambria" w:eastAsia="Cambria" w:hAnsi="Cambria"/>
          <w:b/>
          <w:bCs/>
          <w:i w:val="false"/>
          <w:iCs w:val="false"/>
          <w:strike w:val="false"/>
          <w:color w:val="000000"/>
          <w:sz w:val="19"/>
          <w:szCs w:val="19"/>
        </w:rPr>
        <w:t xml:space="preserve">Table 11. Foundational open problems in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7%"/>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Problem</w:t>
            </w:r>
          </w:p>
        </w:tc>
        <w:tc>
          <w:tcPr>
            <w:tcW w:type="pct" w:w="2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Status</w:t>
            </w:r>
          </w:p>
        </w:tc>
        <w:tc>
          <w:tcPr>
            <w:tcW w:type="pct" w:w="4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Best current approach</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Why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(1)×</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(2)×</w:t>
            </w:r>
            <w:r>
              <w:rPr>
                <w:rFonts w:ascii="Cambria" w:cs="Cambria" w:eastAsia="Cambria" w:hAnsi="Cambria"/>
                <w:b w:val="false"/>
                <w:bCs w:val="false"/>
                <w:i/>
                <w:iCs/>
                <w:strike w:val="false"/>
                <w:color w:val="000000"/>
                <w:sz w:val="22"/>
                <w:szCs w:val="22"/>
              </w:rPr>
              <w:t xml:space="preserve">SU</w:t>
            </w:r>
            <w:r>
              <w:rPr>
                <w:rFonts w:ascii="Cambria" w:cs="Cambria" w:eastAsia="Cambria" w:hAnsi="Cambria"/>
                <w:b w:val="false"/>
                <w:bCs w:val="false"/>
                <w:i w:val="false"/>
                <w:iCs w:val="false"/>
                <w:strike w:val="false"/>
                <w:color w:val="000000"/>
                <w:sz w:val="22"/>
                <w:szCs w:val="22"/>
              </w:rPr>
              <w:t xml:space="preserve">(3)?</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Asymptotic safety fixed-point analysis</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Why 3+1 spacetime dimensions?</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CDT simulation; defect stability argument (suggestive, not rigorous)</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Strong CP problem (why θ &lt;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Axion extension of sigma model potential</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Cosmological constant value</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 — all frameworks</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 Theory offers no advantage</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Neutrino masses (non-zero)</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Right-handed neutrino extension of </w:t>
            </w:r>
            <w:r>
              <w:rPr>
                <w:rFonts w:ascii="Cambria" w:cs="Cambria" w:eastAsia="Cambria" w:hAnsi="Cambria"/>
                <w:b w:val="false"/>
                <w:bCs w:val="false"/>
                <w:i/>
                <w:iCs/>
                <w:strike w:val="false"/>
                <w:color w:val="000000"/>
                <w:sz w:val="22"/>
                <w:szCs w:val="22"/>
              </w:rPr>
              <w:t xml:space="preserve">T</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Higgs hierarchy problem</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Phase Theory does not solve it</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Fine structure constant α = 1/137</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Open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Appears as coupling ratio; not derived</w:t>
            </w:r>
          </w:p>
        </w:tc>
      </w:tr>
      <w:tr>
        <w:trPr>
          <w:tblHeader w:val="false"/>
        </w:trPr>
        <w:tc>
          <w:tcPr>
            <w:tcW w:type="pct" w:w="2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Baryon asymmetry</w:t>
            </w:r>
          </w:p>
        </w:tc>
        <w:tc>
          <w:tcPr>
            <w:tcW w:type="pct" w:w="28%"/>
            <w:tcMar>
              <w:top w:type="dxa" w:w="75"/>
              <w:left w:type="dxa" w:w="105"/>
              <w:bottom w:type="dxa" w:w="75"/>
              <w:right w:type="dxa" w:w="105"/>
            </w:tcMar>
          </w:tcPr>
          <w:p>
            <w:r>
              <w:rPr>
                <w:rFonts w:ascii="Cambria" w:cs="Cambria" w:eastAsia="Cambria" w:hAnsi="Cambria"/>
                <w:b/>
                <w:bCs/>
                <w:i w:val="false"/>
                <w:iCs w:val="false"/>
                <w:strike w:val="false"/>
                <w:color w:val="CC6600"/>
                <w:sz w:val="22"/>
                <w:szCs w:val="22"/>
              </w:rPr>
              <w:t xml:space="preserve">Possible via topological CP violation</w:t>
            </w:r>
          </w:p>
        </w:tc>
        <w:tc>
          <w:tcPr>
            <w:tcW w:type="pct" w:w="4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Not computed</w:t>
            </w:r>
          </w:p>
        </w:tc>
      </w:tr>
    </w:tbl>
    <w:p>
      <w:pPr>
        <w:spacing w:after="200" w:before="0"/>
      </w:pPr>
    </w:p>
    <w:p>
      <w:pPr>
        <w:pStyle w:val="Heading3"/>
        <w:spacing w:after="240" w:before="360" w:line="384" w:lineRule="auto"/>
      </w:pPr>
      <w:r>
        <w:rPr>
          <w:rFonts w:ascii="Cambria" w:cs="Cambria" w:eastAsia="Cambria" w:hAnsi="Cambria"/>
          <w:color w:val="000000"/>
          <w:sz w:val="28"/>
          <w:szCs w:val="28"/>
        </w:rPr>
        <w:t xml:space="preserve">XV.2  Computationally Open but Tractable</w:t>
      </w:r>
    </w:p>
    <w:p>
      <w:pPr>
        <w:spacing w:after="80" w:line="384" w:lineRule="auto"/>
        <w:jc w:val="left"/>
      </w:pPr>
      <w:r>
        <w:rPr>
          <w:rFonts w:ascii="Cambria" w:cs="Cambria" w:eastAsia="Cambria" w:hAnsi="Cambria"/>
          <w:b/>
          <w:bCs/>
          <w:i w:val="false"/>
          <w:iCs w:val="false"/>
          <w:strike w:val="false"/>
          <w:color w:val="000000"/>
          <w:sz w:val="19"/>
          <w:szCs w:val="19"/>
        </w:rPr>
        <w:t xml:space="preserve">Table 12. Near-term computation priorities.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Problem</w:t>
            </w:r>
          </w:p>
        </w:tc>
        <w:tc>
          <w:tcPr>
            <w:tcW w:type="pct" w:w="3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Method</w:t>
            </w:r>
          </w:p>
        </w:tc>
        <w:tc>
          <w:tcPr>
            <w:tcW w:type="pct" w:w="16%"/>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Estimated timeline</w:t>
            </w:r>
          </w:p>
        </w:tc>
        <w:tc>
          <w:tcPr>
            <w:tcW w:type="pct" w:w="1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Priority</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Generation mass ratios</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Radial ODE eigenvalue problem (eq. 33)</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3–6 months</w:t>
            </w:r>
          </w:p>
        </w:tc>
        <w:tc>
          <w:tcPr>
            <w:tcW w:type="pct" w:w="13%"/>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Highest</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Dark matter form factor</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Numerical Skyrme profile integration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3–6 months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Exotic holonomy spectrum</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Full lattice simulation (§VIII)</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2–3 years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NLSM contact interaction cross sections</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Partial wave unitarity analysis</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6–12 months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Medium</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Asymptotic safety UV fixed point</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Functional RG / Wetterich equation</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3–5 years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Critical</w:t>
            </w:r>
          </w:p>
        </w:tc>
      </w:tr>
      <w:tr>
        <w:trPr>
          <w:tblHeader w:val="false"/>
        </w:trPr>
        <w:tc>
          <w:tcPr>
            <w:tcW w:type="pct" w:w="3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Neutrino mass extension</w:t>
            </w:r>
          </w:p>
        </w:tc>
        <w:tc>
          <w:tcPr>
            <w:tcW w:type="pct" w:w="3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Right-handed neutrino model-building</w:t>
            </w:r>
          </w:p>
        </w:tc>
        <w:tc>
          <w:tcPr>
            <w:tcW w:type="pct" w:w="1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 years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Medium</w:t>
            </w:r>
          </w:p>
        </w:tc>
      </w:tr>
    </w:tbl>
    <w:p>
      <w:pPr>
        <w:spacing w:after="200" w:before="0"/>
      </w:pPr>
    </w:p>
    <w:p>
      <w:pPr>
        <w:pBdr>
          <w:bottom w:val="single" w:color="000000" w:sz="6"/>
        </w:pBdr>
        <w:spacing w:after="240" w:before="240"/>
      </w:pPr>
    </w:p>
    <w:p>
      <w:pPr>
        <w:pStyle w:val="Heading2"/>
        <w:spacing w:after="100" w:before="400" w:line="384" w:lineRule="auto"/>
      </w:pPr>
      <w:r>
        <w:rPr>
          <w:rFonts w:ascii="Cambria" w:cs="Cambria" w:eastAsia="Cambria" w:hAnsi="Cambria"/>
          <w:color w:val="000000"/>
          <w:spacing w:val="10"/>
          <w:sz w:val="24"/>
          <w:szCs w:val="24"/>
        </w:rPr>
        <w:t xml:space="preserve">APPENDIX A: COMPLETE PHYSICAL PARAMETER SUMMARY</w:t>
      </w:r>
    </w:p>
    <w:p>
      <w:pPr>
        <w:pBdr>
          <w:top w:val="single" w:color="CCCCCC" w:sz="6"/>
        </w:pBdr>
        <w:spacing w:after="200" w:before="0"/>
      </w:pPr>
    </w:p>
    <w:p>
      <w:pPr>
        <w:spacing w:after="80" w:line="384" w:lineRule="auto"/>
        <w:jc w:val="left"/>
      </w:pPr>
      <w:r>
        <w:rPr>
          <w:rFonts w:ascii="Cambria" w:cs="Cambria" w:eastAsia="Cambria" w:hAnsi="Cambria"/>
          <w:b/>
          <w:bCs/>
          <w:i w:val="false"/>
          <w:iCs w:val="false"/>
          <w:strike w:val="false"/>
          <w:color w:val="000000"/>
          <w:sz w:val="19"/>
          <w:szCs w:val="19"/>
        </w:rPr>
        <w:t xml:space="preserve">Table A1. All physical parameters entering Phase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8%"/>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Parameter</w:t>
            </w:r>
          </w:p>
        </w:tc>
        <w:tc>
          <w:tcPr>
            <w:tcW w:type="pct" w:w="15%"/>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Symbol</w:t>
            </w:r>
          </w:p>
        </w:tc>
        <w:tc>
          <w:tcPr>
            <w:tcW w:type="pct" w:w="23%"/>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Value</w:t>
            </w:r>
          </w:p>
        </w:tc>
        <w:tc>
          <w:tcPr>
            <w:tcW w:type="pct" w:w="34%"/>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Source</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EW decay constant</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EW</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246 GeV</w:t>
            </w:r>
          </w:p>
        </w:tc>
        <w:tc>
          <w:tcPr>
            <w:tcW w:type="pct" w:w="34%"/>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val="false"/>
                <w:iCs w:val="false"/>
                <w:strike w:val="false"/>
                <w:color w:val="000000"/>
                <w:sz w:val="22"/>
                <w:szCs w:val="22"/>
              </w:rPr>
              <w:t xml:space="preserve"> masses</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Strong coupling</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Z</w:t>
            </w:r>
            <w:r>
              <w:rPr>
                <w:rFonts w:ascii="Cambria" w:cs="Cambria" w:eastAsia="Cambria" w:hAnsi="Cambria"/>
                <w:b w:val="false"/>
                <w:bCs w:val="false"/>
                <w:i w:val="false"/>
                <w:iCs w:val="false"/>
                <w:strike w:val="false"/>
                <w:color w:val="000000"/>
                <w:sz w:val="22"/>
                <w:szCs w:val="22"/>
              </w:rPr>
              <w:t xml:space="preserve">)</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0.1181</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PDG 2024</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Skyrme parameter</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e</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4.0</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Nucleon masses (Skyrme fit)</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Higgs self-coupling</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λ</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0.129</w:t>
            </w:r>
          </w:p>
        </w:tc>
        <w:tc>
          <w:tcPr>
            <w:tcW w:type="pct" w:w="34%"/>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125 GeV</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Coherence / UV cutoff</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Λ</w:t>
            </w:r>
            <w:r>
              <w:rPr>
                <w:rFonts w:ascii="Cambria" w:cs="Cambria" w:eastAsia="Cambria" w:hAnsi="Cambria"/>
                <w:b w:val="false"/>
                <w:bCs w:val="false"/>
                <w:i w:val="false"/>
                <w:iCs w:val="false"/>
                <w:strike w:val="false"/>
                <w:color w:val="000000"/>
                <w:sz w:val="22"/>
                <w:szCs w:val="22"/>
                <w:vertAlign w:val="subscript"/>
              </w:rPr>
              <w:t xml:space="preserve">coh</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~1.22 ×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Induced gravity consistency</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Weak mixing angle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sin</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θ</w:t>
            </w:r>
            <w:r>
              <w:rPr>
                <w:rFonts w:ascii="Cambria" w:cs="Cambria" w:eastAsia="Cambria" w:hAnsi="Cambria"/>
                <w:b w:val="false"/>
                <w:bCs w:val="false"/>
                <w:i w:val="false"/>
                <w:iCs w:val="false"/>
                <w:strike w:val="false"/>
                <w:color w:val="000000"/>
                <w:sz w:val="22"/>
                <w:szCs w:val="22"/>
                <w:vertAlign w:val="subscript"/>
              </w:rPr>
              <w:t xml:space="preserve">W</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0.2315</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PDG 2024</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QCD vacuum angle</w:t>
            </w:r>
          </w:p>
        </w:tc>
        <w:tc>
          <w:tcPr>
            <w:tcW w:type="pct" w:w="15%"/>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θ</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&lt; 10</w:t>
            </w:r>
            <w:r>
              <w:rPr>
                <w:rFonts w:ascii="Cambria" w:cs="Cambria" w:eastAsia="Cambria" w:hAnsi="Cambria"/>
                <w:b w:val="false"/>
                <w:bCs w:val="false"/>
                <w:i w:val="false"/>
                <w:iCs w:val="false"/>
                <w:strike w:val="false"/>
                <w:color w:val="000000"/>
                <w:sz w:val="22"/>
                <w:szCs w:val="22"/>
                <w:vertAlign w:val="superscript"/>
              </w:rPr>
              <w:t xml:space="preserve">−10</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Strong CP bound</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Pion decay constant</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π</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186 MeV</w:t>
            </w:r>
          </w:p>
        </w:tc>
        <w:tc>
          <w:tcPr>
            <w:tcW w:type="pct" w:w="3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Pion physics</w:t>
            </w:r>
          </w:p>
        </w:tc>
      </w:tr>
      <w:tr>
        <w:trPr>
          <w:tblHeader w:val="false"/>
        </w:trPr>
        <w:tc>
          <w:tcPr>
            <w:tcW w:type="pct" w:w="28%"/>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Planck mass</w:t>
            </w:r>
          </w:p>
        </w:tc>
        <w:tc>
          <w:tcPr>
            <w:tcW w:type="pct" w:w="15%"/>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Pl</w:t>
            </w:r>
          </w:p>
        </w:tc>
        <w:tc>
          <w:tcPr>
            <w:tcW w:type="pct" w:w="2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1.22 × 10</w:t>
            </w:r>
            <w:r>
              <w:rPr>
                <w:rFonts w:ascii="Cambria" w:cs="Cambria" w:eastAsia="Cambria" w:hAnsi="Cambria"/>
                <w:b w:val="false"/>
                <w:bCs w:val="false"/>
                <w:i w:val="false"/>
                <w:iCs w:val="false"/>
                <w:strike w:val="false"/>
                <w:color w:val="000000"/>
                <w:sz w:val="22"/>
                <w:szCs w:val="22"/>
                <w:vertAlign w:val="superscript"/>
              </w:rPr>
              <w:t xml:space="preserve">19</w:t>
            </w:r>
            <w:r>
              <w:rPr>
                <w:rFonts w:ascii="Cambria" w:cs="Cambria" w:eastAsia="Cambria" w:hAnsi="Cambria"/>
                <w:b w:val="false"/>
                <w:bCs w:val="false"/>
                <w:i w:val="false"/>
                <w:iCs w:val="false"/>
                <w:strike w:val="false"/>
                <w:color w:val="000000"/>
                <w:sz w:val="22"/>
                <w:szCs w:val="22"/>
              </w:rPr>
              <w:t xml:space="preserve"> GeV</w:t>
            </w:r>
          </w:p>
        </w:tc>
        <w:tc>
          <w:tcPr>
            <w:tcW w:type="pct" w:w="34%"/>
            <w:tcMar>
              <w:top w:type="dxa" w:w="75"/>
              <w:left w:type="dxa" w:w="105"/>
              <w:bottom w:type="dxa" w:w="75"/>
              <w:right w:type="dxa" w:w="105"/>
            </w:tcMar>
          </w:tcPr>
          <w:p>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measurement</w:t>
            </w:r>
          </w:p>
        </w:tc>
      </w:tr>
    </w:tbl>
    <w:p>
      <w:pPr>
        <w:spacing w:after="200" w:before="0"/>
      </w:pPr>
    </w:p>
    <w:p>
      <w:pPr>
        <w:pStyle w:val="Heading2"/>
        <w:spacing w:after="100" w:before="400" w:line="384" w:lineRule="auto"/>
      </w:pPr>
      <w:r>
        <w:rPr>
          <w:rFonts w:ascii="Cambria" w:cs="Cambria" w:eastAsia="Cambria" w:hAnsi="Cambria"/>
          <w:color w:val="000000"/>
          <w:spacing w:val="10"/>
          <w:sz w:val="24"/>
          <w:szCs w:val="24"/>
        </w:rPr>
        <w:t xml:space="preserve">APPENDIX B: ORIGINAL PREPRINT CLAIMS — REVISED STATUS</w:t>
      </w:r>
    </w:p>
    <w:p>
      <w:pPr>
        <w:pBdr>
          <w:top w:val="single" w:color="CCCCCC" w:sz="6"/>
        </w:pBdr>
        <w:spacing w:after="200" w:before="0"/>
      </w:pPr>
    </w:p>
    <w:p>
      <w:pPr>
        <w:spacing w:after="80" w:line="384" w:lineRule="auto"/>
        <w:jc w:val="left"/>
      </w:pPr>
      <w:r>
        <w:rPr>
          <w:rFonts w:ascii="Cambria" w:cs="Cambria" w:eastAsia="Cambria" w:hAnsi="Cambria"/>
          <w:b/>
          <w:bCs/>
          <w:i w:val="false"/>
          <w:iCs w:val="false"/>
          <w:strike w:val="false"/>
          <w:color w:val="000000"/>
          <w:sz w:val="19"/>
          <w:szCs w:val="19"/>
        </w:rPr>
        <w:t xml:space="preserve">Table B1. Comparison of original preprint claims with corrected status in this revision.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41%"/>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Original claim</w:t>
            </w:r>
          </w:p>
        </w:tc>
        <w:tc>
          <w:tcPr>
            <w:tcW w:type="pct" w:w="59%"/>
            <w:shd w:fill="E8E8E8"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Status in this revision</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“~25 ± 10 new particles”</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CC0000"/>
                <w:sz w:val="22"/>
                <w:szCs w:val="22"/>
              </w:rPr>
              <w:t xml:space="preserve">Retracted as prediction; pending lattice calculation</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“Detectable by LIGO”</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CC0000"/>
                <w:sz w:val="22"/>
                <w:szCs w:val="22"/>
              </w:rPr>
              <w:t xml:space="preserve">Retracted; δ</w:t>
            </w:r>
            <w:r>
              <w:rPr>
                <w:rFonts w:ascii="Cambria" w:cs="Cambria" w:eastAsia="Cambria" w:hAnsi="Cambria"/>
                <w:b/>
                <w:bCs/>
                <w:i/>
                <w:iCs/>
                <w:strike w:val="false"/>
                <w:color w:val="000000"/>
                <w:sz w:val="22"/>
                <w:szCs w:val="22"/>
              </w:rPr>
              <w:t xml:space="preserve">h</w:t>
            </w:r>
            <w:r>
              <w:rPr>
                <w:rFonts w:ascii="Cambria" w:cs="Cambria" w:eastAsia="Cambria" w:hAnsi="Cambria"/>
                <w:b/>
                <w:bCs/>
                <w:i w:val="false"/>
                <w:iCs w:val="false"/>
                <w:strike w:val="false"/>
                <w:color w:val="CC0000"/>
                <w:sz w:val="22"/>
                <w:szCs w:val="22"/>
              </w:rPr>
              <w:t xml:space="preserve">/</w:t>
            </w:r>
            <w:r>
              <w:rPr>
                <w:rFonts w:ascii="Cambria" w:cs="Cambria" w:eastAsia="Cambria" w:hAnsi="Cambria"/>
                <w:b/>
                <w:bCs/>
                <w:i/>
                <w:iCs/>
                <w:strike w:val="false"/>
                <w:color w:val="000000"/>
                <w:sz w:val="22"/>
                <w:szCs w:val="22"/>
              </w:rPr>
              <w:t xml:space="preserve">h</w:t>
            </w:r>
            <w:r>
              <w:rPr>
                <w:rFonts w:ascii="Cambria" w:cs="Cambria" w:eastAsia="Cambria" w:hAnsi="Cambria"/>
                <w:b/>
                <w:bCs/>
                <w:i w:val="false"/>
                <w:iCs w:val="false"/>
                <w:strike w:val="false"/>
                <w:color w:val="CC0000"/>
                <w:sz w:val="22"/>
                <w:szCs w:val="22"/>
              </w:rPr>
              <w:t xml:space="preserve"> ~ 10</w:t>
            </w:r>
            <w:r>
              <w:rPr>
                <w:rFonts w:ascii="Cambria" w:cs="Cambria" w:eastAsia="Cambria" w:hAnsi="Cambria"/>
                <w:b/>
                <w:bCs/>
                <w:i w:val="false"/>
                <w:iCs w:val="false"/>
                <w:strike w:val="false"/>
                <w:color w:val="000000"/>
                <w:sz w:val="22"/>
                <w:szCs w:val="22"/>
                <w:vertAlign w:val="superscript"/>
              </w:rPr>
              <w:t xml:space="preserve">−40</w:t>
            </w:r>
            <w:r>
              <w:rPr>
                <w:rFonts w:ascii="Cambria" w:cs="Cambria" w:eastAsia="Cambria" w:hAnsi="Cambria"/>
                <w:b/>
                <w:bCs/>
                <w:i w:val="false"/>
                <w:iCs w:val="false"/>
                <w:strike w:val="false"/>
                <w:color w:val="CC0000"/>
                <w:sz w:val="22"/>
                <w:szCs w:val="22"/>
              </w:rPr>
              <w:t xml:space="preserve">, below sensitivity by 17 orders</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“CMB non-Gaussianity detectable by CMB-S4”</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CC0000"/>
                <w:sz w:val="22"/>
                <w:szCs w:val="22"/>
              </w:rPr>
              <w:t xml:space="preserve">Retracted; </w:t>
            </w:r>
            <w:r>
              <w:rPr>
                <w:rFonts w:ascii="Cambria" w:cs="Cambria" w:eastAsia="Cambria" w:hAnsi="Cambria"/>
                <w:b/>
                <w:bCs/>
                <w:i/>
                <w:iCs/>
                <w:strike w:val="false"/>
                <w:color w:val="000000"/>
                <w:sz w:val="22"/>
                <w:szCs w:val="22"/>
              </w:rPr>
              <w:t xml:space="preserve">f</w:t>
            </w:r>
            <w:r>
              <w:rPr>
                <w:rFonts w:ascii="Cambria" w:cs="Cambria" w:eastAsia="Cambria" w:hAnsi="Cambria"/>
                <w:b/>
                <w:bCs/>
                <w:i w:val="false"/>
                <w:iCs w:val="false"/>
                <w:strike w:val="false"/>
                <w:color w:val="000000"/>
                <w:sz w:val="22"/>
                <w:szCs w:val="22"/>
                <w:vertAlign w:val="subscript"/>
              </w:rPr>
              <w:t xml:space="preserve">NL</w:t>
            </w:r>
            <w:r>
              <w:rPr>
                <w:rFonts w:ascii="Cambria" w:cs="Cambria" w:eastAsia="Cambria" w:hAnsi="Cambria"/>
                <w:b/>
                <w:bCs/>
                <w:i w:val="false"/>
                <w:iCs w:val="false"/>
                <w:strike w:val="false"/>
                <w:color w:val="CC0000"/>
                <w:sz w:val="22"/>
                <w:szCs w:val="22"/>
              </w:rPr>
              <w:t xml:space="preserve"> ~ 10</w:t>
            </w:r>
            <w:r>
              <w:rPr>
                <w:rFonts w:ascii="Cambria" w:cs="Cambria" w:eastAsia="Cambria" w:hAnsi="Cambria"/>
                <w:b/>
                <w:bCs/>
                <w:i w:val="false"/>
                <w:iCs w:val="false"/>
                <w:strike w:val="false"/>
                <w:color w:val="000000"/>
                <w:sz w:val="22"/>
                <w:szCs w:val="22"/>
                <w:vertAlign w:val="superscript"/>
              </w:rPr>
              <w:t xml:space="preserve">−5</w:t>
            </w:r>
            <w:r>
              <w:rPr>
                <w:rFonts w:ascii="Cambria" w:cs="Cambria" w:eastAsia="Cambria" w:hAnsi="Cambria"/>
                <w:b/>
                <w:bCs/>
                <w:i w:val="false"/>
                <w:iCs w:val="false"/>
                <w:strike w:val="false"/>
                <w:color w:val="CC0000"/>
                <w:sz w:val="22"/>
                <w:szCs w:val="22"/>
              </w:rPr>
              <w:t xml:space="preserve">, below threshold</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“Time travel theorem”</w:t>
            </w:r>
          </w:p>
        </w:tc>
        <w:tc>
          <w:tcPr>
            <w:tcW w:type="pct" w:w="5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Reclassified: DAG acyclic by definition; CTC absence is open problem</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“25 axioms → Einstein equations”</w:t>
            </w:r>
          </w:p>
        </w:tc>
        <w:tc>
          <w:tcPr>
            <w:tcW w:type="pct" w:w="59%"/>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Recast as: sigma model → Sakharov mechanism → Einstein limit</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“Antimatter does not travel backward in time”</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006600"/>
                <w:sz w:val="22"/>
                <w:szCs w:val="22"/>
              </w:rPr>
              <w:t xml:space="preserve">Preserved; antiparticles = orientation-reversed defects</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“No collapse postulate”</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006600"/>
                <w:sz w:val="22"/>
                <w:szCs w:val="22"/>
              </w:rPr>
              <w:t xml:space="preserve">Preserved; decoherence via sigma model coupling to environment</w:t>
            </w:r>
          </w:p>
        </w:tc>
      </w:tr>
      <w:tr>
        <w:trPr>
          <w:tblHeader w:val="false"/>
        </w:trPr>
        <w:tc>
          <w:tcPr>
            <w:tcW w:type="pct" w:w="4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“Holographic information bound”</w:t>
            </w:r>
          </w:p>
        </w:tc>
        <w:tc>
          <w:tcPr>
            <w:tcW w:type="pct" w:w="59%"/>
            <w:tcMar>
              <w:top w:type="dxa" w:w="75"/>
              <w:left w:type="dxa" w:w="105"/>
              <w:bottom w:type="dxa" w:w="75"/>
              <w:right w:type="dxa" w:w="105"/>
            </w:tcMar>
          </w:tcPr>
          <w:p>
            <w:r>
              <w:rPr>
                <w:rFonts w:ascii="Cambria" w:cs="Cambria" w:eastAsia="Cambria" w:hAnsi="Cambria"/>
                <w:b/>
                <w:bCs/>
                <w:i w:val="false"/>
                <w:iCs w:val="false"/>
                <w:strike w:val="false"/>
                <w:color w:val="006600"/>
                <w:sz w:val="22"/>
                <w:szCs w:val="22"/>
              </w:rPr>
              <w:t xml:space="preserve">Preserved; follows from Bekenstein–Bousso bound</w:t>
            </w:r>
          </w:p>
        </w:tc>
      </w:tr>
    </w:tbl>
    <w:p>
      <w:pPr>
        <w:spacing w:after="200" w:before="0"/>
      </w:pPr>
    </w:p>
    <w:p>
      <w:pPr>
        <w:pStyle w:val="Heading2"/>
        <w:spacing w:after="100" w:before="400" w:line="384" w:lineRule="auto"/>
      </w:pPr>
      <w:r>
        <w:rPr>
          <w:rFonts w:ascii="Cambria" w:cs="Cambria" w:eastAsia="Cambria" w:hAnsi="Cambria"/>
          <w:color w:val="000000"/>
          <w:spacing w:val="10"/>
          <w:sz w:val="24"/>
          <w:szCs w:val="24"/>
        </w:rPr>
        <w:t xml:space="preserve">APPENDIX C: COMPUTATION PRIORITY ROADMAP</w:t>
      </w:r>
    </w:p>
    <w:p>
      <w:pPr>
        <w:pBdr>
          <w:top w:val="single" w:color="CCCCCC"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following calculations, in priority order, would most decisively test Phase Theory against experiment: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Generation mass ratios</w:t>
      </w:r>
      <w:r>
        <w:rPr>
          <w:rFonts w:ascii="Cambria" w:cs="Cambria" w:eastAsia="Cambria" w:hAnsi="Cambria"/>
          <w:b w:val="false"/>
          <w:bCs w:val="false"/>
          <w:i w:val="false"/>
          <w:iCs w:val="false"/>
          <w:strike w:val="false"/>
          <w:color w:val="000000"/>
          <w:sz w:val="22"/>
          <w:szCs w:val="22"/>
        </w:rPr>
        <w:t xml:space="preserve"> — solve the radial eigenvalue ODE (eq. 33). Fastest test; 3–6 months; falsifiable against known fermion masses immediately.</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Dark matter form factor</w:t>
      </w:r>
      <w:r>
        <w:rPr>
          <w:rFonts w:ascii="Cambria" w:cs="Cambria" w:eastAsia="Cambria" w:hAnsi="Cambria"/>
          <w:b w:val="false"/>
          <w:bCs w:val="false"/>
          <w:i w:val="false"/>
          <w:iCs w:val="false"/>
          <w:strike w:val="false"/>
          <w:color w:val="000000"/>
          <w:sz w:val="22"/>
          <w:szCs w:val="22"/>
        </w:rPr>
        <w:t xml:space="preserve"> — integrate the Skyrme profile numerically to obtain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rPr>
        <w:t xml:space="preserve">). Testable at XENONnT/LZ with existing data.</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Exotic holonomy spectrum</w:t>
      </w:r>
      <w:r>
        <w:rPr>
          <w:rFonts w:ascii="Cambria" w:cs="Cambria" w:eastAsia="Cambria" w:hAnsi="Cambria"/>
          <w:b w:val="false"/>
          <w:bCs w:val="false"/>
          <w:i w:val="false"/>
          <w:iCs w:val="false"/>
          <w:strike w:val="false"/>
          <w:color w:val="000000"/>
          <w:sz w:val="22"/>
          <w:szCs w:val="22"/>
        </w:rPr>
        <w:t xml:space="preserve"> — lattice simulation of full </w:t>
      </w:r>
      <w:r>
        <w:rPr>
          <w:rFonts w:ascii="Cambria Math" w:cs="Cambria Math" w:eastAsia="Cambria Math" w:hAnsi="Cambria Math"/>
          <w:b w:val="false"/>
          <w:bCs w:val="false"/>
          <w:i/>
          <w:iCs/>
          <w:strike w:val="false"/>
          <w:color w:val="000000"/>
          <w:sz w:val="22"/>
          <w:szCs w:val="22"/>
        </w:rPr>
        <w:t xml:space="preserve">T = U(1) × SU(2) × SU(3)</w:t>
      </w:r>
      <w:r>
        <w:rPr>
          <w:rFonts w:ascii="Cambria" w:cs="Cambria" w:eastAsia="Cambria" w:hAnsi="Cambria"/>
          <w:b w:val="false"/>
          <w:bCs w:val="false"/>
          <w:i w:val="false"/>
          <w:iCs w:val="false"/>
          <w:strike w:val="false"/>
          <w:color w:val="000000"/>
          <w:sz w:val="22"/>
          <w:szCs w:val="22"/>
        </w:rPr>
        <w:t xml:space="preserve"> sigma model. Requires 2–3 years but is the definitive test.</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NLSM contact interactions</w:t>
      </w:r>
      <w:r>
        <w:rPr>
          <w:rFonts w:ascii="Cambria" w:cs="Cambria" w:eastAsia="Cambria" w:hAnsi="Cambria"/>
          <w:b w:val="false"/>
          <w:bCs w:val="false"/>
          <w:i w:val="false"/>
          <w:iCs w:val="false"/>
          <w:strike w:val="false"/>
          <w:color w:val="000000"/>
          <w:sz w:val="22"/>
          <w:szCs w:val="22"/>
        </w:rPr>
        <w:t xml:space="preserve"> — compute partial wave unitarity bound precisely; translate to collider cross sections for FCC-hh planning.</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Asymptotic safety fixed point</w:t>
      </w:r>
      <w:r>
        <w:rPr>
          <w:rFonts w:ascii="Cambria" w:cs="Cambria" w:eastAsia="Cambria" w:hAnsi="Cambria"/>
          <w:b w:val="false"/>
          <w:bCs w:val="false"/>
          <w:i w:val="false"/>
          <w:iCs w:val="false"/>
          <w:strike w:val="false"/>
          <w:color w:val="000000"/>
          <w:sz w:val="22"/>
          <w:szCs w:val="22"/>
        </w:rPr>
        <w:t xml:space="preserve"> — establish or rule out non-perturbative UV completeness of the gauged NLSM. This determines the theoretical status of Option A.</w:t>
      </w:r>
    </w:p>
    <w:p>
      <w:pPr>
        <w:pBdr>
          <w:bottom w:val="single" w:color="000000" w:sz="6"/>
        </w:pBdr>
        <w:spacing w:after="240" w:before="240"/>
      </w:pPr>
    </w:p>
    <w:p>
      <w:pPr>
        <w:pBdr>
          <w:bottom w:val="single" w:color="000000" w:sz="6"/>
        </w:pBdr>
        <w:spacing w:after="240" w:before="240"/>
      </w:pPr>
    </w:p>
    <w:p>
      <w:pPr>
        <w:pStyle w:val="Heading2"/>
        <w:spacing w:after="240" w:before="480" w:line="384" w:lineRule="auto"/>
      </w:pPr>
      <w:r>
        <w:rPr>
          <w:rFonts w:ascii="Cambria" w:cs="Cambria" w:eastAsia="Cambria" w:hAnsi="Cambria"/>
          <w:color w:val="000000"/>
          <w:sz w:val="36"/>
          <w:szCs w:val="36"/>
        </w:rPr>
        <w:t xml:space="preserve">References</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 DeWitt, B.S. “Quantum Theory of Gravity. I. The Canonical Theory.” </w:t>
      </w:r>
      <w:r>
        <w:rPr>
          <w:rFonts w:ascii="Cambria" w:cs="Cambria" w:eastAsia="Cambria" w:hAnsi="Cambria"/>
          <w:b w:val="false"/>
          <w:bCs w:val="false"/>
          <w:i/>
          <w:iCs/>
          <w:strike w:val="false"/>
          <w:color w:val="000000"/>
          <w:sz w:val="22"/>
          <w:szCs w:val="22"/>
        </w:rPr>
        <w:t xml:space="preserve">Physical Review</w:t>
      </w:r>
      <w:r>
        <w:rPr>
          <w:rFonts w:ascii="Cambria" w:cs="Cambria" w:eastAsia="Cambria" w:hAnsi="Cambria"/>
          <w:b w:val="false"/>
          <w:bCs w:val="false"/>
          <w:i w:val="false"/>
          <w:iCs w:val="false"/>
          <w:strike w:val="false"/>
          <w:color w:val="000000"/>
          <w:sz w:val="19"/>
          <w:szCs w:val="19"/>
        </w:rPr>
        <w:t xml:space="preserve">, 160(5), 1967.</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[2] Goroff, M.H., Sagnotti, A. “The Ultraviolet Behavior of Einstein Gravity.” </w:t>
      </w:r>
      <w:r>
        <w:rPr>
          <w:rFonts w:ascii="Cambria" w:cs="Cambria" w:eastAsia="Cambria" w:hAnsi="Cambria"/>
          <w:b w:val="false"/>
          <w:bCs w:val="false"/>
          <w:i/>
          <w:iCs/>
          <w:strike w:val="false"/>
          <w:color w:val="000000"/>
          <w:sz w:val="22"/>
          <w:szCs w:val="22"/>
        </w:rPr>
        <w:t xml:space="preserve">Nuclear Physics B</w:t>
      </w:r>
      <w:r>
        <w:rPr>
          <w:rFonts w:ascii="Cambria" w:cs="Cambria" w:eastAsia="Cambria" w:hAnsi="Cambria"/>
          <w:b w:val="false"/>
          <w:bCs w:val="false"/>
          <w:i w:val="false"/>
          <w:iCs w:val="false"/>
          <w:strike w:val="false"/>
          <w:color w:val="000000"/>
          <w:sz w:val="19"/>
          <w:szCs w:val="19"/>
        </w:rPr>
        <w:t xml:space="preserve">, 266(3–4), 1986.</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[3] Tanabashi, M. et al. (Particle Data Group). “Review of Particle Physics.”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98, 030001, 2018.</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[4] Polchinski, J. </w:t>
      </w:r>
      <w:r>
        <w:rPr>
          <w:rFonts w:ascii="Cambria" w:cs="Cambria" w:eastAsia="Cambria" w:hAnsi="Cambria"/>
          <w:b w:val="false"/>
          <w:bCs w:val="false"/>
          <w:i/>
          <w:iCs/>
          <w:strike w:val="false"/>
          <w:color w:val="000000"/>
          <w:sz w:val="22"/>
          <w:szCs w:val="22"/>
        </w:rPr>
        <w:t xml:space="preserve">String Theory</w:t>
      </w:r>
      <w:r>
        <w:rPr>
          <w:rFonts w:ascii="Cambria" w:cs="Cambria" w:eastAsia="Cambria" w:hAnsi="Cambria"/>
          <w:b w:val="false"/>
          <w:bCs w:val="false"/>
          <w:i w:val="false"/>
          <w:iCs w:val="false"/>
          <w:strike w:val="false"/>
          <w:color w:val="000000"/>
          <w:sz w:val="19"/>
          <w:szCs w:val="19"/>
        </w:rPr>
        <w:t xml:space="preserve">, Volumes I and II. Cambridge University Press, 1998.</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[5] Green, M.B., Schwarz, J.H., Witten, E. </w:t>
      </w:r>
      <w:r>
        <w:rPr>
          <w:rFonts w:ascii="Cambria" w:cs="Cambria" w:eastAsia="Cambria" w:hAnsi="Cambria"/>
          <w:b w:val="false"/>
          <w:bCs w:val="false"/>
          <w:i/>
          <w:iCs/>
          <w:strike w:val="false"/>
          <w:color w:val="000000"/>
          <w:sz w:val="22"/>
          <w:szCs w:val="22"/>
        </w:rPr>
        <w:t xml:space="preserve">Superstring Theory</w:t>
      </w:r>
      <w:r>
        <w:rPr>
          <w:rFonts w:ascii="Cambria" w:cs="Cambria" w:eastAsia="Cambria" w:hAnsi="Cambria"/>
          <w:b w:val="false"/>
          <w:bCs w:val="false"/>
          <w:i w:val="false"/>
          <w:iCs w:val="false"/>
          <w:strike w:val="false"/>
          <w:color w:val="000000"/>
          <w:sz w:val="19"/>
          <w:szCs w:val="19"/>
        </w:rPr>
        <w:t xml:space="preserve">. Cambridge University Press, 1987.</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[6] Rovelli, C.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19"/>
          <w:szCs w:val="19"/>
        </w:rPr>
        <w:t xml:space="preserve">. Cambridge University Press, 2004.</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[7] Bombelli, L., Lee, J., Meyer, D., Sorkin, R.D. “Space-Time as a Causal Set.”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59(5), 1987.</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[8] Ambjørn, J., Jurkiewicz, J., Loll, R. “Reconstructing the Universe.”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72, 064014, 2005.</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[9] Sakharov, A.D. “Vacuum Quantum Fluctuations in Curved Space and the Theory of Gravitation.” </w:t>
      </w:r>
      <w:r>
        <w:rPr>
          <w:rFonts w:ascii="Cambria" w:cs="Cambria" w:eastAsia="Cambria" w:hAnsi="Cambria"/>
          <w:b w:val="false"/>
          <w:bCs w:val="false"/>
          <w:i/>
          <w:iCs/>
          <w:strike w:val="false"/>
          <w:color w:val="000000"/>
          <w:sz w:val="22"/>
          <w:szCs w:val="22"/>
        </w:rPr>
        <w:t xml:space="preserve">Soviet Physics – Doklady</w:t>
      </w:r>
      <w:r>
        <w:rPr>
          <w:rFonts w:ascii="Cambria" w:cs="Cambria" w:eastAsia="Cambria" w:hAnsi="Cambria"/>
          <w:b w:val="false"/>
          <w:bCs w:val="false"/>
          <w:i w:val="false"/>
          <w:iCs w:val="false"/>
          <w:strike w:val="false"/>
          <w:color w:val="000000"/>
          <w:sz w:val="19"/>
          <w:szCs w:val="19"/>
        </w:rPr>
        <w:t xml:space="preserve">, 12, 1040, 1968.</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[10] Adkins, G.S., Nappi, C.R., Witten, E. “Static Properties of Nucleons in the Skyrme Model.” </w:t>
      </w:r>
      <w:r>
        <w:rPr>
          <w:rFonts w:ascii="Cambria" w:cs="Cambria" w:eastAsia="Cambria" w:hAnsi="Cambria"/>
          <w:b w:val="false"/>
          <w:bCs w:val="false"/>
          <w:i/>
          <w:iCs/>
          <w:strike w:val="false"/>
          <w:color w:val="000000"/>
          <w:sz w:val="22"/>
          <w:szCs w:val="22"/>
        </w:rPr>
        <w:t xml:space="preserve">Nuclear Physics B</w:t>
      </w:r>
      <w:r>
        <w:rPr>
          <w:rFonts w:ascii="Cambria" w:cs="Cambria" w:eastAsia="Cambria" w:hAnsi="Cambria"/>
          <w:b w:val="false"/>
          <w:bCs w:val="false"/>
          <w:i w:val="false"/>
          <w:iCs w:val="false"/>
          <w:strike w:val="false"/>
          <w:color w:val="000000"/>
          <w:sz w:val="19"/>
          <w:szCs w:val="19"/>
        </w:rPr>
        <w:t xml:space="preserve">, 228(3), 1983.</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[11] ALEPH, DELPHI, L3, OPAL, SLD Collaborations. “Precision Electroweak Measurements on the Z Resonance.” </w:t>
      </w:r>
      <w:r>
        <w:rPr>
          <w:rFonts w:ascii="Cambria" w:cs="Cambria" w:eastAsia="Cambria" w:hAnsi="Cambria"/>
          <w:b w:val="false"/>
          <w:bCs w:val="false"/>
          <w:i/>
          <w:iCs/>
          <w:strike w:val="false"/>
          <w:color w:val="000000"/>
          <w:sz w:val="22"/>
          <w:szCs w:val="22"/>
        </w:rPr>
        <w:t xml:space="preserve">Physics Reports</w:t>
      </w:r>
      <w:r>
        <w:rPr>
          <w:rFonts w:ascii="Cambria" w:cs="Cambria" w:eastAsia="Cambria" w:hAnsi="Cambria"/>
          <w:b w:val="false"/>
          <w:bCs w:val="false"/>
          <w:i w:val="false"/>
          <w:iCs w:val="false"/>
          <w:strike w:val="false"/>
          <w:color w:val="000000"/>
          <w:sz w:val="19"/>
          <w:szCs w:val="19"/>
        </w:rPr>
        <w:t xml:space="preserve">, 427, 257, 2006.</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[12] Hawking, S.W. “Chronology Protection Conjecture.”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46(2), 1992.</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[13] ALPHA Collaboration. “Observation of the effect of gravity on the motion of antimatter.”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621, 2023.</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[14] Skyrme, T.H.R. “A Unified Field Theory of Mesons and Baryons.” </w:t>
      </w:r>
      <w:r>
        <w:rPr>
          <w:rFonts w:ascii="Cambria" w:cs="Cambria" w:eastAsia="Cambria" w:hAnsi="Cambria"/>
          <w:b w:val="false"/>
          <w:bCs w:val="false"/>
          <w:i/>
          <w:iCs/>
          <w:strike w:val="false"/>
          <w:color w:val="000000"/>
          <w:sz w:val="22"/>
          <w:szCs w:val="22"/>
        </w:rPr>
        <w:t xml:space="preserve">Nuclear Physics</w:t>
      </w:r>
      <w:r>
        <w:rPr>
          <w:rFonts w:ascii="Cambria" w:cs="Cambria" w:eastAsia="Cambria" w:hAnsi="Cambria"/>
          <w:b w:val="false"/>
          <w:bCs w:val="false"/>
          <w:i w:val="false"/>
          <w:iCs w:val="false"/>
          <w:strike w:val="false"/>
          <w:color w:val="000000"/>
          <w:sz w:val="19"/>
          <w:szCs w:val="19"/>
        </w:rPr>
        <w:t xml:space="preserve">, 31, 1962.</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[15] Wetterich, C. “Exact Evolution Equation for the Effective Potential.” </w:t>
      </w:r>
      <w:r>
        <w:rPr>
          <w:rFonts w:ascii="Cambria" w:cs="Cambria" w:eastAsia="Cambria" w:hAnsi="Cambria"/>
          <w:b w:val="false"/>
          <w:bCs w:val="false"/>
          <w:i/>
          <w:iCs/>
          <w:strike w:val="false"/>
          <w:color w:val="000000"/>
          <w:sz w:val="22"/>
          <w:szCs w:val="22"/>
        </w:rPr>
        <w:t xml:space="preserve">Physics Letters B</w:t>
      </w:r>
      <w:r>
        <w:rPr>
          <w:rFonts w:ascii="Cambria" w:cs="Cambria" w:eastAsia="Cambria" w:hAnsi="Cambria"/>
          <w:b w:val="false"/>
          <w:bCs w:val="false"/>
          <w:i w:val="false"/>
          <w:iCs w:val="false"/>
          <w:strike w:val="false"/>
          <w:color w:val="000000"/>
          <w:sz w:val="19"/>
          <w:szCs w:val="19"/>
        </w:rPr>
        <w:t xml:space="preserve">, 301(1), 1993.</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[16] Eichhorn, A., Held, A. “Mass difference for charged quarks from asymptotically safe quantum gravity.” </w:t>
      </w:r>
      <w:r>
        <w:rPr>
          <w:rFonts w:ascii="Cambria" w:cs="Cambria" w:eastAsia="Cambria" w:hAnsi="Cambria"/>
          <w:b w:val="false"/>
          <w:bCs w:val="false"/>
          <w:i/>
          <w:iCs/>
          <w:strike w:val="false"/>
          <w:color w:val="000000"/>
          <w:sz w:val="22"/>
          <w:szCs w:val="22"/>
        </w:rPr>
        <w:t xml:space="preserve">Physical Review Letters</w:t>
      </w:r>
      <w:r>
        <w:rPr>
          <w:rFonts w:ascii="Cambria" w:cs="Cambria" w:eastAsia="Cambria" w:hAnsi="Cambria"/>
          <w:b w:val="false"/>
          <w:bCs w:val="false"/>
          <w:i w:val="false"/>
          <w:iCs w:val="false"/>
          <w:strike w:val="false"/>
          <w:color w:val="000000"/>
          <w:sz w:val="19"/>
          <w:szCs w:val="19"/>
        </w:rPr>
        <w:t xml:space="preserve">, 121, 151302, 2018.</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[17] Bekenstein, J.D. “Black Holes and Entropy.” </w:t>
      </w:r>
      <w:r>
        <w:rPr>
          <w:rFonts w:ascii="Cambria" w:cs="Cambria" w:eastAsia="Cambria" w:hAnsi="Cambria"/>
          <w:b w:val="false"/>
          <w:bCs w:val="false"/>
          <w:i/>
          <w:iCs/>
          <w:strike w:val="false"/>
          <w:color w:val="000000"/>
          <w:sz w:val="22"/>
          <w:szCs w:val="22"/>
        </w:rPr>
        <w:t xml:space="preserve">Physical Review D</w:t>
      </w:r>
      <w:r>
        <w:rPr>
          <w:rFonts w:ascii="Cambria" w:cs="Cambria" w:eastAsia="Cambria" w:hAnsi="Cambria"/>
          <w:b w:val="false"/>
          <w:bCs w:val="false"/>
          <w:i w:val="false"/>
          <w:iCs w:val="false"/>
          <w:strike w:val="false"/>
          <w:color w:val="000000"/>
          <w:sz w:val="19"/>
          <w:szCs w:val="19"/>
        </w:rPr>
        <w:t xml:space="preserve">, 7(8), 1973.</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[18] Zurek, W.H. “Decoherence, einselection, and the quantum origins of the classical.” </w:t>
      </w:r>
      <w:r>
        <w:rPr>
          <w:rFonts w:ascii="Cambria" w:cs="Cambria" w:eastAsia="Cambria" w:hAnsi="Cambria"/>
          <w:b w:val="false"/>
          <w:bCs w:val="false"/>
          <w:i/>
          <w:iCs/>
          <w:strike w:val="false"/>
          <w:color w:val="000000"/>
          <w:sz w:val="22"/>
          <w:szCs w:val="22"/>
        </w:rPr>
        <w:t xml:space="preserve">Reviews of Modern Physics</w:t>
      </w:r>
      <w:r>
        <w:rPr>
          <w:rFonts w:ascii="Cambria" w:cs="Cambria" w:eastAsia="Cambria" w:hAnsi="Cambria"/>
          <w:b w:val="false"/>
          <w:bCs w:val="false"/>
          <w:i w:val="false"/>
          <w:iCs w:val="false"/>
          <w:strike w:val="false"/>
          <w:color w:val="000000"/>
          <w:sz w:val="19"/>
          <w:szCs w:val="19"/>
        </w:rPr>
        <w:t xml:space="preserve">, 75, 715, 2003.</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[19] Bousso, R. “A covariant entropy conjecture.” </w:t>
      </w:r>
      <w:r>
        <w:rPr>
          <w:rFonts w:ascii="Cambria" w:cs="Cambria" w:eastAsia="Cambria" w:hAnsi="Cambria"/>
          <w:b w:val="false"/>
          <w:bCs w:val="false"/>
          <w:i/>
          <w:iCs/>
          <w:strike w:val="false"/>
          <w:color w:val="000000"/>
          <w:sz w:val="22"/>
          <w:szCs w:val="22"/>
        </w:rPr>
        <w:t xml:space="preserve">Journal of High Energy Physics</w:t>
      </w:r>
      <w:r>
        <w:rPr>
          <w:rFonts w:ascii="Cambria" w:cs="Cambria" w:eastAsia="Cambria" w:hAnsi="Cambria"/>
          <w:b w:val="false"/>
          <w:bCs w:val="false"/>
          <w:i w:val="false"/>
          <w:iCs w:val="false"/>
          <w:strike w:val="false"/>
          <w:color w:val="000000"/>
          <w:sz w:val="19"/>
          <w:szCs w:val="19"/>
        </w:rPr>
        <w:t xml:space="preserve">, 07, 004, 1999.</w:t>
      </w:r>
    </w:p>
    <w:p>
      <w:pPr>
        <w:spacing w:after="100" w:before="60" w:line="348" w:lineRule="auto"/>
        <w:ind w:left="480" w:hanging="480"/>
        <w:jc w:val="left"/>
      </w:pPr>
      <w:r>
        <w:rPr>
          <w:rFonts w:ascii="Cambria" w:cs="Cambria" w:eastAsia="Cambria" w:hAnsi="Cambria"/>
          <w:b w:val="false"/>
          <w:bCs w:val="false"/>
          <w:i w:val="false"/>
          <w:iCs w:val="false"/>
          <w:strike w:val="false"/>
          <w:color w:val="000000"/>
          <w:sz w:val="19"/>
          <w:szCs w:val="19"/>
        </w:rPr>
        <w:t xml:space="preserve">[20] Hanks, M. “Phase Theory: A Unified Theory of Matter, Light, and Geometry.” Preprint, January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b3rpMUsiHDd9zCAtQB3zY</dc:title>
  <dc:creator>Un-named</dc:creator>
  <dc:description>Generated document</dc:description>
  <cp:lastModifiedBy>Un-named</cp:lastModifiedBy>
  <cp:revision>1</cp:revision>
  <dcterms:created xsi:type="dcterms:W3CDTF">2026-05-17T02:45:26.371Z</dcterms:created>
  <dcterms:modified xsi:type="dcterms:W3CDTF">2026-05-17T02:45:26.371Z</dcterms:modified>
</cp:coreProperties>
</file>

<file path=docProps/custom.xml><?xml version="1.0" encoding="utf-8"?>
<Properties xmlns="http://schemas.openxmlformats.org/officeDocument/2006/custom-properties" xmlns:vt="http://schemas.openxmlformats.org/officeDocument/2006/docPropsVTypes"/>
</file>