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60" w:line="384" w:lineRule="auto"/>
      </w:pPr>
      <w:r>
        <w:rPr>
          <w:rFonts w:ascii="Constantia" w:cs="Constantia" w:eastAsia="Constantia" w:hAnsi="Constantia"/>
          <w:b/>
          <w:bCs/>
          <w:i w:val="false"/>
          <w:iCs w:val="false"/>
          <w:strike w:val="false"/>
          <w:color w:val="8B4513"/>
          <w:spacing w:val="12"/>
          <w:sz w:val="20"/>
          <w:szCs w:val="20"/>
        </w:rPr>
        <w:t xml:space="preserve">Phase Theory — Hanks (2026)  |  Paper 11  |  Preprint</w:t>
      </w:r>
    </w:p>
    <w:p>
      <w:pPr>
        <w:spacing w:after="240" w:line="408" w:lineRule="auto"/>
      </w:pPr>
      <w:r>
        <w:rPr>
          <w:b w:val="false"/>
          <w:bCs w:val="false"/>
          <w:i w:val="false"/>
          <w:iCs w:val="false"/>
          <w:color w:val="000000"/>
        </w:rPr>
        <w:t xml:space="preserve">Status: Preprint. Under review.</w:t>
      </w:r>
    </w:p>
    <w:p>
      <w:pPr>
        <w:spacing w:after="240" w:line="408" w:lineRule="auto"/>
      </w:pPr>
      <w:r>
        <w:rPr>
          <w:b w:val="false"/>
          <w:bCs w:val="false"/>
          <w:i w:val="false"/>
          <w:iCs w:val="false"/>
          <w:color w:val="000000"/>
        </w:rPr>
        <w:t xml:space="preserve">Subject Areas: Foundations of Physics / Unified Theory / Condensed Matter / Quantum Engineering</w:t>
      </w:r>
    </w:p>
    <w:p>
      <w:pPr>
        <w:spacing w:after="240" w:line="408" w:lineRule="auto"/>
      </w:pPr>
      <w:r>
        <w:rPr>
          <w:b w:val="false"/>
          <w:bCs w:val="false"/>
          <w:i w:val="false"/>
          <w:iCs w:val="false"/>
          <w:color w:val="000000"/>
        </w:rPr>
        <w:t xml:space="preserve">Keywords: phase cooling, phase thermal interface, admissibility gradient, phase dispersion, coherence preservation, non-thermodynamic cooling, phase admissibility, phase topology</w:t>
      </w:r>
    </w:p>
    <w:p>
      <w:pPr>
        <w:pBdr>
          <w:bottom w:val="single" w:color="000000" w:sz="6"/>
        </w:pBdr>
        <w:spacing w:after="240" w:before="240"/>
      </w:pPr>
    </w:p>
    <w:p>
      <w:pPr>
        <w:spacing w:after="80" w:line="288" w:lineRule="auto"/>
      </w:pPr>
      <w:r>
        <w:rPr>
          <w:rFonts w:ascii="Cambria" w:cs="Cambria" w:eastAsia="Cambria" w:hAnsi="Cambria"/>
          <w:b/>
          <w:bCs/>
          <w:i w:val="false"/>
          <w:iCs w:val="false"/>
          <w:strike w:val="false"/>
          <w:color w:val="000000"/>
          <w:sz w:val="40"/>
          <w:szCs w:val="40"/>
        </w:rPr>
        <w:t xml:space="preserve">Phase Cooling and Thermal Interfaces</w:t>
      </w:r>
    </w:p>
    <w:p>
      <w:pPr>
        <w:spacing w:after="240" w:line="384" w:lineRule="auto"/>
      </w:pPr>
      <w:r>
        <w:rPr>
          <w:rFonts w:ascii="Cambria" w:cs="Cambria" w:eastAsia="Cambria" w:hAnsi="Cambria"/>
          <w:b w:val="false"/>
          <w:bCs w:val="false"/>
          <w:i/>
          <w:iCs/>
          <w:strike w:val="false"/>
          <w:color w:val="222222"/>
          <w:sz w:val="28"/>
          <w:szCs w:val="28"/>
        </w:rPr>
        <w:t xml:space="preserve">A Non-Thermodynamic Framework for Coherence Preservation and Heat Suppression</w:t>
      </w:r>
    </w:p>
    <w:p>
      <w:pPr>
        <w:spacing w:after="60" w:line="384" w:lineRule="auto"/>
      </w:pPr>
      <w:r>
        <w:rPr>
          <w:rFonts w:ascii="Cambria" w:cs="Cambria" w:eastAsia="Cambria" w:hAnsi="Cambria"/>
          <w:b/>
          <w:bCs/>
          <w:i w:val="false"/>
          <w:iCs w:val="false"/>
          <w:strike w:val="false"/>
          <w:color w:val="000000"/>
          <w:sz w:val="26"/>
          <w:szCs w:val="26"/>
        </w:rPr>
        <w:t xml:space="preserve">Marlon Hanks</w:t>
      </w:r>
    </w:p>
    <w:p>
      <w:pPr>
        <w:spacing w:after="60" w:line="384" w:lineRule="auto"/>
      </w:pPr>
      <w:r>
        <w:rPr>
          <w:rFonts w:ascii="Constantia" w:cs="Constantia" w:eastAsia="Constantia" w:hAnsi="Constantia"/>
          <w:b w:val="false"/>
          <w:bCs w:val="false"/>
          <w:i w:val="false"/>
          <w:iCs w:val="false"/>
          <w:strike w:val="false"/>
          <w:color w:val="444444"/>
          <w:sz w:val="20"/>
          <w:szCs w:val="20"/>
        </w:rPr>
        <w:t xml:space="preserve">Independent Researcher</w:t>
      </w:r>
    </w:p>
    <w:p>
      <w:pPr>
        <w:spacing w:after="240" w:line="384" w:lineRule="auto"/>
      </w:pPr>
      <w:r>
        <w:rPr>
          <w:rFonts w:ascii="Constantia" w:cs="Constantia" w:eastAsia="Constantia" w:hAnsi="Constantia"/>
          <w:b w:val="false"/>
          <w:bCs w:val="false"/>
          <w:i w:val="false"/>
          <w:iCs w:val="false"/>
          <w:strike w:val="false"/>
          <w:color w:val="444444"/>
          <w:sz w:val="20"/>
          <w:szCs w:val="20"/>
        </w:rPr>
        <w:t xml:space="preserve">May 2026</w:t>
      </w:r>
    </w:p>
    <w:p>
      <w:pPr>
        <w:pBdr>
          <w:bottom w:val="single" w:color="CCCCCC" w:sz="6"/>
        </w:pBdr>
        <w:spacing w:after="240" w:before="240"/>
      </w:pPr>
    </w:p>
    <w:p>
      <w:pPr>
        <w:spacing w:after="240" w:line="384" w:lineRule="auto"/>
      </w:pPr>
      <w:r>
        <w:rPr>
          <w:rFonts w:ascii="Constantia" w:cs="Constantia" w:eastAsia="Constantia" w:hAnsi="Constantia"/>
          <w:b/>
          <w:bCs/>
          <w:i w:val="false"/>
          <w:iCs w:val="false"/>
          <w:strike w:val="false"/>
          <w:color w:val="000000"/>
          <w:sz w:val="24"/>
          <w:szCs w:val="24"/>
        </w:rPr>
        <w:t xml:space="preserve">Cite as:</w:t>
      </w:r>
      <w:r>
        <w:rPr>
          <w:rFonts w:ascii="Constantia" w:cs="Constantia" w:eastAsia="Constantia" w:hAnsi="Constantia"/>
          <w:b w:val="false"/>
          <w:bCs w:val="false"/>
          <w:i w:val="false"/>
          <w:iCs w:val="false"/>
          <w:strike w:val="false"/>
          <w:color w:val="333333"/>
          <w:sz w:val="19"/>
          <w:szCs w:val="19"/>
        </w:rPr>
        <w:t xml:space="preserve"> Hanks, M. (2026). Phase Cooling and Thermal Interfaces: A Non-Thermodynamic Framework for Coherence Preservation and Heat Suppression. </w:t>
      </w:r>
      <w:r>
        <w:rPr>
          <w:rFonts w:ascii="Constantia" w:cs="Constantia" w:eastAsia="Constantia" w:hAnsi="Constantia"/>
          <w:b w:val="false"/>
          <w:bCs w:val="false"/>
          <w:i/>
          <w:iCs/>
          <w:strike w:val="false"/>
          <w:color w:val="000000"/>
          <w:sz w:val="24"/>
          <w:szCs w:val="24"/>
        </w:rPr>
        <w:t xml:space="preserve">Phase Theory Series</w:t>
      </w:r>
      <w:r>
        <w:rPr>
          <w:rFonts w:ascii="Constantia" w:cs="Constantia" w:eastAsia="Constantia" w:hAnsi="Constantia"/>
          <w:b w:val="false"/>
          <w:bCs w:val="false"/>
          <w:i w:val="false"/>
          <w:iCs w:val="false"/>
          <w:strike w:val="false"/>
          <w:color w:val="333333"/>
          <w:sz w:val="19"/>
          <w:szCs w:val="19"/>
        </w:rPr>
        <w:t xml:space="preserve">, Paper 11. Preprint.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10"/>
              <w:left w:type="dxa" w:w="240"/>
              <w:bottom w:type="dxa" w:w="210"/>
              <w:right w:type="dxa" w:w="240"/>
            </w:tcMar>
          </w:tcPr>
          <w:p>
            <w:pPr>
              <w:spacing w:after="120" w:line="408" w:lineRule="auto"/>
            </w:pPr>
            <w:r>
              <w:rPr>
                <w:b/>
                <w:bCs/>
                <w:i w:val="false"/>
                <w:iCs w:val="false"/>
                <w:color w:val="8B4513"/>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We introduce Phase Cooling, a non-thermodynamic cooling mechanism arising from controlled manipulation of phase admissibility rather than entropy extraction. Within the Phase Theory framework established in Paper 1 (Hanks 2026) [1], heat, temperature, and entropy are reinterpreted as emergent descriptors of incoherent phase dispersion density rather than primitive thermodynamic quantities. By restructuring admissible phase dispersion pathways through engineered boundary structures, thermal energy may be redirected, suppressed, or expelled without relying on conventional thermal gradients, compression cycles, or cryogenic infrastructure. We formalize the Phase Thermal Interface (PTI) as an engineered admissibility boundary that enables phase-selective transport of incoherent modes while preserving global phase consistency. The PTI is shown to operate in three distinct regimes — passive phase drain, phase reservoir coupling, and phase bypass routing — each with distinct engineering signatures and performance envelopes. We establish the theoretical compatibility of Phase Cooling with the Second Law of Thermodynamics under the phase-ontological reinterpretation of entropy, demonstrating that global admissibility is conserved while local phase coherence increases. Eight classes of falsifiable experimental signatures are enumerated, including coherence preservation at elevated ambient temperatures, anisotropic thermal response in PTI-structured materials, and decoherence suppression independent of environmental temperature. The framework is compared systematically with phononic bandgap engineering, non-Hermitian metamaterial design, and topological insulator physics, which are shown to be partial approximations of the full PTI principle. Design principles for phase-native thermal control are established, with applications to room-temperature quantum processors, high-density photonic interconnects, and stable topological phase materials. The present paper constitutes Paper 11 in the Phase Theory series, and draws upon results from Papers 1 through 10 while providing foundational infrastructure for applications developed in Papers 12 through 18.</w:t>
            </w:r>
          </w:p>
        </w:tc>
      </w:tr>
    </w:tbl>
    <w:p>
      <w:pPr>
        <w:spacing w:after="240" w:before="0"/>
      </w:pPr>
    </w:p>
    <w:p>
      <w:pPr>
        <w:pStyle w:val="Heading2"/>
        <w:spacing w:after="80" w:before="360" w:line="312" w:lineRule="auto"/>
      </w:pPr>
      <w:r>
        <w:rPr>
          <w:rFonts w:ascii="Cambria" w:cs="Cambria" w:eastAsia="Cambria" w:hAnsi="Cambria"/>
          <w:color w:val="1A1A1A"/>
          <w:sz w:val="28"/>
          <w:szCs w:val="28"/>
        </w:rPr>
        <w:t xml:space="preserve">Contents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   The Thermal Bottleneck Problem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   Review of Phase Thermodynamics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3.   The Principle of Phase Cooling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4.   Admissibility Gradient Engineering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5.   The Phase Thermal Interface — Formal Definition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6.   Mathematical Formalism of the PTI</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7.   PTI Operating Regime I — Passive Phase Drain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8.   PTI Operating Regime II — Phase Reservoir Coupling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9.   PTI Operating Regime III — Phase Bypass Routing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10. Compatibility with the Second Law of Thermodynamics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11. Phase Cooling vs. Conventional Cooling Mechanisms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12. Decoherence Suppression Under Phase Cooling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13. Phase Noise Density and Thermal Equilibrium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14. Topological Protection of Phase Cooling Channels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15. Phase Cooling in Photonic Systems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16. Phase Cooling in Quantum Computing Architectures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17. Phase Cooling in Topological Materials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18. Relation to Phononic Bandgap Engineering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19. Relation to Non-Hermitian Metamaterials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20. Relation to Topological Insulators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21. Failure Modes and Operational Limits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22. Experimental Signatures and Falsifiability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23. Engineering Design Principles for PTI Structures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24. Connection to Phase Memory and Information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25. Implications for the Future of Thermal Engineering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26. Toward Phase-Native Thermal Architecture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27. Conclusions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A.   Admissibility Current Derivation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B.   PTI Coupling Matrix Formalism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Appendix C.   Phase Noise Equilibrium Distribution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References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 The Thermal Bottleneck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consequential engineering constraint facing contemporary high-performance physical systems is not the availability of energy, nor the speed of computation, nor the precision of fabrication — it is heat. In quantum processors, coherent photonic circuits, superconducting devices, and high-fidelity experimental platforms, the accumulation and dissipation of thermal energy constitutes a fundamental boundary on operational performance. This boundary is not merely an engineering inconvenience; it reflects a deep conceptual identification that pervades the foundations of modern physics — the identification of heat as a primitive physical quantity. The present paper argues that this identification is ontologically premature, and that the Phase Theory framework established in Paper 1 [1] provides the theoretical basis for a fundamentally different treatment of thermal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appreciate the scope of the problem, consider the architecture of a superconducting quantum processor. The computational elements — superconducting qubits, Josephson junctions, microwave resonators — must be maintained at temperatures of the order of 10–20 millikelvin, well below the superconducting critical temperature, to prevent thermal excitation from disrupting quantum coherence [2, 14]. Achieving and maintaining such temperatures requires dilution refrigerators of enormous physical size, substantial power consumption (typically many kilowatts for systems cooling to the millikelvin regime), vibration isolation, and complete architectural separation of the quantum processor from ambient thermal environments. The result is a system whose cooling infrastructure is orders of magnitude larger, heavier, and more energy-intensive than the computational device it protects. Scalability to processors containing millions of qubits — widely regarded as necessary for practical fault-tolerant quantum computation — is severely compromised by this thermal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situation in photonic systems is analogously constrained, though at higher temperatures. Dense photonic interconnects operating in the near-infrared regime suffer from thermally induced phase diffusion, spontaneous emission amplification by thermal photon backgrounds, and phonon-mediated coupling between nominally independent optical modes. As the density of photonic integration increases — approaching the levels required for wafer-scale optical computing or high-bandwidth interconnect fabrics — thermal crosstalk between adjacent optical channels becomes a fundamental limit on integration density [15]. Conventional thermal management by heat sinking is insufficient because the thermal isolation length scales required to suppress crosstalk are incompatible with the photonic integration scales required for high bandwidth.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topological materials — topological insulators, Weyl semimetals, topological superconductors — the theoretical robustness of surface or edge states against perturbation is partially undermined at elevated temperatures by thermal excitation of bulk modes, which can couple to and disorder the topological edge channels [20, 21]. The remarkable transport properties predicted for topological materials are therefore most cleanly observed at cryogenic temperatures, limiting their practical applicability. A mechanism for selectively suppressing the thermal excitation of bulk modes without cooling the entire material system would enable room-temperature exploitation of topological transport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each of these domains, the conventional response to the thermal bottleneck is the same: cool the system. But cooling is expensive, slow, bulky, and ultimately limited by thermodynamic constraints. The Second Law of Thermodynamics, as conventionally stated, requires that any reduction in the entropy of a system must be accompanied by an equal or greater increase in the entropy of its environment, mediated by the performance of work. Refrigeration, thermoelectric cooling, laser cooling, adiabatic demagnetization — all are implementations of this principle [11]. They differ in mechanism and operational range, but share the common requirement of work input and the common limitation that entropy is conserved globally.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the present paper is that this picture, while correct within its own framework, rests on a misidentification of the fundamental nature of heat. In the Phase Theory framework [1, 8], heat is not a primitive quantity but an emergent descriptor of incoherent phase dispersion density — the statistical density of phase configurations that are mutually incoherent and therefore incapable of supporting constructive interference. Temperature, correspondingly, is the local density of phase noise modes, and entropy is the measure of admissible phase configuration space available to the system. Within this reinterpretation, the possibility arises of a cooling mechanism that operates not by extracting entropy from the system and depositing it in the environment, but by reorganizing the distribution of phase configurations within the system so that coherent modes are preserved and incoherent modes are routed away from coherence-sensitive regions. This mechanism — Phase Cooling — is the subject of the present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Phase Cooling and conventional cooling is not merely technical; it is ontological. Conventional cooling treats heat as a substance-like entity to be removed. Phase Cooling treats heat as a property of phase organization — specifically, the degree of incoherence in the local phase mode distribution — and acts on that organization directly. This distinction opens engineering degrees of freedom that are entirely inaccessible within the conventional thermodynamic framework. Paper 8 [8] established the thermodynamic foundations of Phase Theory; the present paper builds upon those foundations to develop the specific engineering framework of Phase Cooling and its central structural element, the Phase Thermal Interface (PTI).</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 Review of Phase Thermodynamics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Thermodynamics framework, developed systematically in Paper 8 [8] and grounded in the axiomatic Phase Theory of Paper 1 [1], reconstitutes the foundational quantities of classical and statistical thermodynamics as emergent descriptors of phase-field behavior. This section provides a self-contained review of the key identifications and their formal consequences, sufficient to ground the developments of subsequent sections. The reader is referred to Paper 8 for complete derivations and to Paper 1 for the underlying axiomatic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object of Phase Theory is the phase field Φ(x, t), a scalar field defined over the physical substrate whose admissible configurations are constrained by the Global Phase Consistency Axiom (Paper 1, Axiom 3 [1]). The admissibility of a phase configuration is a global property: a configuration is admissible if and only if it belongs to the admissibility manifold 𝒜 determined by the topology and boundary conditions of the phase substrate. The measure of admissible configurations — the admissibility functional — is defined as:</w:t>
      </w:r>
    </w:p>
    <w:p>
      <w:pPr>
        <w:spacing w:after="240" w:line="384" w:lineRule="auto"/>
      </w:pPr>
      <w:r>
        <w:rPr>
          <w:rFonts w:ascii="Cambria" w:cs="Cambria" w:eastAsia="Cambria" w:hAnsi="Cambria"/>
          <w:b w:val="false"/>
          <w:bCs w:val="false"/>
          <w:i w:val="false"/>
          <w:iCs w:val="false"/>
          <w:strike w:val="false"/>
          <w:color w:val="555555"/>
          <w:sz w:val="22"/>
          <w:szCs w:val="22"/>
        </w:rPr>
        <w:t xml:space="preserve">(11.1)</w:t>
      </w:r>
      <w:r>
        <w:rPr>
          <w:rFonts w:ascii="Constantia" w:cs="Constantia" w:eastAsia="Constantia" w:hAnsi="Constantia"/>
          <w:b w:val="false"/>
          <w:bCs w:val="false"/>
          <w:i w:val="false"/>
          <w:iCs w:val="false"/>
          <w:strike w:val="false"/>
          <w:color w:val="000000"/>
          <w:sz w:val="24"/>
          <w:szCs w:val="24"/>
        </w:rPr>
        <w:t xml:space="preserve">𝒞[Φ] = ∫</w:t>
      </w:r>
      <w:r>
        <w:rPr>
          <w:rFonts w:ascii="Constantia" w:cs="Constantia" w:eastAsia="Constantia" w:hAnsi="Constantia"/>
          <w:b w:val="false"/>
          <w:bCs w:val="false"/>
          <w:i w:val="false"/>
          <w:iCs w:val="false"/>
          <w:strike w:val="false"/>
          <w:color w:val="000000"/>
          <w:sz w:val="24"/>
          <w:szCs w:val="24"/>
          <w:vertAlign w:val="subscript"/>
        </w:rPr>
        <w:t xml:space="preserve">𝒜</w:t>
      </w:r>
      <w:r>
        <w:rPr>
          <w:rFonts w:ascii="Constantia" w:cs="Constantia" w:eastAsia="Constantia" w:hAnsi="Constantia"/>
          <w:b w:val="false"/>
          <w:bCs w:val="false"/>
          <w:i w:val="false"/>
          <w:iCs w:val="false"/>
          <w:strike w:val="false"/>
          <w:color w:val="000000"/>
          <w:sz w:val="24"/>
          <w:szCs w:val="24"/>
        </w:rPr>
        <w:t xml:space="preserve"> 𝒟Φ   exp(−S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is the phase action functional and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an effective phase quantum that sets the scale of quantum fluctuations in the phase field (Paper 1 [1], Paper 3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this framework, the three foundational identifications of Phase Thermodynamics are as follows. First, </w:t>
      </w:r>
      <w:r>
        <w:rPr>
          <w:rFonts w:ascii="Constantia" w:cs="Constantia" w:eastAsia="Constantia" w:hAnsi="Constantia"/>
          <w:b w:val="false"/>
          <w:bCs w:val="false"/>
          <w:i/>
          <w:iCs/>
          <w:strike w:val="false"/>
          <w:color w:val="000000"/>
          <w:sz w:val="24"/>
          <w:szCs w:val="24"/>
        </w:rPr>
        <w:t xml:space="preserve">heat</w:t>
      </w:r>
      <w:r>
        <w:rPr>
          <w:rFonts w:ascii="Constantia" w:cs="Constantia" w:eastAsia="Constantia" w:hAnsi="Constantia"/>
          <w:b w:val="false"/>
          <w:bCs w:val="false"/>
          <w:i w:val="false"/>
          <w:iCs w:val="false"/>
          <w:strike w:val="false"/>
          <w:color w:val="000000"/>
          <w:sz w:val="24"/>
          <w:szCs w:val="24"/>
        </w:rPr>
        <w:t xml:space="preserve"> Q is identified with the integrated incoherent phase dispersion density:</w:t>
      </w:r>
    </w:p>
    <w:p>
      <w:pPr>
        <w:spacing w:after="240" w:line="384" w:lineRule="auto"/>
      </w:pPr>
      <w:r>
        <w:rPr>
          <w:rFonts w:ascii="Cambria" w:cs="Cambria" w:eastAsia="Cambria" w:hAnsi="Cambria"/>
          <w:b w:val="false"/>
          <w:bCs w:val="false"/>
          <w:i w:val="false"/>
          <w:iCs w:val="false"/>
          <w:strike w:val="false"/>
          <w:color w:val="555555"/>
          <w:sz w:val="22"/>
          <w:szCs w:val="22"/>
        </w:rPr>
        <w:t xml:space="preserve">(11.2)</w:t>
      </w:r>
      <w:r>
        <w:rPr>
          <w:rFonts w:ascii="Constantia" w:cs="Constantia" w:eastAsia="Constantia" w:hAnsi="Constantia"/>
          <w:b w:val="false"/>
          <w:bCs w:val="false"/>
          <w:i w:val="false"/>
          <w:iCs w:val="false"/>
          <w:strike w:val="false"/>
          <w:color w:val="000000"/>
          <w:sz w:val="24"/>
          <w:szCs w:val="24"/>
        </w:rPr>
        <w:t xml:space="preserve">Q(Ω) = ∫</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d³x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is the local incoherent phase mode density in region Ω, defined as the density of phase configurations at position x and time t that are mutually incoherent with the dominant phase mode of the region. This identification makes precise the intuition that heat corresponds to disordered motion: in Phase Theory, disorder is quantified as incoherence in the phase field, and the density of such incoherence is heat.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w:t>
      </w:r>
      <w:r>
        <w:rPr>
          <w:rFonts w:ascii="Constantia" w:cs="Constantia" w:eastAsia="Constantia" w:hAnsi="Constantia"/>
          <w:b w:val="false"/>
          <w:bCs w:val="false"/>
          <w:i/>
          <w:iCs/>
          <w:strike w:val="false"/>
          <w:color w:val="000000"/>
          <w:sz w:val="24"/>
          <w:szCs w:val="24"/>
        </w:rPr>
        <w:t xml:space="preserve">temperature</w:t>
      </w:r>
      <w:r>
        <w:rPr>
          <w:rFonts w:ascii="Constantia" w:cs="Constantia" w:eastAsia="Constantia" w:hAnsi="Constantia"/>
          <w:b w:val="false"/>
          <w:bCs w:val="false"/>
          <w:i w:val="false"/>
          <w:iCs w:val="false"/>
          <w:strike w:val="false"/>
          <w:color w:val="000000"/>
          <w:sz w:val="24"/>
          <w:szCs w:val="24"/>
        </w:rPr>
        <w:t xml:space="preserve"> T at a point x is identified with the local phase noise density, normalized by the Boltzmann constant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and the characteristic phase mode volume 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val="false"/>
          <w:bCs w:val="false"/>
          <w:i w:val="false"/>
          <w:iCs w:val="false"/>
          <w:strike w:val="false"/>
          <w:color w:val="555555"/>
          <w:sz w:val="22"/>
          <w:szCs w:val="22"/>
        </w:rPr>
        <w:t xml:space="preserve">(11.3)</w:t>
      </w:r>
      <w:r>
        <w:rPr>
          <w:rFonts w:ascii="Constantia" w:cs="Constantia" w:eastAsia="Constantia" w:hAnsi="Constantia"/>
          <w:b w:val="false"/>
          <w:bCs w:val="false"/>
          <w:i w:val="false"/>
          <w:iCs w:val="false"/>
          <w:strike w:val="false"/>
          <w:color w:val="000000"/>
          <w:sz w:val="24"/>
          <w:szCs w:val="24"/>
        </w:rPr>
        <w:t xml:space="preserve">T(x)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 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identification recovers the conventional thermodynamic temperature in the limit of large, structurally uniform phase substrates where phase correlations are short-ranged. In structured substrates — particularly in PTI-engineered systems — the local phase noise density can differ substantially from the global average, and the local phase temperature T(x) can be significantly lower than the ambient temperature even in the absence of active refrigeration.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Third, </w:t>
      </w:r>
      <w:r>
        <w:rPr>
          <w:rFonts w:ascii="Constantia" w:cs="Constantia" w:eastAsia="Constantia" w:hAnsi="Constantia"/>
          <w:b w:val="false"/>
          <w:bCs w:val="false"/>
          <w:i/>
          <w:iCs/>
          <w:strike w:val="false"/>
          <w:color w:val="000000"/>
          <w:sz w:val="24"/>
          <w:szCs w:val="24"/>
        </w:rPr>
        <w:t xml:space="preserve">entropy</w:t>
      </w:r>
      <w:r>
        <w:rPr>
          <w:rFonts w:ascii="Constantia" w:cs="Constantia" w:eastAsia="Constantia" w:hAnsi="Constantia"/>
          <w:b w:val="false"/>
          <w:bCs w:val="false"/>
          <w:i w:val="false"/>
          <w:iCs w:val="false"/>
          <w:strike w:val="false"/>
          <w:color w:val="000000"/>
          <w:sz w:val="24"/>
          <w:szCs w:val="24"/>
        </w:rPr>
        <w:t xml:space="preserve"> S is identified with the logarithm of the admissibility measure:</w:t>
      </w:r>
    </w:p>
    <w:p>
      <w:pPr>
        <w:spacing w:after="240" w:line="384" w:lineRule="auto"/>
      </w:pPr>
      <w:r>
        <w:rPr>
          <w:rFonts w:ascii="Cambria" w:cs="Cambria" w:eastAsia="Cambria" w:hAnsi="Cambria"/>
          <w:b w:val="false"/>
          <w:bCs w:val="false"/>
          <w:i w:val="false"/>
          <w:iCs w:val="false"/>
          <w:strike w:val="false"/>
          <w:color w:val="555555"/>
          <w:sz w:val="22"/>
          <w:szCs w:val="22"/>
        </w:rPr>
        <w:t xml:space="preserve">(11.4)</w:t>
      </w:r>
      <w:r>
        <w:rPr>
          <w:rFonts w:ascii="Constantia" w:cs="Constantia" w:eastAsia="Constantia" w:hAnsi="Constantia"/>
          <w:b w:val="false"/>
          <w:bCs w:val="false"/>
          <w:i w:val="false"/>
          <w:iCs w:val="false"/>
          <w:strike w:val="false"/>
          <w:color w:val="000000"/>
          <w:sz w:val="24"/>
          <w:szCs w:val="24"/>
        </w:rPr>
        <w:t xml:space="preserve">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𝒞</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identification is the most consequential for the present paper, because it makes entropy a property of the admissibility structure of the phase substrate rather than of the kinetic energy distribution of particles. The Second Law of Thermodynamics — that entropy is non-decreasing — becomes, in this framework, the statement that the admissibility measure 𝒞 is non-decreasing under any process consistent with the Global Phase Consistency Axiom. This is Theorem 11.2, proved in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thermodynamic laws acquire geometric meaning in phase space. The First Law becomes conservation of total phase mode density under phase field evolution. The Second Law becomes a monotonicity condition on the admissibility functional. The Third Law — the unattainability of absolute zero temperature — becomes the statement that complete phase coherence (zero incoherent phase mode density) is not reachable by any finite sequence of phase reorganization steps, because such a configuration would require zero contribution from the incoherent sector of the admissibility manifold, which has non-zero measure for any finite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Boltzmann distribution and partition function acquire a direct geometric interpretation. In the phase-theoretic framework, the partition function Z is identified with the admissibility functional 𝒞, and the Boltzmann weight exp(−E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is identified with the phase action weight exp(−S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evaluated at the corresponding phase configuration. This identification was exploited in Paper 8 [8] to derive phase-theoretic analogs of the canonical ensemble, the grand canonical ensemble, and the microcanonical ensemble, recovering conventional statistical mechanics as a limiting case.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5F5F5" w:color="auto" w:val="clear"/>
            <w:tcMar>
              <w:top w:type="dxa" w:w="90"/>
              <w:left w:type="dxa" w:w="180"/>
              <w:bottom w:type="dxa" w:w="9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11.1.</w:t>
            </w:r>
            <w:r>
              <w:rPr>
                <w:rFonts w:ascii="Constantia" w:cs="Constantia" w:eastAsia="Constantia" w:hAnsi="Constantia"/>
                <w:b w:val="false"/>
                <w:bCs w:val="false"/>
                <w:i w:val="false"/>
                <w:iCs w:val="false"/>
                <w:strike w:val="false"/>
                <w:color w:val="000000"/>
                <w:sz w:val="24"/>
                <w:szCs w:val="24"/>
              </w:rPr>
              <w:t xml:space="preserve"> The identification (11.3) implies that temperature is a derived rather than fundamental quantity in Phase Theory. This has immediate practical consequences: a region of the phase substrate can have a reduced local phase temperature T(x) even if the global admissibility measure — and hence the global thermodynamic entropy — is unchanged. Phase Cooling exploits precisely this possibility.</w:t>
            </w:r>
          </w:p>
        </w:tc>
      </w:tr>
    </w:tbl>
    <w:p>
      <w:pPr>
        <w:spacing w:after="240" w:before="0"/>
      </w:pP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3. The Principle of Phase Cooling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11.1 (Phase Cooling).</w:t>
            </w:r>
            <w:r>
              <w:rPr>
                <w:rFonts w:ascii="Constantia" w:cs="Constantia" w:eastAsia="Constantia" w:hAnsi="Constantia"/>
                <w:b w:val="false"/>
                <w:bCs w:val="false"/>
                <w:i w:val="false"/>
                <w:iCs w:val="false"/>
                <w:strike w:val="false"/>
                <w:color w:val="000000"/>
                <w:sz w:val="24"/>
                <w:szCs w:val="24"/>
              </w:rPr>
              <w:t xml:space="preserve"> Phase Cooling is the process by which the local incoherent phase dispersion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in a designated coherence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reduced through the structured redirection of incoherent phase modes into non-interfering admissible channels external to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without (i) performing net work on the phase field, (ii) reducing the global admissibility measure 𝒞, or (iii) increasing the incoherent phase mode density in any region connected to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by coherent phase channels.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warrants careful unpacking. The requirement that no net work be performed on the phase field distinguishes Phase Cooling from active cooling mechanisms such as laser cooling or mechanical refrigeration, in which an external agent continuously performs work to maintain the low-temperature state. The requirement that 𝒞 not decrease is the Phase Theory analog of Second Law compliance, as established in Section 10. The requirement regarding coherent phase channels ensures that Phase Cooling does not merely transfer incoherence from one part of the coherent network to another — a process that would not constitute genuine local cooling in any operationally meaningful sense.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consistency of Phase Cooling with the axioms of Phase Theory is established by the following proposition.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4444" w:sz="24"/>
              <w:bottom w:val="nil" w:color="FFFFFF" w:sz="0"/>
              <w:right w:val="nil" w:color="FFFFFF" w:sz="0"/>
            </w:tcBorders>
            <w:shd w:fill="F8F8F8"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11.1 (Admissibility Conservation Under Phase Cooling).</w:t>
            </w:r>
            <w:r>
              <w:rPr>
                <w:rFonts w:ascii="Constantia" w:cs="Constantia" w:eastAsia="Constantia" w:hAnsi="Constantia"/>
                <w:b w:val="false"/>
                <w:bCs w:val="false"/>
                <w:i w:val="false"/>
                <w:iCs w:val="false"/>
                <w:strike w:val="false"/>
                <w:color w:val="000000"/>
                <w:sz w:val="24"/>
                <w:szCs w:val="24"/>
              </w:rPr>
              <w:t xml:space="preserve"> Let Φ(x, t) be a phase field on a substrate M satisfying the Global Phase Consistency Axiom (Paper 1, Axiom 3 [1]). Let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M be a coherence region and let C : M → M be a phase reorganization map that reduces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while preserving the global admissibility measure 𝒞. Then C is consistent with the axioms of Phase Theory, and in particular, a local reduction in incoherent phase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does not imply a global reduction in admissible phase abundance.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Global Phase Consistency Axiom requires that all phase configurations belong to the admissibility manifold 𝒜. The admissibility measure 𝒞 = ∫</w:t>
      </w:r>
      <w:r>
        <w:rPr>
          <w:rFonts w:ascii="Constantia" w:cs="Constantia" w:eastAsia="Constantia" w:hAnsi="Constantia"/>
          <w:b w:val="false"/>
          <w:bCs w:val="false"/>
          <w:i w:val="false"/>
          <w:iCs w:val="false"/>
          <w:strike w:val="false"/>
          <w:color w:val="000000"/>
          <w:sz w:val="24"/>
          <w:szCs w:val="24"/>
          <w:vertAlign w:val="subscript"/>
        </w:rPr>
        <w:t xml:space="preserve">𝒜</w:t>
      </w:r>
      <w:r>
        <w:rPr>
          <w:rFonts w:ascii="Constantia" w:cs="Constantia" w:eastAsia="Constantia" w:hAnsi="Constantia"/>
          <w:b w:val="false"/>
          <w:bCs w:val="false"/>
          <w:i w:val="false"/>
          <w:iCs w:val="false"/>
          <w:strike w:val="false"/>
          <w:color w:val="000000"/>
          <w:sz w:val="24"/>
          <w:szCs w:val="24"/>
        </w:rPr>
        <w:t xml:space="preserve"> 𝒟Φ exp(−S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a global functional that depends on the full topology of 𝒜. A phase reorganization map C that reduces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does so by rerouting incoherent modes into complementary regions M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Since the total phase mode density is conserved — it is neither created nor destroyed but only redistributed — the global admissibility measure 𝒞 is unchanged. The reduction in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accompanied by an increase in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(M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preserving global balance. Because 𝒞 depends only on the global integral over 𝒜 and not on the spatial distribution of modes within M, local redistribution leaves 𝒞 invariant. The consistency with the remaining axioms of Paper 1 follows by inspection.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11.1 establishes the foundational legitimacy of Phase Cooling. The reduction of local phase noise is not in conflict with global admissibility conservation; it is merely a rearrangement of incoherent modes from one region of the substrate to another. This is precisely analogous to the operation of a refrigerator, which reduces local entropy by increasing global entropy — except that in Phase Cooling, global admissibility is not merely conserved in net; it is strictly preserved, because the process involves redistribution rather than creation or destruction of admissible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distinction between Phase Cooling and conventional cooling mechanisms is significant. Refrigeration operates by compressing a working fluid, causing it to release heat to the environment, then expanding it to absorb heat from the target region. The operative quantity is thermodynamic entropy, and the process requires continuous work input. Thermoelectric (Peltier) cooling operates by exploiting the Seebeck effect to drive a current that carries heat away from the cold junction; it requires continuous electrical power. Laser cooling operates by exploiting the Doppler effect to preferentially scatter photons from atoms moving toward the laser source, reducing their kinetic energy; it requires a continuous laser field and is restricted to atomic and molecular systems. Adiabatic demagnetization relies on the entropy of magnetic spin states to achieve cooling; it is a batch process limited by the spin entropy capacity of the working material. In each case, cooling is achieved by manipulating thermal energy as a substance — something to be removed, transported, or converted. Phase Cooling, by contrast, manipulates the phase structure of the substrate — the organization of coherent and incoherent modes — and achieves local temperature reduction as a consequence of improved phase organization rather than energy removal.</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4. Admissibility Gradient Engineering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enabling concept of Phase Cooling, as a practical engineering discipline rather than a theoretical possibility, is the admissibility gradient. Just as a temperature gradient drives heat flow in conventional thermodynamics — heat flowing from hot to cold in accordance with Fourier's law — an admissibility gradient drives incoherent phase mode flow in Phase Theory. The crucial difference is that while temperature gradients are established thermally (by heating or cooling different parts of the substrate), admissibility gradients can be engineered structurally, by designing the phase substrate topology to have spatially varying admissibility density. Once established, an admissibility gradient operates passively, requiring no ongoing energy input to maintain the directed flow of incoherent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gradient field ∇A(x) is defined as the spatial gradient of the local admissibility density A(x), where A(x) is the density of admissible phase modes per unit volume at position x:</w:t>
      </w:r>
    </w:p>
    <w:p>
      <w:pPr>
        <w:spacing w:after="240" w:line="384" w:lineRule="auto"/>
      </w:pPr>
      <w:r>
        <w:rPr>
          <w:rFonts w:ascii="Cambria" w:cs="Cambria" w:eastAsia="Cambria" w:hAnsi="Cambria"/>
          <w:b w:val="false"/>
          <w:bCs w:val="false"/>
          <w:i w:val="false"/>
          <w:iCs w:val="false"/>
          <w:strike w:val="false"/>
          <w:color w:val="555555"/>
          <w:sz w:val="22"/>
          <w:szCs w:val="22"/>
        </w:rPr>
        <w:t xml:space="preserve">(11.5)</w:t>
      </w:r>
      <w:r>
        <w:rPr>
          <w:rFonts w:ascii="Constantia" w:cs="Constantia" w:eastAsia="Constantia" w:hAnsi="Constantia"/>
          <w:b w:val="false"/>
          <w:bCs w:val="false"/>
          <w:i w:val="false"/>
          <w:iCs w:val="false"/>
          <w:strike w:val="false"/>
          <w:color w:val="000000"/>
          <w:sz w:val="24"/>
          <w:szCs w:val="24"/>
        </w:rPr>
        <w:t xml:space="preserve">∇A(x) = ∇ ∫</w:t>
      </w:r>
      <w:r>
        <w:rPr>
          <w:rFonts w:ascii="Constantia" w:cs="Constantia" w:eastAsia="Constantia" w:hAnsi="Constantia"/>
          <w:b w:val="false"/>
          <w:bCs w:val="false"/>
          <w:i w:val="false"/>
          <w:iCs w:val="false"/>
          <w:strike w:val="false"/>
          <w:color w:val="000000"/>
          <w:sz w:val="24"/>
          <w:szCs w:val="24"/>
          <w:vertAlign w:val="subscript"/>
        </w:rPr>
        <w:t xml:space="preserve">𝒜x</w:t>
      </w:r>
      <w:r>
        <w:rPr>
          <w:rFonts w:ascii="Constantia" w:cs="Constantia" w:eastAsia="Constantia" w:hAnsi="Constantia"/>
          <w:b w:val="false"/>
          <w:bCs w:val="false"/>
          <w:i w:val="false"/>
          <w:iCs w:val="false"/>
          <w:strike w:val="false"/>
          <w:color w:val="000000"/>
          <w:sz w:val="24"/>
          <w:szCs w:val="24"/>
        </w:rPr>
        <w:t xml:space="preserve"> 𝒟φ exp(−S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𝒜</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denotes the local admissibility manifold at position x, defined as the restriction of the global admissibility manifold 𝒜 to configurations with support in a neighborhood of x. This local restriction is well-defined when the phase substrate has a smooth admissibility structure, i.e., when the topology of 𝒜 varies continuously with 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4444" w:sz="24"/>
              <w:bottom w:val="nil" w:color="FFFFFF" w:sz="0"/>
              <w:right w:val="nil" w:color="FFFFFF" w:sz="0"/>
            </w:tcBorders>
            <w:shd w:fill="F8F8F8"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11.1 (Admissibility Drift of Incoherent Modes).</w:t>
            </w:r>
            <w:r>
              <w:rPr>
                <w:rFonts w:ascii="Constantia" w:cs="Constantia" w:eastAsia="Constantia" w:hAnsi="Constantia"/>
                <w:b w:val="false"/>
                <w:bCs w:val="false"/>
                <w:i w:val="false"/>
                <w:iCs w:val="false"/>
                <w:strike w:val="false"/>
                <w:color w:val="000000"/>
                <w:sz w:val="24"/>
                <w:szCs w:val="24"/>
              </w:rPr>
              <w:t xml:space="preserve"> Let M be a phase substrate with admissibility density field A(x) and admissibility gradient ∇A(x). Then incoherent phase modes in M undergo directed drift toward regions of higher admissibility density, with drift current density:</w:t>
            </w:r>
          </w:p>
          <w:p>
            <w:pPr>
              <w:spacing w:after="120" w:line="408" w:lineRule="auto"/>
            </w:pPr>
            <w:r>
              <w:rPr>
                <w:rFonts w:ascii="Cambria" w:cs="Cambria" w:eastAsia="Cambria" w:hAnsi="Cambria"/>
                <w:b w:val="false"/>
                <w:bCs w:val="false"/>
                <w:i w:val="false"/>
                <w:iCs w:val="false"/>
                <w:strike w:val="false"/>
                <w:color w:val="555555"/>
                <w:sz w:val="22"/>
                <w:szCs w:val="22"/>
              </w:rPr>
              <w:t xml:space="preserve">(11.6)</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 ln A(x)</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phase admissibility diffusion coefficient, a positive scalar determined by the mode coupling geometry of the substrate. As a consequence, regions of low admissibility density — coherent, structurally ordered regions — experience a net outward current of incoherent modes, reducing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in those regions.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incoherent phase mode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satisfies a continuity equation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 · J = 0. In equilibrium, the detailed balance condition requires J = 0, which yields the equilibrium distribution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(x) ∝ A(x). Out of equilibrium, the current is determined by the gradient of the chemical potential μ(x)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 A(x)), giving J</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∇μ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 ln(ρ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A). In the linear response regime, where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is approximately uniform, this reduces to equation (11.6).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11.1 establishes the physical mechanism of Phase Cooling in structured substrates. An admissibility gradient drives incoherent phase modes away from regions of low admissibility density — precisely those regions where phase coherence is highest and most sensitive to disruption — and toward regions of high admissibility density, where incoherent modes can be accommodated without disrupting coherent processes. This is the phase-theoretic analog of heat flowing from hot to cold, but with the critical distinction that the gradient driving the flow is a structural property of the substrate rather than a thermal property of its contents. It can therefore be engineered independently of the thermal state of the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diffusion coefficient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determined by the local mode coupling geometry. For a substrate with a sharp admissibility gradient concentrated at a boundary — the PTI geometry of Section 5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effectively a surface transport coefficient characterizing the rate at which incoherent modes cross the boundary per unit concentration gradient. For a substrate with a smooth bulk admissibility gradient,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 bulk coefficient with units of area per time, analogous to the thermal diffusivity. The engineering of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specifically, maximizing it for incoherent modes while minimizing it for coherent modes — is the central design problem of PTI engineering, addressed in Section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implication of Theorem 11.1 is that admissibility gradient engineering requires no work input once the structural admissibility profile A(x) is established. The drift current J</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driven by the gradient of the phase chemical potential, which is a structural property of the substrate and does not require ongoing energy input to maintain. This distinguishes Phase Cooling from all active cooling mechanisms and places it in the class of passive thermodynamic processes — analogous, in this respect, to a heat pipe that drives heat flow by capillary action rather than mechanical pumping.</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5. The Phase Thermal Interface —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Thermal Interface (PTI) is the central structural element of the Phase Cooling architecture. It is an engineered admissibility boundary — a surface or extended region of the phase substrate — that implements the admissibility gradient mechanism of Section 4 in a sharply localized, boundary-crossing configuration. The PTI is to Phase Cooling what the cold plate of a heat exchanger is to conventional refrigeration: the structural element at which the operative coupling between the system to be cooled and the cooling mechanism takes place. Unlike a heat exchanger, however, the PTI operates by phase-mode selectivity rather than thermal conduction.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11.2 (Phase Thermal Interface).</w:t>
            </w:r>
            <w:r>
              <w:rPr>
                <w:rFonts w:ascii="Constantia" w:cs="Constantia" w:eastAsia="Constantia" w:hAnsi="Constantia"/>
                <w:b w:val="false"/>
                <w:bCs w:val="false"/>
                <w:i w:val="false"/>
                <w:iCs w:val="false"/>
                <w:strike w:val="false"/>
                <w:color w:val="000000"/>
                <w:sz w:val="24"/>
                <w:szCs w:val="24"/>
              </w:rPr>
              <w:t xml:space="preserve"> A Phase Thermal Interface (PTI) is a structured admissibility boundary Σ embedded in a phase substrate M, satisfying the following four conditions: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 Strong coupling to incoherent phase modes:</w:t>
            </w:r>
            <w:r>
              <w:rPr>
                <w:rFonts w:ascii="Constantia" w:cs="Constantia" w:eastAsia="Constantia" w:hAnsi="Constantia"/>
                <w:b w:val="false"/>
                <w:bCs w:val="false"/>
                <w:i w:val="false"/>
                <w:iCs w:val="false"/>
                <w:strike w:val="false"/>
                <w:color w:val="000000"/>
                <w:sz w:val="24"/>
                <w:szCs w:val="24"/>
              </w:rPr>
              <w:t xml:space="preserve"> The boundary Σ couples strongly to incoherent phase modes — characterized by coupling rate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&gt;&gt; 1/τ</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where τ</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is the characteristic timescale of the coherence-sensitive region.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(ii) Weak coupling to coherent phase modes:</w:t>
            </w:r>
            <w:r>
              <w:rPr>
                <w:rFonts w:ascii="Constantia" w:cs="Constantia" w:eastAsia="Constantia" w:hAnsi="Constantia"/>
                <w:b w:val="false"/>
                <w:bCs w:val="false"/>
                <w:i w:val="false"/>
                <w:iCs w:val="false"/>
                <w:strike w:val="false"/>
                <w:color w:val="000000"/>
                <w:sz w:val="24"/>
                <w:szCs w:val="24"/>
              </w:rPr>
              <w:t xml:space="preserve"> The boundary Σ couples weakly to coherent phase modes — characterized by coupling rate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&lt;&lt; data-id="213" 1/τ</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(iii) Global admissibility preservation:</w:t>
            </w:r>
            <w:r>
              <w:rPr>
                <w:rFonts w:ascii="Constantia" w:cs="Constantia" w:eastAsia="Constantia" w:hAnsi="Constantia"/>
                <w:b w:val="false"/>
                <w:bCs w:val="false"/>
                <w:i w:val="false"/>
                <w:iCs w:val="false"/>
                <w:strike w:val="false"/>
                <w:color w:val="000000"/>
                <w:sz w:val="24"/>
                <w:szCs w:val="24"/>
              </w:rPr>
              <w:t xml:space="preserve"> The operation of Σ does not reduce the global admissibility measure 𝒞[Φ] of the phase substrate.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(iv) Temperature-differential independence:</w:t>
            </w:r>
            <w:r>
              <w:rPr>
                <w:rFonts w:ascii="Constantia" w:cs="Constantia" w:eastAsia="Constantia" w:hAnsi="Constantia"/>
                <w:b w:val="false"/>
                <w:bCs w:val="false"/>
                <w:i w:val="false"/>
                <w:iCs w:val="false"/>
                <w:strike w:val="false"/>
                <w:color w:val="000000"/>
                <w:sz w:val="24"/>
                <w:szCs w:val="24"/>
              </w:rPr>
              <w:t xml:space="preserve"> The transport across Σ is driven by the admissibility gradient ∇A(x), not by a temperature differential ∇T(x). In particular, PTI operation does not require T(Σ</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T(Σ</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where Σ</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denote the two sides of the interface.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selectivity of the PTI is quantified by the coupling selectivity ratio κ, defined as:</w:t>
      </w:r>
    </w:p>
    <w:p>
      <w:pPr>
        <w:spacing w:after="240" w:line="384" w:lineRule="auto"/>
      </w:pPr>
      <w:r>
        <w:rPr>
          <w:rFonts w:ascii="Cambria" w:cs="Cambria" w:eastAsia="Cambria" w:hAnsi="Cambria"/>
          <w:b w:val="false"/>
          <w:bCs w:val="false"/>
          <w:i w:val="false"/>
          <w:iCs w:val="false"/>
          <w:strike w:val="false"/>
          <w:color w:val="555555"/>
          <w:sz w:val="22"/>
          <w:szCs w:val="22"/>
        </w:rPr>
        <w:t xml:space="preserve">(11.7)</w:t>
      </w:r>
      <w:r>
        <w:rPr>
          <w:rFonts w:ascii="Constantia" w:cs="Constantia" w:eastAsia="Constantia" w:hAnsi="Constantia"/>
          <w:b w:val="false"/>
          <w:bCs w:val="false"/>
          <w:i w:val="false"/>
          <w:iCs w:val="false"/>
          <w:strike w:val="false"/>
          <w:color w:val="000000"/>
          <w:sz w:val="24"/>
          <w:szCs w:val="24"/>
        </w:rPr>
        <w:t xml:space="preserve">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 operating condition is κ &gt;&gt; 1. In the ideal PTI limit, κ → ∞, meaning that incoherent modes are transmitted with unit efficiency while coherent modes are perfectly reflected. In practice, engineered PTI structures achieve finite but large κ, and the performance of the PTI as a cooling device scales monotonically with κ.</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structures that realize high κ are those in which the distinction between coherent and incoherent phase modes maps onto a physically accessible distinction in mode structure — such as momentum direction, frequency, polarization, or orbital symmetry — and in which the boundary structure exploits this distinction to achieve mode-selective transmission. Phase Theory (Paper 1 [1]) shows that coherent phase modes are associated with the symmetry-protected sector of the admissibility manifold 𝒜, while incoherent modes occupy the symmetry-broken sector. Boundaries that couple specifically to symmetry-broken modes — for example, engineered defect layers, topological domain walls, or impedance-mismatched junctions — are candidate PTI structures. The relationship between these concrete physical structures and the abstract PTI conditions of Definition 11.2 is analyzed in detail in Section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PTIs from three conventional structural elements with which they might be confused. A </w:t>
      </w:r>
      <w:r>
        <w:rPr>
          <w:rFonts w:ascii="Constantia" w:cs="Constantia" w:eastAsia="Constantia" w:hAnsi="Constantia"/>
          <w:b w:val="false"/>
          <w:bCs w:val="false"/>
          <w:i/>
          <w:iCs/>
          <w:strike w:val="false"/>
          <w:color w:val="000000"/>
          <w:sz w:val="24"/>
          <w:szCs w:val="24"/>
        </w:rPr>
        <w:t xml:space="preserve">heat sink</w:t>
      </w:r>
      <w:r>
        <w:rPr>
          <w:rFonts w:ascii="Constantia" w:cs="Constantia" w:eastAsia="Constantia" w:hAnsi="Constantia"/>
          <w:b w:val="false"/>
          <w:bCs w:val="false"/>
          <w:i w:val="false"/>
          <w:iCs w:val="false"/>
          <w:strike w:val="false"/>
          <w:color w:val="000000"/>
          <w:sz w:val="24"/>
          <w:szCs w:val="24"/>
        </w:rPr>
        <w:t xml:space="preserve"> is a passive thermal conductor that accepts heat from a device and dissipates it to the environment by conduction and convection; it operates by thermal conductance and does not distinguish between coherent and incoherent modes. A </w:t>
      </w:r>
      <w:r>
        <w:rPr>
          <w:rFonts w:ascii="Constantia" w:cs="Constantia" w:eastAsia="Constantia" w:hAnsi="Constantia"/>
          <w:b w:val="false"/>
          <w:bCs w:val="false"/>
          <w:i/>
          <w:iCs/>
          <w:strike w:val="false"/>
          <w:color w:val="000000"/>
          <w:sz w:val="24"/>
          <w:szCs w:val="24"/>
        </w:rPr>
        <w:t xml:space="preserve">thermal insulator</w:t>
      </w:r>
      <w:r>
        <w:rPr>
          <w:rFonts w:ascii="Constantia" w:cs="Constantia" w:eastAsia="Constantia" w:hAnsi="Constantia"/>
          <w:b w:val="false"/>
          <w:bCs w:val="false"/>
          <w:i w:val="false"/>
          <w:iCs w:val="false"/>
          <w:strike w:val="false"/>
          <w:color w:val="000000"/>
          <w:sz w:val="24"/>
          <w:szCs w:val="24"/>
        </w:rPr>
        <w:t xml:space="preserve"> is a material with low thermal conductance that retards heat flow in both directions; it does not select by mode type and it preserves coherence only by reducing total thermal exchange. A </w:t>
      </w:r>
      <w:r>
        <w:rPr>
          <w:rFonts w:ascii="Constantia" w:cs="Constantia" w:eastAsia="Constantia" w:hAnsi="Constantia"/>
          <w:b w:val="false"/>
          <w:bCs w:val="false"/>
          <w:i/>
          <w:iCs/>
          <w:strike w:val="false"/>
          <w:color w:val="000000"/>
          <w:sz w:val="24"/>
          <w:szCs w:val="24"/>
        </w:rPr>
        <w:t xml:space="preserve">phononic reflector</w:t>
      </w:r>
      <w:r>
        <w:rPr>
          <w:rFonts w:ascii="Constantia" w:cs="Constantia" w:eastAsia="Constantia" w:hAnsi="Constantia"/>
          <w:b w:val="false"/>
          <w:bCs w:val="false"/>
          <w:i w:val="false"/>
          <w:iCs w:val="false"/>
          <w:strike w:val="false"/>
          <w:color w:val="000000"/>
          <w:sz w:val="24"/>
          <w:szCs w:val="24"/>
        </w:rPr>
        <w:t xml:space="preserve"> is a periodic structure that creates a bandgap for phonons in a specified frequency range; it selects by frequency rather than by coherence character, and therefore constitutes only a partial PTI (see Section 18). The PTI is distinguished from all three by the combination of conditions (i)–(iv) of Definition 11.2, and particularly by condition (iv): PTI operation does not require a thermal gradient to drive transport.</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6. Mathematical Formalism of the PTI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develop the full mathematical treatment of the PTI, beginning from the phase-mode decomposition of the phase field and proceeding to the transmission matrix formalism and its consequences for coherence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field Φ(x, t) in the neighborhood of a PTI boundary Σ admits a natural decomposition into coherent and incoherent sectors:</w:t>
      </w:r>
    </w:p>
    <w:p>
      <w:pPr>
        <w:spacing w:after="240" w:line="384" w:lineRule="auto"/>
      </w:pPr>
      <w:r>
        <w:rPr>
          <w:rFonts w:ascii="Cambria" w:cs="Cambria" w:eastAsia="Cambria" w:hAnsi="Cambria"/>
          <w:b w:val="false"/>
          <w:bCs w:val="false"/>
          <w:i w:val="false"/>
          <w:iCs w:val="false"/>
          <w:strike w:val="false"/>
          <w:color w:val="555555"/>
          <w:sz w:val="22"/>
          <w:szCs w:val="22"/>
        </w:rPr>
        <w:t xml:space="preserve">(11.8)</w:t>
      </w:r>
      <w:r>
        <w:rPr>
          <w:rFonts w:ascii="Constantia" w:cs="Constantia" w:eastAsia="Constantia" w:hAnsi="Constantia"/>
          <w:b w:val="false"/>
          <w:bCs w:val="false"/>
          <w:i w:val="false"/>
          <w:iCs w:val="false"/>
          <w:strike w:val="false"/>
          <w:color w:val="000000"/>
          <w:sz w:val="24"/>
          <w:szCs w:val="24"/>
        </w:rPr>
        <w:t xml:space="preserve">Φ(x, t) =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(x, t) +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(x, 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(x, t) is the projection of Φ onto the coherent mode subspace — the set of phase configurations that contribute to the dominant interference pattern of the region — and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(x, t) is the projection onto the complementary incoherent subspace. This decomposition is well-defined and orthogonal with respect to the phase inner product introduced in Paper 1 [1]: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0 for all admissible configurations. The incoherent phase mode density is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action of the PTI boundary Σ on incoming phase modes is described by the PTI transmission matrix T, which is a 2×2 matrix acting on the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sector decomposition. For a mode incident from the coherence-sensitive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onto the PTI boundary Σ, the transmitted amplitude into the drain region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is:</w:t>
      </w:r>
    </w:p>
    <w:p>
      <w:pPr>
        <w:spacing w:after="240" w:line="408" w:lineRule="auto"/>
      </w:pPr>
      <w:r>
        <w:rPr>
          <w:b w:val="false"/>
          <w:bCs w:val="false"/>
          <w:i w:val="false"/>
          <w:iCs w:val="false"/>
          <w:color w:val="555555"/>
        </w:rPr>
        <w:t xml:space="preserve">(11.9)</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val="false"/>
        </w:trPr>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trans</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inc</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trans</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b w:val="false"/>
                <w:bCs w:val="false"/>
              </w:rPr>
              <w:t xml:space="preserve"/>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inc</w:t>
            </w:r>
            <w:r>
              <w:rPr>
                <w:rFonts w:ascii="Constantia" w:cs="Constantia" w:eastAsia="Constantia" w:hAnsi="Constantia"/>
                <w:b w:val="false"/>
                <w:bCs w:val="false"/>
                <w:i w:val="false"/>
                <w:iCs w:val="false"/>
                <w:strike w:val="false"/>
                <w:color w:val="000000"/>
                <w:sz w:val="24"/>
                <w:szCs w:val="24"/>
              </w:rPr>
              <w:t xml:space="preserv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 = diag(T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in the idealized sector-diagonal case. In the ideal PTI limit:</w:t>
      </w:r>
    </w:p>
    <w:p>
      <w:pPr>
        <w:spacing w:after="240" w:line="384" w:lineRule="auto"/>
      </w:pPr>
      <w:r>
        <w:rPr>
          <w:rFonts w:ascii="Cambria" w:cs="Cambria" w:eastAsia="Cambria" w:hAnsi="Cambria"/>
          <w:b w:val="false"/>
          <w:bCs w:val="false"/>
          <w:i w:val="false"/>
          <w:iCs w:val="false"/>
          <w:strike w:val="false"/>
          <w:color w:val="555555"/>
          <w:sz w:val="22"/>
          <w:szCs w:val="22"/>
        </w:rPr>
        <w:t xml:space="preserve">(11.10)</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1      (full transmission of incoherent modes)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(11.11)</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0      (full reflection of coherent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realistic PTI, off-diagonal terms in T — representing coherent-to-incoherent scattering and vice versa — are non-zero but small, with magnitude determined by the imperfection of the PTI structure. The coupling selectivity ratio 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related to the transmission matrix elements by κ =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|² /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|², which recovers the PTI operating condition κ &gt;&gt; 1 from the ideal transmission conditions (11.10) and (11.11).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admissibility current across the PTI boundary Σ is the net rate of incoherent phase mode transport per unit area:</w:t>
      </w:r>
    </w:p>
    <w:p>
      <w:pPr>
        <w:spacing w:after="240" w:line="384" w:lineRule="auto"/>
      </w:pPr>
      <w:r>
        <w:rPr>
          <w:rFonts w:ascii="Cambria" w:cs="Cambria" w:eastAsia="Cambria" w:hAnsi="Cambria"/>
          <w:b w:val="false"/>
          <w:bCs w:val="false"/>
          <w:i w:val="false"/>
          <w:iCs w:val="false"/>
          <w:strike w:val="false"/>
          <w:color w:val="555555"/>
          <w:sz w:val="22"/>
          <w:szCs w:val="22"/>
        </w:rPr>
        <w:t xml:space="preserve">(11.12)</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w:t>
      </w:r>
      <w:r>
        <w:rPr>
          <w:rFonts w:ascii="Constantia" w:cs="Constantia" w:eastAsia="Constantia" w:hAnsi="Constantia"/>
          <w:b w:val="false"/>
          <w:bCs w:val="false"/>
          <w:i w:val="false"/>
          <w:iCs w:val="false"/>
          <w:strike w:val="false"/>
          <w:color w:val="000000"/>
          <w:sz w:val="24"/>
          <w:szCs w:val="24"/>
        </w:rPr>
        <w:t xml:space="preserve"> and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are the incoherent phase mode densities on the coherent-region and drain-region sides of the interface, respectively. Under PTI operation with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w:t>
      </w:r>
      <w:r>
        <w:rPr>
          <w:rFonts w:ascii="Constantia" w:cs="Constantia" w:eastAsia="Constantia" w:hAnsi="Constantia"/>
          <w:b w:val="false"/>
          <w:bCs w:val="false"/>
          <w:i w:val="false"/>
          <w:iCs w:val="false"/>
          <w:strike w:val="false"/>
          <w:color w:val="000000"/>
          <w:sz w:val="24"/>
          <w:szCs w:val="24"/>
        </w:rPr>
        <w:t xml:space="preserve"> &gt;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the current flows from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to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reducing incoherence in the coherent region. The equilibrium condition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yields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i.e., equalization of incoherent mode densities across the interface.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net phase coherence C(Ω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 the coherent region, defined as C(Ω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Ωc</w:t>
      </w:r>
      <w:r>
        <w:rPr>
          <w:rFonts w:ascii="Constantia" w:cs="Constantia" w:eastAsia="Constantia" w:hAnsi="Constantia"/>
          <w:b w:val="false"/>
          <w:bCs w:val="false"/>
          <w:i w:val="false"/>
          <w:iCs w:val="false"/>
          <w:strike w:val="false"/>
          <w:color w:val="000000"/>
          <w:sz w:val="24"/>
          <w:szCs w:val="24"/>
        </w:rPr>
        <w:t xml:space="preserve"> (A(x)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d³x, satisfies the following evolution equation under PTI operation:</w:t>
      </w:r>
    </w:p>
    <w:p>
      <w:pPr>
        <w:spacing w:after="240" w:line="384" w:lineRule="auto"/>
      </w:pPr>
      <w:r>
        <w:rPr>
          <w:rFonts w:ascii="Cambria" w:cs="Cambria" w:eastAsia="Cambria" w:hAnsi="Cambria"/>
          <w:b w:val="false"/>
          <w:bCs w:val="false"/>
          <w:i w:val="false"/>
          <w:iCs w:val="false"/>
          <w:strike w:val="false"/>
          <w:color w:val="555555"/>
          <w:sz w:val="22"/>
          <w:szCs w:val="22"/>
        </w:rPr>
        <w:t xml:space="preserve">(11.13)</w:t>
      </w:r>
      <w:r>
        <w:rPr>
          <w:rFonts w:ascii="Constantia" w:cs="Constantia" w:eastAsia="Constantia" w:hAnsi="Constantia"/>
          <w:b w:val="false"/>
          <w:bCs w:val="false"/>
          <w:i w:val="false"/>
          <w:iCs w:val="false"/>
          <w:strike w:val="false"/>
          <w:color w:val="000000"/>
          <w:sz w:val="24"/>
          <w:szCs w:val="24"/>
        </w:rPr>
        <w:t xml:space="preserve">dC/dt =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Ωc</w:t>
      </w:r>
      <w:r>
        <w:rPr>
          <w:rFonts w:ascii="Constantia" w:cs="Constantia" w:eastAsia="Constantia" w:hAnsi="Constantia"/>
          <w:b w:val="false"/>
          <w:bCs w:val="false"/>
          <w:i w:val="false"/>
          <w:iCs w:val="false"/>
          <w:strike w:val="false"/>
          <w:color w:val="000000"/>
          <w:sz w:val="24"/>
          <w:szCs w:val="24"/>
        </w:rPr>
        <w:t xml:space="preserve"> A(x) d³x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area of the PTI boundary. When the admissibility density A(x) is time-independent (static PTI structure) and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&gt; 0, we have dC/dt &gt; 0 — the phase coherence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monotonically increasing under PTI operation. This is the fundamental mathematical statement of Phase Cooling: the PTI drives a monotonic increase in phase coherence in the protected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5F5F5" w:color="auto" w:val="clear"/>
            <w:tcMar>
              <w:top w:type="dxa" w:w="90"/>
              <w:left w:type="dxa" w:w="180"/>
              <w:bottom w:type="dxa" w:w="9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Remark 11.2.</w:t>
            </w:r>
            <w:r>
              <w:rPr>
                <w:rFonts w:ascii="Constantia" w:cs="Constantia" w:eastAsia="Constantia" w:hAnsi="Constantia"/>
                <w:b w:val="false"/>
                <w:bCs w:val="false"/>
                <w:i w:val="false"/>
                <w:iCs w:val="false"/>
                <w:strike w:val="false"/>
                <w:color w:val="000000"/>
                <w:sz w:val="24"/>
                <w:szCs w:val="24"/>
              </w:rPr>
              <w:t xml:space="preserve"> The sector-diagonal form of T assumed above holds when the PTI boundary preserves the coherent-incoherent mode decomposition. Off-diagonal elements of T represent mode-mixing processes that degrade PTI performance. The design objective of PTI engineering (Section 23) is to minimize |T</w:t>
            </w:r>
            <w:r>
              <w:rPr>
                <w:rFonts w:ascii="Constantia" w:cs="Constantia" w:eastAsia="Constantia" w:hAnsi="Constantia"/>
                <w:b w:val="false"/>
                <w:bCs w:val="false"/>
                <w:i w:val="false"/>
                <w:iCs w:val="false"/>
                <w:strike w:val="false"/>
                <w:color w:val="000000"/>
                <w:sz w:val="24"/>
                <w:szCs w:val="24"/>
                <w:vertAlign w:val="subscript"/>
              </w:rPr>
              <w:t xml:space="preserve">coh,incoh</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incoh,coh</w:t>
            </w:r>
            <w:r>
              <w:rPr>
                <w:rFonts w:ascii="Constantia" w:cs="Constantia" w:eastAsia="Constantia" w:hAnsi="Constantia"/>
                <w:b w:val="false"/>
                <w:bCs w:val="false"/>
                <w:i w:val="false"/>
                <w:iCs w:val="false"/>
                <w:strike w:val="false"/>
                <w:color w:val="000000"/>
                <w:sz w:val="24"/>
                <w:szCs w:val="24"/>
              </w:rPr>
              <w:t xml:space="preserve">| while maintaining |T</w:t>
            </w:r>
            <w:r>
              <w:rPr>
                <w:rFonts w:ascii="Constantia" w:cs="Constantia" w:eastAsia="Constantia" w:hAnsi="Constantia"/>
                <w:b w:val="false"/>
                <w:bCs w:val="false"/>
                <w:i w:val="false"/>
                <w:iCs w:val="false"/>
                <w:strike w:val="false"/>
                <w:color w:val="000000"/>
                <w:sz w:val="24"/>
                <w:szCs w:val="24"/>
                <w:vertAlign w:val="subscript"/>
              </w:rPr>
              <w:t xml:space="preserve">incoh,incoh</w:t>
            </w:r>
            <w:r>
              <w:rPr>
                <w:rFonts w:ascii="Constantia" w:cs="Constantia" w:eastAsia="Constantia" w:hAnsi="Constantia"/>
                <w:b w:val="false"/>
                <w:bCs w:val="false"/>
                <w:i w:val="false"/>
                <w:iCs w:val="false"/>
                <w:strike w:val="false"/>
                <w:color w:val="000000"/>
                <w:sz w:val="24"/>
                <w:szCs w:val="24"/>
              </w:rPr>
              <w:t xml:space="preserve">| ≈ 1.</w:t>
            </w:r>
          </w:p>
        </w:tc>
      </w:tr>
    </w:tbl>
    <w:p>
      <w:pPr>
        <w:spacing w:after="240" w:before="0"/>
      </w:pP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7. PTI Operating Regime I — Passive Phase Drain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simplest and most fundamental operating regime of the PTI is the passive phase drain. In this regime, the PTI couples incoherent phase modes from a coherence-sensitive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into a bulk substrate reservoir Ω</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that is large enough to absorb the incoming incoherent modes without saturating. No active control of the PTI structure is required; the coupling is established by the static admissibility gradient at the interface and operates autonomously once the PTI structure is fabricated.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passive drain regime, the incoherent mode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evolves according to a first-order relaxation equation derived from the current balance across the PTI boundary. Let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0) be the initial incoherent phase mode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and let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0 be the incoherent mode density in the reservoir (valid when the reservoir is much larger than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and is efficiently flushed by the global admissibility gradient). Then the net current across the PTI boundary is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and the continuity equation for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gives: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(11.14)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PTI time constant, with units of time. The solution is exponential decay:</w:t>
      </w:r>
    </w:p>
    <w:p>
      <w:pPr>
        <w:spacing w:after="240" w:line="384" w:lineRule="auto"/>
      </w:pPr>
      <w:r>
        <w:rPr>
          <w:rFonts w:ascii="Cambria" w:cs="Cambria" w:eastAsia="Cambria" w:hAnsi="Cambria"/>
          <w:b w:val="false"/>
          <w:bCs w:val="false"/>
          <w:i w:val="false"/>
          <w:iCs w:val="false"/>
          <w:strike w:val="false"/>
          <w:color w:val="555555"/>
          <w:sz w:val="22"/>
          <w:szCs w:val="22"/>
        </w:rPr>
        <w:t xml:space="preserve">(11.15)</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exp(−t /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is the phase-theoretic analog of Newton's law of cooling: the local incoherent mode density relaxes exponentially toward the equilibrium value (zero, in the ideal case of a zero-density reservoir) with a time constant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determined by the PTI coupling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 time constant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is determined by three factors: the volume-to-surface ratio of the coherent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 geometric factor); the PTI coupling rate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(a material and structural factor determined by the mode coupling strength at the interface); and the effective drain efficiency of the reservoir, which enters through the boundary condition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0. To minimize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and thereby achieve rapid Phase Cooling — one engineers a high surface-to-volume ratio for the coherent region, maximizes the incoherent mode coupling rate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at the interface, and ensures efficient incoherent mode removal from the reservoir.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regime of validity of the exponential decay law (11.15) is bounded by two conditions. First, the reservoir must remain approximately empty: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(t) &lt;&lt; data-id="403"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throughout the cooling process. When this condition is violated — when the reservoir begins to fill with incoherent modes — the back-current from reservoir to coherent region becomes significant, and the decay deviates from pure exponential, approaching a saturation value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 determined by the reservoir equilibrium density. The reservoir coupling regime and its saturation behavior are the subject of Section 8. Second, the PTI coupling rate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must remain in the strong-coupling regime throughout the process, i.e., it must not be reduced by saturation of the PTI boundary modes.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8. PTI Operating Regime II — Phase Reservoir Coupling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many practical implementations of Phase Cooling, the drain region Ω</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is not an effectively infinite reservoir but a finite-capacity structure whose incoherent mode density builds up over time as it accepts outflow from the coherent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This is the phase reservoir coupling regime, and it introduces qualitatively new dynamics not present in the passive drain analysis of Section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be the reservoir capacity — the total number of incoherent phase modes that the reservoir can accommodate before its incoherent mode density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equals the ambient background density ρ</w:t>
      </w:r>
      <w:r>
        <w:rPr>
          <w:rFonts w:ascii="Constantia" w:cs="Constantia" w:eastAsia="Constantia" w:hAnsi="Constantia"/>
          <w:b w:val="false"/>
          <w:bCs w:val="false"/>
          <w:i w:val="false"/>
          <w:iCs w:val="false"/>
          <w:strike w:val="false"/>
          <w:color w:val="000000"/>
          <w:sz w:val="24"/>
          <w:szCs w:val="24"/>
          <w:vertAlign w:val="subscript"/>
        </w:rPr>
        <w:t xml:space="preserve">amb</w:t>
      </w:r>
      <w:r>
        <w:rPr>
          <w:rFonts w:ascii="Constantia" w:cs="Constantia" w:eastAsia="Constantia" w:hAnsi="Constantia"/>
          <w:b w:val="false"/>
          <w:bCs w:val="false"/>
          <w:i w:val="false"/>
          <w:iCs w:val="false"/>
          <w:strike w:val="false"/>
          <w:color w:val="000000"/>
          <w:sz w:val="24"/>
          <w:szCs w:val="24"/>
        </w:rPr>
        <w:t xml:space="preserve"> (at which point there is no net gradient driving further outflow from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 reservoir filling dynamics are described by the coupled system:</w:t>
      </w:r>
    </w:p>
    <w:p>
      <w:pPr>
        <w:spacing w:after="240" w:line="384" w:lineRule="auto"/>
      </w:pPr>
      <w:r>
        <w:rPr>
          <w:rFonts w:ascii="Cambria" w:cs="Cambria" w:eastAsia="Cambria" w:hAnsi="Cambria"/>
          <w:b w:val="false"/>
          <w:bCs w:val="false"/>
          <w:i w:val="false"/>
          <w:iCs w:val="false"/>
          <w:strike w:val="false"/>
          <w:color w:val="555555"/>
          <w:sz w:val="22"/>
          <w:szCs w:val="22"/>
        </w:rPr>
        <w:t xml:space="preserve">(11.16)</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−(1/τ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val="false"/>
          <w:bCs w:val="false"/>
          <w:i w:val="false"/>
          <w:iCs w:val="false"/>
          <w:strike w:val="false"/>
          <w:color w:val="555555"/>
          <w:sz w:val="22"/>
          <w:szCs w:val="22"/>
        </w:rPr>
        <w:t xml:space="preserve">(11.17)</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maximum sustained cooling duration — the time over which the coherent region maintains significantly reduced incoherent mode density — is bounded by the reservoir filling time τ</w:t>
      </w:r>
      <w:r>
        <w:rPr>
          <w:rFonts w:ascii="Constantia" w:cs="Constantia" w:eastAsia="Constantia" w:hAnsi="Constantia"/>
          <w:b w:val="false"/>
          <w:bCs w:val="false"/>
          <w:i w:val="false"/>
          <w:iCs w:val="false"/>
          <w:strike w:val="false"/>
          <w:color w:val="000000"/>
          <w:sz w:val="24"/>
          <w:szCs w:val="24"/>
          <w:vertAlign w:val="subscript"/>
        </w:rPr>
        <w:t xml:space="preserve">fill</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Once the reservoir fills to capacity (ρ</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the net current across the PTI drops to zero and Phase Cooling ceases. The reservoir then acts as a thermal buffer, maintaining the reduced temperature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only for as long as thermal inflow from the external environment does not overwhelm the reservoir capacity.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optimal reservoir impedance — the characteristic admissibility gradient magnitude at the reservoir boundary that maximizes cooling performance without causing dispersion spikes — is determined by the impedance matching condition. Define the PTI impedance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For maximum power transfer of incoherent modes from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to Ω</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the reservoir impedance Z</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must be matched to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When Z</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&gt;&gt;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(high-impedance reservoir), the reservoir fills slowly but backing pressure builds rapidly, causing a rapid saturation of the cooling effect. When Z</w:t>
      </w:r>
      <w:r>
        <w:rPr>
          <w:rFonts w:ascii="Constantia" w:cs="Constantia" w:eastAsia="Constantia" w:hAnsi="Constantia"/>
          <w:b w:val="false"/>
          <w:bCs w:val="false"/>
          <w:i w:val="false"/>
          <w:iCs w:val="false"/>
          <w:strike w:val="false"/>
          <w:color w:val="000000"/>
          <w:sz w:val="24"/>
          <w:szCs w:val="24"/>
          <w:vertAlign w:val="subscript"/>
        </w:rPr>
        <w:t xml:space="preserve">res</w:t>
      </w:r>
      <w:r>
        <w:rPr>
          <w:rFonts w:ascii="Constantia" w:cs="Constantia" w:eastAsia="Constantia" w:hAnsi="Constantia"/>
          <w:b w:val="false"/>
          <w:bCs w:val="false"/>
          <w:i w:val="false"/>
          <w:iCs w:val="false"/>
          <w:strike w:val="false"/>
          <w:color w:val="000000"/>
          <w:sz w:val="24"/>
          <w:szCs w:val="24"/>
        </w:rPr>
        <w:t xml:space="preserve"> &lt;&lt; data-id="457"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(low-impedance reservoir), incoherent modes flow out rapidly but the reservoir may also emit modes back into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at elevated rates, creating dispersion spikes — transient increases in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in the coherent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thermal buffer capacitors in conventional electronics is precise: just as a bypass capacitor placed at the power supply pin of an integrated circuit buffers against current spikes, a phase reservoir buffers against incoherent mode spikes in the coherent region. The design requirement in both cases is adequate capacity and appropriate impedance matching. In the Phase Cooling context, periodic reservoir flushing — the active expulsion of accumulated incoherent modes from the reservoir into a large-capacity drain — extends the effective cooling duration without limit. Reservoir flushing requires work input (unlike passive drain Phase Cooling) but far less than conventional active cooling, since it operates on the reservoir rather than directly on the coherent region.</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9. PTI Operating Regime III — Phase Bypass Routing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architecturally sophisticated PTI operating regime is phase bypass routing. Rather than draining incoherent phase modes out of the coherent region and into a reservoir, bypass routing deflects incoherent modes around coherence-sensitive components entirely, via dedicated low-admissibility channels that carry incoherent dispersion from the input side of the component to the output side without passing through it. In this regime, the PTI structure functions as a phase-mode router rather than a phase-mode absorber.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bypass channel is a path through the substrate along which the admissibility density is high — providing a low-resistance pathway for incoherent mode transport — but which is physically separated from the coherent component by a PTI boundary that prevents coherent modes from entering the channel. The bypass routing condition requires that the admissibility density along the bypass channel A</w:t>
      </w:r>
      <w:r>
        <w:rPr>
          <w:rFonts w:ascii="Constantia" w:cs="Constantia" w:eastAsia="Constantia" w:hAnsi="Constantia"/>
          <w:b w:val="false"/>
          <w:bCs w:val="false"/>
          <w:i w:val="false"/>
          <w:iCs w:val="false"/>
          <w:strike w:val="false"/>
          <w:color w:val="000000"/>
          <w:sz w:val="24"/>
          <w:szCs w:val="24"/>
          <w:vertAlign w:val="subscript"/>
        </w:rPr>
        <w:t xml:space="preserve">bypass</w:t>
      </w:r>
      <w:r>
        <w:rPr>
          <w:rFonts w:ascii="Constantia" w:cs="Constantia" w:eastAsia="Constantia" w:hAnsi="Constantia"/>
          <w:b w:val="false"/>
          <w:bCs w:val="false"/>
          <w:i w:val="false"/>
          <w:iCs w:val="false"/>
          <w:strike w:val="false"/>
          <w:color w:val="000000"/>
          <w:sz w:val="24"/>
          <w:szCs w:val="24"/>
        </w:rPr>
        <w:t xml:space="preserve"> satisfies: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(11.18)</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bypass</w:t>
      </w:r>
      <w:r>
        <w:rPr>
          <w:rFonts w:ascii="Constantia" w:cs="Constantia" w:eastAsia="Constantia" w:hAnsi="Constantia"/>
          <w:b w:val="false"/>
          <w:bCs w:val="false"/>
          <w:i w:val="false"/>
          <w:iCs w:val="false"/>
          <w:strike w:val="false"/>
          <w:color w:val="000000"/>
          <w:sz w:val="24"/>
          <w:szCs w:val="24"/>
        </w:rPr>
        <w:t xml:space="preserve">(x)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max</w:t>
      </w:r>
      <w:r>
        <w:rPr>
          <w:rFonts w:ascii="Constantia" w:cs="Constantia" w:eastAsia="Constantia" w:hAnsi="Constantia"/>
          <w:b w:val="false"/>
          <w:bCs w:val="false"/>
          <w:i w:val="false"/>
          <w:iCs w:val="false"/>
          <w:strike w:val="false"/>
          <w:color w:val="000000"/>
          <w:sz w:val="24"/>
          <w:szCs w:val="24"/>
        </w:rPr>
        <w:t xml:space="preserve"> / (1 − ε)</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max</w:t>
      </w:r>
      <w:r>
        <w:rPr>
          <w:rFonts w:ascii="Constantia" w:cs="Constantia" w:eastAsia="Constantia" w:hAnsi="Constantia"/>
          <w:b w:val="false"/>
          <w:bCs w:val="false"/>
          <w:i w:val="false"/>
          <w:iCs w:val="false"/>
          <w:strike w:val="false"/>
          <w:color w:val="000000"/>
          <w:sz w:val="24"/>
          <w:szCs w:val="24"/>
        </w:rPr>
        <w:t xml:space="preserve"> is the maximum incoherent mode density entering the bypass from the input side and ε &lt;&lt; data-id="476" 1 is the permitted fractional loading of the channel. When this condition is satisfied, the channel operates in the unsaturated regime and provides complete routing efficiency: essentially all incoherent modes entering the input side of the bypass exit from the output side without entering the coherent component.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protection of bypass channels is particularly important in the bypass routing regime. If the PTI boundary separating the coherent component from the bypass channel is topologically non-trivial — characterized by a non-zero winding number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as defined in Section 14 — then coherent mode leakage into the bypass channel is suppressed even in the presence of local structural imperfections. This topological robustness is a significant engineering advantage: a topologically protected bypass channel maintains its routing efficiency against fabrication defects, thermal expansion, and material aging, without requiring active adjustment.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Failure modes of the bypass routing regime arise when the routing channels couple back into coherent regions. This can occur when the bypass channel terminates in a region with non-negligible coherent mode density — for example, when the output end of the bypass is in close proximity to another coherent component. In such cases, the bypass effectively transfers incoherent dispersion from one sensitive component to another, defeating the purpose of routing. Design rules for avoiding this failure mode are established in Section 23, and the associated failure analysis is presented in Section 21.</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10. Compatibility with the Second Law of Thermodynamics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concern in the presentation of any novel cooling mechanism is its compatibility with the Second Law of Thermodynamics. The history of physics contains numerous proposals for apparent violations of the Second Law — Maxwell's demon, Szilard's engine, Landauer's erasure principle [19] — each of which was ultimately shown to be consistent with the Second Law when properly accounted for. Phase Cooling must be subjected to the same scrutiny, and the present section provides a rigorous demonstration of its compatibility with the Second Law under the phase-ontological interpretation of entropy established in Paper 8 [8].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4444" w:sz="24"/>
              <w:bottom w:val="nil" w:color="FFFFFF" w:sz="0"/>
              <w:right w:val="nil" w:color="FFFFFF" w:sz="0"/>
            </w:tcBorders>
            <w:shd w:fill="F8F8F8"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11.2 (Global Admissibility Non-Decrease Under PTI Operation).</w:t>
            </w:r>
            <w:r>
              <w:rPr>
                <w:rFonts w:ascii="Constantia" w:cs="Constantia" w:eastAsia="Constantia" w:hAnsi="Constantia"/>
                <w:b w:val="false"/>
                <w:bCs w:val="false"/>
                <w:i w:val="false"/>
                <w:iCs w:val="false"/>
                <w:strike w:val="false"/>
                <w:color w:val="000000"/>
                <w:sz w:val="24"/>
                <w:szCs w:val="24"/>
              </w:rPr>
              <w:t xml:space="preserve"> Let Φ(x, t) be a phase field on substrate M evolving under a PTI-mediated process. Let 𝒞[Φ]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exp(S[Φ]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be the global admissibility measure. Then, under any PTI operation consistent with the Global Phase Consistency Axiom (Paper 1, Axiom 3 [1]) and the PTI conditions of Definition 11.2, the global admissibility measure is non-decreasing: d𝒞/dt ≥ 0.</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global admissibility measure 𝒞 = exp(S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non-decreasing if and only if the global entropy S is non-decreasing. By the identification (11.4),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𝒞, where 𝒞 is the integral over the admissibility manifold 𝒜. Under PTI operation, incoherent phase modes are transported from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to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This transport is a redistribution of phase configurations within the admissibility manifold 𝒜, not a creation or destruction of admissible states. Since the set of admissible configurations 𝒜 is unchanged by the redistribution, and since 𝒞 = ∫</w:t>
      </w:r>
      <w:r>
        <w:rPr>
          <w:rFonts w:ascii="Constantia" w:cs="Constantia" w:eastAsia="Constantia" w:hAnsi="Constantia"/>
          <w:b w:val="false"/>
          <w:bCs w:val="false"/>
          <w:i w:val="false"/>
          <w:iCs w:val="false"/>
          <w:strike w:val="false"/>
          <w:color w:val="000000"/>
          <w:sz w:val="24"/>
          <w:szCs w:val="24"/>
          <w:vertAlign w:val="subscript"/>
        </w:rPr>
        <w:t xml:space="preserve">𝒜</w:t>
      </w:r>
      <w:r>
        <w:rPr>
          <w:rFonts w:ascii="Constantia" w:cs="Constantia" w:eastAsia="Constantia" w:hAnsi="Constantia"/>
          <w:b w:val="false"/>
          <w:bCs w:val="false"/>
          <w:i w:val="false"/>
          <w:iCs w:val="false"/>
          <w:strike w:val="false"/>
          <w:color w:val="000000"/>
          <w:sz w:val="24"/>
          <w:szCs w:val="24"/>
        </w:rPr>
        <w:t xml:space="preserve"> 𝒟Φ exp(−S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depends only on the structure of 𝒜 and not on the current phase configuration, we have d𝒞/dt = 0 under ideal PTI operation. In non-ideal PTI operation (finite off-diagonal T matrix elements), some incoherent-to-coherent mode mixing occurs, which generates additional admissible configurations and thus increases 𝒞. In no case does PTI operation reduce 𝒞. Therefore d𝒞/dt ≥ 0.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establishes that Phase Cooling is not a thermodynamic perpetual motion machine of the second kind. The local reduction in phase noise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accompanied by an equal or greater increase in phase noise density in the drain region Ω</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preserving global entropy. The situation is precisely analogous to conventional refrigeration, where the local entropy of the refrigerated space is reduced at the cost of a greater entropy increase in the environment.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difference between Phase Cooling and conventional refrigeration in this comparison is the following. In conventional refrigeration, the global entropy increase is mandated by the Second Law and requires the performance of work: by the Carnot theorem, the coefficient of performance COP = T</w:t>
      </w:r>
      <w:r>
        <w:rPr>
          <w:rFonts w:ascii="Constantia" w:cs="Constantia" w:eastAsia="Constantia" w:hAnsi="Constantia"/>
          <w:b w:val="false"/>
          <w:bCs w:val="false"/>
          <w:i w:val="false"/>
          <w:iCs w:val="false"/>
          <w:strike w:val="false"/>
          <w:color w:val="000000"/>
          <w:sz w:val="24"/>
          <w:szCs w:val="24"/>
          <w:vertAlign w:val="subscript"/>
        </w:rPr>
        <w:t xml:space="preserve">cold</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hot</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cold</w:t>
      </w:r>
      <w:r>
        <w:rPr>
          <w:rFonts w:ascii="Constantia" w:cs="Constantia" w:eastAsia="Constantia" w:hAnsi="Constantia"/>
          <w:b w:val="false"/>
          <w:bCs w:val="false"/>
          <w:i w:val="false"/>
          <w:iCs w:val="false"/>
          <w:strike w:val="false"/>
          <w:color w:val="000000"/>
          <w:sz w:val="24"/>
          <w:szCs w:val="24"/>
        </w:rPr>
        <w:t xml:space="preserve">) is bounded by unity, and the work required is W ≥ Q (T</w:t>
      </w:r>
      <w:r>
        <w:rPr>
          <w:rFonts w:ascii="Constantia" w:cs="Constantia" w:eastAsia="Constantia" w:hAnsi="Constantia"/>
          <w:b w:val="false"/>
          <w:bCs w:val="false"/>
          <w:i w:val="false"/>
          <w:iCs w:val="false"/>
          <w:strike w:val="false"/>
          <w:color w:val="000000"/>
          <w:sz w:val="24"/>
          <w:szCs w:val="24"/>
          <w:vertAlign w:val="subscript"/>
        </w:rPr>
        <w:t xml:space="preserve">hot</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cold</w:t>
      </w:r>
      <w:r>
        <w:rPr>
          <w:rFonts w:ascii="Constantia" w:cs="Constantia" w:eastAsia="Constantia" w:hAnsi="Constantia"/>
          <w:b w:val="false"/>
          <w:bCs w:val="false"/>
          <w:i w:val="false"/>
          <w:iCs w:val="false"/>
          <w:strike w:val="false"/>
          <w:color w:val="000000"/>
          <w:sz w:val="24"/>
          <w:szCs w:val="24"/>
        </w:rPr>
        <w:t xml:space="preserve"> − 1). In Phase Cooling, by contrast, the global entropy (admissibility measure) is conserved, not merely non-decreasing. No work is required to maintain the inequality d𝒞/dt ≥ 0, because the PTI achieves exactly d𝒞/dt = 0 in the ideal limit. This is not a violation of the Second Law — it is consistent with it, as Theorem 11.2 demonstrates — but it is a much more efficient use of the Second Law than conventional refrigeration.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Landauer principle [19] states that the erasure of one bit of information requires the dissipation of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of energy to the environment. In the phase-theoretic language, this corresponds to the irreversible reduction of the admissibility measure by one bit-equivalent of phase configurations. Phase Cooling does not erase phase configurations; it redistributes them. Therefore it does not trigger the Landauer bound. This distinction is fundamental: Phase Cooling is not a form of information erasure, but a form of information reorganization — analogous to sorting a shuffled deck of cards (no cards are removed; they are simply reordered).</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11. Phase Cooling vs. Conventional Cooling Mechanisms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systematic comparison of Phase Cooling against conventional cooling mechanisms is essential for situating the new framework within the broader landscape of thermal engineering. Table 1 presents this comparison in structured form, with discussion paragraphs following for each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Mechanism</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Operative Principle</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Phase-Theoretic Analog</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Energy Cost</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Min. Temperature</w:t>
            </w:r>
          </w:p>
        </w:tc>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Scalability</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Coherence Enhancement</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Cryogenic / Dilution Refrigerator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³He/⁴He dilution entropy exchange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Bulk incoherent mode removal via entropy export</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Very high (kW scale)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~5 mK</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Very poor; bulky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Indirect; universal decoherence suppression</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Peltier (Thermoelectric) Cooling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Seebeck current carries heat away from cold junction</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Directed incoherent mode current via charge carrier coupling</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Moderate (electrical power)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~150 K (single stage)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Good; solid-state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Indirect; temperature-mediated</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Laser Cooling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Doppler-selective photon scattering reduces kinetic energy</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Frequency-selective incoherent mode scattering</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Moderate (laser power)</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~100 nK (BEC regime)</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Very poor; atom/ion only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Direct; momentum-mode specific</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Adiabatic Demagnetization</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 entropy reduction by field removal in isolated system</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sector switching in spin phase substrate</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Moderate (field energy)</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μK</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Poor; batch process only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Indirect; spin-mode coherence</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Evaporative Cooling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High-energy particles selectively removed from ensemble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High-ρ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mode selective ejection</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Low (gravitational/RF)</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nK (BEC)</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Very poor; particle loss required</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Indirect; requires particle loss</w:t>
            </w:r>
          </w:p>
        </w:tc>
      </w:tr>
      <w:tr>
        <w:trPr>
          <w:tblHeader w:val="false"/>
        </w:trPr>
        <w:tc>
          <w:tcPr>
            <w:tcW w:type="pct" w:w="12%"/>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Cooling (PTI)</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gradient-driven incoherent mode rerouting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Native; the mechanism is phase-theoretic by construction</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(passive) or minimal (active reservoir flush)</w:t>
            </w:r>
          </w:p>
        </w:tc>
        <w:tc>
          <w:tcPr>
            <w:tcW w:type="pct" w:w="1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Limited by reservoir capacity; not by Carnot bound</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Excellent; solid-state, scalable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Direct; mode-selective by construction</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Cryogenic cooling</w:t>
      </w:r>
      <w:r>
        <w:rPr>
          <w:rFonts w:ascii="Constantia" w:cs="Constantia" w:eastAsia="Constantia" w:hAnsi="Constantia"/>
          <w:b w:val="false"/>
          <w:bCs w:val="false"/>
          <w:i w:val="false"/>
          <w:iCs w:val="false"/>
          <w:strike w:val="false"/>
          <w:color w:val="000000"/>
          <w:sz w:val="24"/>
          <w:szCs w:val="24"/>
        </w:rPr>
        <w:t xml:space="preserve"> achieves the lowest temperatures accessible by any engineered system, and is currently the only practical means of maintaining superconducting quantum processors in their operational regime. Its phase-theoretic interpretation is bulk incoherent mode removal: by cooling the entire substrate to millikelvin temperatures, the ambient incoherent mode density is reduced uniformly across all mode types. The performance is excellent in absolute terms but the engineering cost — dilution refrigerator infrastructure, vibration isolation, thermal shielding — is prohibitive for large-scale deployment. Phase Cooling complements cryogenic cooling by enabling the targeted suppression of incoherent modes in specific coherence-sensitive regions, potentially relaxing the requirement for millikelvin operation of the entire substrate.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Peltier cooling</w:t>
      </w:r>
      <w:r>
        <w:rPr>
          <w:rFonts w:ascii="Constantia" w:cs="Constantia" w:eastAsia="Constantia" w:hAnsi="Constantia"/>
          <w:b w:val="false"/>
          <w:bCs w:val="false"/>
          <w:i w:val="false"/>
          <w:iCs w:val="false"/>
          <w:strike w:val="false"/>
          <w:color w:val="000000"/>
          <w:sz w:val="24"/>
          <w:szCs w:val="24"/>
        </w:rPr>
        <w:t xml:space="preserve"> is solid-state, compact, and scalable, making it attractive for consumer electronics and moderate-precision instrumentation. Its phase-theoretic interpretation is directed incoherent mode current via charge carrier coupling: the electrical current carries heat by coupling to charge-carrier-mediated incoherent phase modes and transporting them across the junction. The minimum achievable temperature is limited by the Seebeck coefficient and thermal conductance of the thermoelectric material, typically to 150–200 K for single-stage devices. Phase Cooling is not limited by an analogous coefficient — it is limited by the admissibility gradient magnitude and the reservoir capacity — and in principle can achieve arbitrarily low local phase noise density given sufficient PTI engineering.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Laser cooling</w:t>
      </w:r>
      <w:r>
        <w:rPr>
          <w:rFonts w:ascii="Constantia" w:cs="Constantia" w:eastAsia="Constantia" w:hAnsi="Constantia"/>
          <w:b w:val="false"/>
          <w:bCs w:val="false"/>
          <w:i w:val="false"/>
          <w:iCs w:val="false"/>
          <w:strike w:val="false"/>
          <w:color w:val="000000"/>
          <w:sz w:val="24"/>
          <w:szCs w:val="24"/>
        </w:rPr>
        <w:t xml:space="preserve"> is the most selective of the conventional cooling mechanisms: by exploiting the Doppler effect, it addresses specific momentum modes of specific atomic or molecular species and reduces their kinetic energy with extraordinary precision. Its phase-theoretic interpretation is frequency-selective incoherent mode scattering: the laser field couples to atoms in specific momentum states (incoherent modes of the atomic phase field) and scatters them into lower-momentum states (reducing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However, laser cooling is restricted to dilute atomic and molecular systems and cannot be applied to solid-state devices or photonic circuits. Phase Cooling is complementary: it achieves mode-selective incoherent suppression in solid-state substrates, a regime entirely inaccessible to laser cooling.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Adiabatic demagnetization</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evaporative cooling</w:t>
      </w:r>
      <w:r>
        <w:rPr>
          <w:rFonts w:ascii="Constantia" w:cs="Constantia" w:eastAsia="Constantia" w:hAnsi="Constantia"/>
          <w:b w:val="false"/>
          <w:bCs w:val="false"/>
          <w:i w:val="false"/>
          <w:iCs w:val="false"/>
          <w:strike w:val="false"/>
          <w:color w:val="000000"/>
          <w:sz w:val="24"/>
          <w:szCs w:val="24"/>
        </w:rPr>
        <w:t xml:space="preserve"> are batch processes — they achieve their cooling effect over a finite period and then require resetting. Adiabatic demagnetization requires a high magnetic field infrastructure and is limited to magnetically active materials. Evaporative cooling requires continuous particle loss, which is fundamentally incompatible with fixed-particle quantum systems such as superconducting qubits. Phase Cooling in the passive drain regime is continuous and requires no resetting; in the reservoir coupling regime, periodic reservoir flushing is required, but this is far less invasive than the resetting procedures required by adiabatic demagnetization or the particle loss intrinsic to evaporative cooling.</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12. Decoherence Suppression Under Phase Cooling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Decoherence is the process by which a quantum system loses its quantum coherence — its ability to exhibit interference and entanglement — through coupling to environmental degrees of freedom. In conventional frameworks [26, 27], decoherence is analyzed as the entanglement of the quantum system with environmental modes (phonons, photons, charge fluctuations, magnetic flux noise) that effectively perform a continuous measurement on the system, collapsing quantum superpositions into classical mixtures. The decoherence time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the characteristic timescale over which coherence decays — is determined by the strength of system-environment coupling and the temperature of the environment. Reducing T places a fundamental limit on the depth of quantum computation and the fidelity of quantum gates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 Theory framework, decoherence is identified as incoherent phase accumulation: the progressive injection of incoherent phase modes from the environment into the coherent phase sector of the quantum system. The decoherence rate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is the rate at which incoherent phase modes enter the coherent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from the environment:</w:t>
      </w:r>
    </w:p>
    <w:p>
      <w:pPr>
        <w:spacing w:after="240" w:line="384" w:lineRule="auto"/>
      </w:pPr>
      <w:r>
        <w:rPr>
          <w:rFonts w:ascii="Cambria" w:cs="Cambria" w:eastAsia="Cambria" w:hAnsi="Cambria"/>
          <w:b w:val="false"/>
          <w:bCs w:val="false"/>
          <w:i w:val="false"/>
          <w:iCs w:val="false"/>
          <w:strike w:val="false"/>
          <w:color w:val="555555"/>
          <w:sz w:val="22"/>
          <w:szCs w:val="22"/>
        </w:rPr>
        <w:t xml:space="preserve">(11.19)</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 (d/dt)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env injection</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is the environmental coupling rate and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is the environmental incoherent mode density, proportional to temperature in the high-temperature limit. Under PTI coupling, an opposing current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of incoherent modes flows out of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through the PTI boundary. The net decoherence rate under PTI coupling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(11.20)</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stationary state (dρ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/dt = 0), the balance condition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0 yields the PTI-suppressed stationary incoherent mode density:</w:t>
      </w:r>
    </w:p>
    <w:p>
      <w:pPr>
        <w:spacing w:after="240" w:line="384" w:lineRule="auto"/>
      </w:pPr>
      <w:r>
        <w:rPr>
          <w:rFonts w:ascii="Cambria" w:cs="Cambria" w:eastAsia="Cambria" w:hAnsi="Cambria"/>
          <w:b w:val="false"/>
          <w:bCs w:val="false"/>
          <w:i w:val="false"/>
          <w:iCs w:val="false"/>
          <w:strike w:val="false"/>
          <w:color w:val="555555"/>
          <w:sz w:val="22"/>
          <w:szCs w:val="22"/>
        </w:rPr>
        <w:t xml:space="preserve">(11.21)</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&gt;&gt; 1 is the PTI selectivity ratio (equation 11.7), and we have used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environmental coupling couples primarily to coherent modes). The stationary incoherent mode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under PTI coupling is reduced by a factor κ relative to the environmental density. Since T</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 the effective phase temperature is also reduced by κ.</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PTI-enhanced coherence time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is related to the bare coherence time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by:</w:t>
      </w:r>
    </w:p>
    <w:p>
      <w:pPr>
        <w:spacing w:after="240" w:line="384" w:lineRule="auto"/>
      </w:pPr>
      <w:r>
        <w:rPr>
          <w:rFonts w:ascii="Cambria" w:cs="Cambria" w:eastAsia="Cambria" w:hAnsi="Cambria"/>
          <w:b w:val="false"/>
          <w:bCs w:val="false"/>
          <w:i w:val="false"/>
          <w:iCs w:val="false"/>
          <w:strike w:val="false"/>
          <w:color w:val="555555"/>
          <w:sz w:val="22"/>
          <w:szCs w:val="22"/>
        </w:rPr>
        <w:t xml:space="preserve">(11.22)</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κ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bare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κ &gt;&gt; 1 by the PTI operating condition,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&gt;&gt;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at fixed ambient temperature. This is the quantitative statement of decoherence suppression under Phase Cooling. The enhancement factor κ is not bounded by any thermodynamic limit — it is determined solely by the PTI structure and can in principle be made arbitrarily large by engineering increasingly selective PTI boundaries. In practice, κ is limited by fabrication precision, structural stability, and the residual off-diagonal elements of the PTI transmission matrix 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qubit coherence times are profound. Current superconducting qubits achieve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times of order 100–500 μs at millikelvin temperatures [2]. If PTI engineering could achieve κ ∼ 10³, the effective coherence time at ambient temperature would be comparable to the cryogenic coherence time at the same absolute temperature — potentially enabling room-temperature quantum computation without cryogenic infrastructure. This possibility is developed further in Section 16. The decoherence suppression framework of this section connects directly to the Phase Quantum Mechanics formalism of Paper 6 [6], where the modification of decoherence master equations by phase-selective boundaries is developed in full generality.</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13. Phase Noise Density and Thermal Equilibrium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statistical mechanics of phase noise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provides the microscopic underpinning of the Phase Thermodynamics framework and the quantitative basis for PTI performance analysis. This section develops the equilibrium distribution of incoherent phase modes in a uniform substrate and shows its reduction to the Planck distribution, then analyzes the non-equilibrium stationary state produced by PTI operation.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uniform phase substrate with no admissibility gradient, the equilibrium distribution of incoherent phase mode density at temperature T is determined by the Bose-Einstein statistics of phase modes, treating each mode as a boson with energy ε(k)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ω(k), where ω(k) is the phase mode dispersion relation. The density of modes in frequency interval [ω, ω + dω] is given by the phase mode density of states g(ω), and the equilibrium occupation of each mode is the Bose-Einstein distribution n(ω) = 1 / (exp(ℏ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The equilibrium incoherent phase mode density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(11.23)</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(x)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g(ω) / (exp(ℏ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dω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limit where the phase mode dispersion is linear (ω(k) =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|k|, where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is the phase mode propagation velocity), the density of states is g(ω) = ω² / (2π²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and equation (11.23) becomes: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(11.24)</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(T)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(2π²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²) · ζ(3)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ζ(3) ≈ 1.202 is the Riemann zeta function evaluated at 3 (the Stefan coefficient analog for phase modes). This result has the same form as the equilibrium photon density in a blackbody cavity [10], confirming the identification of phase noise density with thermal energy density in the appropriate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energy density of the incoherent phase modes — the phase-theoretic analog of the Stefan-Boltzmann law —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(11.25)</w:t>
      </w:r>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(T)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ω g(ω) / (exp(ℏ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dω = (π²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(30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³)</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reproduces the Stefan-Boltzmann law u ∝ T⁴ when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is identified with the speed of light and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with ℏ. This establishes the precise sense in which Phase Theory reduces to standard blackbody thermodynamics in the classical limit: when the phase substrate is uniform and the phase modes propagate at a fixed velocity, the incoherent mode density reproduces the Planck distribution exactly.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Under PTI operation, the equilibrium distribution is deformed locally. In the stationary non-equilibrium state, the phase noise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(from equation 11.21), which corresponds to an effective phase temperature:</w:t>
      </w:r>
    </w:p>
    <w:p>
      <w:pPr>
        <w:spacing w:after="240" w:line="384" w:lineRule="auto"/>
      </w:pPr>
      <w:r>
        <w:rPr>
          <w:rFonts w:ascii="Cambria" w:cs="Cambria" w:eastAsia="Cambria" w:hAnsi="Cambria"/>
          <w:b w:val="false"/>
          <w:bCs w:val="false"/>
          <w:i w:val="false"/>
          <w:iCs w:val="false"/>
          <w:strike w:val="false"/>
          <w:color w:val="555555"/>
          <w:sz w:val="22"/>
          <w:szCs w:val="22"/>
        </w:rPr>
        <w:t xml:space="preserve">(11.26)</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vertAlign w:val="superscript"/>
        </w:rPr>
        <w:t xml:space="preserve">eff</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ambient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one-third power arises from the T³ dependence of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 in equation (11.24). A PTI with κ = 1000 would therefore produce an effective phase temperature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of approximately 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 / 10 — a tenfold reduction in effective phase temperature at fixed ambient temperature. This non-equilibrium stationary state is maintained continuously by the PTI without work input (in the passive drain regime), representing a genuine thermodynamic novelty with no counterpart in conventional thermal engineering.</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14. Topological Protection of Phase Cooling Channels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recurring theme in the Phase Theory framework — developed systematically in Paper 5 [5] — is the role of topological invariants in protecting phase-theoretic structures against local perturbations. Topological protection is particularly important for PTI structures and phase bypass routing channels, where local defects or perturbations could in principle degrade the mode selectivity and compromise the cooling performance. This section shows that PTI boundaries with non-trivial topological structure are immune to local perturbations at the level of the topological invariant, providing a robust engineering guarantee for PTI performance.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character of a PTI boundary Σ is encoded in the PTI topological winding number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defined as the winding number of the map from the PTI boundary Σ to the space of phase-mode admissibility structures: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(11.27)</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(1 / 2π)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arg(T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(k)) · dk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(k) is the coherent mode transmission amplitude of the PTI boundary as a function of mode wavevector k, and the integral is taken around the boundary of the PTI Brillouin zone. When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the PTI boundary is topologically non-trivial, and the following protection theorem applies.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4444" w:sz="24"/>
              <w:bottom w:val="nil" w:color="FFFFFF" w:sz="0"/>
              <w:right w:val="nil" w:color="FFFFFF" w:sz="0"/>
            </w:tcBorders>
            <w:shd w:fill="F8F8F8" w:color="auto" w:val="clear"/>
            <w:tcMar>
              <w:top w:type="dxa" w:w="120"/>
              <w:left w:type="dxa" w:w="180"/>
              <w:bottom w:type="dxa" w:w="120"/>
              <w:right w:type="dxa" w:w="18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11.3 (Topological Protection of PTI Selectivity).</w:t>
            </w:r>
            <w:r>
              <w:rPr>
                <w:rFonts w:ascii="Constantia" w:cs="Constantia" w:eastAsia="Constantia" w:hAnsi="Constantia"/>
                <w:b w:val="false"/>
                <w:bCs w:val="false"/>
                <w:i w:val="false"/>
                <w:iCs w:val="false"/>
                <w:strike w:val="false"/>
                <w:color w:val="000000"/>
                <w:sz w:val="24"/>
                <w:szCs w:val="24"/>
              </w:rPr>
              <w:t xml:space="preserve"> Let Σ be a PTI boundary with topological winding number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Then the mode selectivity condition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0 is robust against any local perturbation of Σ that does not close the PTI admissibility gap 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drain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Specifically, a perturbation δΣ of the PTI structure produces a change in coupling rates δΓ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O(|δΣ|² / 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²), which is second-order in the perturbation amplitude.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is the PTI analog of the topological protection theorems for quantum Hall edge states [24] and topological insulator surface states [21], and is proved by the same homotopy argument: since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is a topological invariant, it cannot change under continuous deformations of the PTI structure, and any local perturbation that does not close the admissibility gap is a continuous deformation. The consequence is that the mode selectivity 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robust at the topological level — it cannot be degraded by disorder, defects, or imperfections that are small compared to the PTI admissibility gap.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fabrication implications of topological PTI protection are significant. Conventional thermal management structures — heat sinks, thermal insulators, phononic reflectors — are sensitive to defects: a crack in a heat sink dramatically reduces its thermal conductance, and a defect in a phononic crystal can create a localized mode inside the bandgap that short-circuits the phonon suppression. A topologically protected PTI, by contrast, maintains its mode selectivity against defect concentrations that do not reach the percolation threshold for admissibility gap closure. This robustness is a critical advantage for practical implementation in large-scale quantum processors or photonic circuits, where defect-free fabrication is unachievable at scale. The broader topological framework of Phase Theory, developed in Paper 5 [5], provides the systematic classification of PTI topological invariants and the conditions for their stability.</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15. Phase Cooling in Photonic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Photonic systems present a natural and immediate application domain for Phase Cooling. The incoherent phase modes of a photonic substrate are the incoherent photon modes — spontaneous emission, thermal photon background, phase diffusion noise from amplifier stages, and spontaneous Raman scattering — that contaminate the coherent signal modes of optical waveguides, resonators, and interferometers. These incoherent photon modes cause propagation loss, phase noise accumulation, and photon number fluctuations that degrade the performance of photonic devices [15]. Conventional mitigation strategies — optical isolation, spectral filtering, narrow-linewidth laser sources — address the symptoms of photonic incoherence without eliminating its source.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reinterpretation identifies photonic incoherence as incoherent phase mode accumulation in the electromagnetic phase field. A photonic PTI is a boundary structure that satisfies the conditions of Definition 11.2 for the electromagnetic phase field: it couples strongly to incoherent photon modes (spontaneous emission, thermal radiation) while reflecting coherent photon modes (laser fields, single-mode signals) back into the waveguide. The photonic PTI coupling conditions require:</w:t>
      </w:r>
    </w:p>
    <w:p>
      <w:pPr>
        <w:spacing w:after="240" w:line="384" w:lineRule="auto"/>
      </w:pPr>
      <w:r>
        <w:rPr>
          <w:rFonts w:ascii="Cambria" w:cs="Cambria" w:eastAsia="Cambria" w:hAnsi="Cambria"/>
          <w:b w:val="false"/>
          <w:bCs w:val="false"/>
          <w:i w:val="false"/>
          <w:iCs w:val="false"/>
          <w:strike w:val="false"/>
          <w:color w:val="555555"/>
          <w:sz w:val="22"/>
          <w:szCs w:val="22"/>
        </w:rPr>
        <w:t xml:space="preserve">(11.28)</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photon</w:t>
      </w:r>
      <w:r>
        <w:rPr>
          <w:rFonts w:ascii="Constantia" w:cs="Constantia" w:eastAsia="Constantia" w:hAnsi="Constantia"/>
          <w:b w:val="false"/>
          <w:bCs w:val="false"/>
          <w:i w:val="false"/>
          <w:iCs w:val="false"/>
          <w:strike w:val="false"/>
          <w:color w:val="000000"/>
          <w:sz w:val="24"/>
          <w:szCs w:val="24"/>
        </w:rPr>
        <w:t xml:space="preserve"> = 2π g² ρ</w:t>
      </w:r>
      <w:r>
        <w:rPr>
          <w:rFonts w:ascii="Constantia" w:cs="Constantia" w:eastAsia="Constantia" w:hAnsi="Constantia"/>
          <w:b w:val="false"/>
          <w:bCs w:val="false"/>
          <w:i w:val="false"/>
          <w:iCs w:val="false"/>
          <w:strike w:val="false"/>
          <w:color w:val="000000"/>
          <w:sz w:val="24"/>
          <w:szCs w:val="24"/>
          <w:vertAlign w:val="subscript"/>
        </w:rPr>
        <w:t xml:space="preserve">photon</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ℏ</w:t>
      </w:r>
    </w:p>
    <w:p>
      <w:pPr>
        <w:spacing w:after="240" w:line="384" w:lineRule="auto"/>
      </w:pPr>
      <w:r>
        <w:rPr>
          <w:rFonts w:ascii="Cambria" w:cs="Cambria" w:eastAsia="Cambria" w:hAnsi="Cambria"/>
          <w:b w:val="false"/>
          <w:bCs w:val="false"/>
          <w:i w:val="false"/>
          <w:iCs w:val="false"/>
          <w:strike w:val="false"/>
          <w:color w:val="555555"/>
          <w:sz w:val="22"/>
          <w:szCs w:val="22"/>
        </w:rPr>
        <w:t xml:space="preserve">(11.29)</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photon</w:t>
      </w:r>
      <w:r>
        <w:rPr>
          <w:rFonts w:ascii="Constantia" w:cs="Constantia" w:eastAsia="Constantia" w:hAnsi="Constantia"/>
          <w:b w:val="false"/>
          <w:bCs w:val="false"/>
          <w:i w:val="false"/>
          <w:iCs w:val="false"/>
          <w:strike w:val="false"/>
          <w:color w:val="000000"/>
          <w:sz w:val="24"/>
          <w:szCs w:val="24"/>
        </w:rPr>
        <w:t xml:space="preserve"> = 2π g² ρ</w:t>
      </w:r>
      <w:r>
        <w:rPr>
          <w:rFonts w:ascii="Constantia" w:cs="Constantia" w:eastAsia="Constantia" w:hAnsi="Constantia"/>
          <w:b w:val="false"/>
          <w:bCs w:val="false"/>
          <w:i w:val="false"/>
          <w:iCs w:val="false"/>
          <w:strike w:val="false"/>
          <w:color w:val="000000"/>
          <w:sz w:val="24"/>
          <w:szCs w:val="24"/>
          <w:vertAlign w:val="subscript"/>
        </w:rPr>
        <w:t xml:space="preserve">photon</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   &lt;&lt; data-id="788"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photon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 is the coupling constant between the photonic waveguide and the PTI boundary structure, and ρ</w:t>
      </w:r>
      <w:r>
        <w:rPr>
          <w:rFonts w:ascii="Constantia" w:cs="Constantia" w:eastAsia="Constantia" w:hAnsi="Constantia"/>
          <w:b w:val="false"/>
          <w:bCs w:val="false"/>
          <w:i w:val="false"/>
          <w:iCs w:val="false"/>
          <w:strike w:val="false"/>
          <w:color w:val="000000"/>
          <w:sz w:val="24"/>
          <w:szCs w:val="24"/>
          <w:vertAlign w:val="subscript"/>
        </w:rPr>
        <w:t xml:space="preserve">photon</w:t>
      </w:r>
      <w:r>
        <w:rPr>
          <w:rFonts w:ascii="Constantia" w:cs="Constantia" w:eastAsia="Constantia" w:hAnsi="Constantia"/>
          <w:b w:val="false"/>
          <w:bCs w:val="false"/>
          <w:i w:val="false"/>
          <w:iCs w:val="false"/>
          <w:strike w:val="false"/>
          <w:color w:val="000000"/>
          <w:sz w:val="24"/>
          <w:szCs w:val="24"/>
        </w:rPr>
        <w:t xml:space="preserve">(ω) is the photon mode density of states at frequency ω. The PTI operating condition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&gt;&gt;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achievable when the PTI boundary structure has a high photon mode density at the frequencies of incoherent modes and a low (ideally zero) photon mode density at the frequencies of coherent signal modes. This is realized by photonic crystal structures with engineered defect modes: by placing an absorbing defect at the incoherent mode frequency within a photonic crystal bandgap that suppresses the coherent mode frequency, a photonic PTI is constructed.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PTI-structured photonic waveguides exhibit reduced propagation loss and phase diffusion rates compared to conventional waveguides. The propagation loss coefficient α</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in a PTI-structured waveguide satisfies: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(11.30)</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(1 −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prop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bare propagation loss coefficient, τ</w:t>
      </w:r>
      <w:r>
        <w:rPr>
          <w:rFonts w:ascii="Constantia" w:cs="Constantia" w:eastAsia="Constantia" w:hAnsi="Constantia"/>
          <w:b w:val="false"/>
          <w:bCs w:val="false"/>
          <w:i w:val="false"/>
          <w:iCs w:val="false"/>
          <w:strike w:val="false"/>
          <w:color w:val="000000"/>
          <w:sz w:val="24"/>
          <w:szCs w:val="24"/>
          <w:vertAlign w:val="subscript"/>
        </w:rPr>
        <w:t xml:space="preserve">prop</w:t>
      </w:r>
      <w:r>
        <w:rPr>
          <w:rFonts w:ascii="Constantia" w:cs="Constantia" w:eastAsia="Constantia" w:hAnsi="Constantia"/>
          <w:b w:val="false"/>
          <w:bCs w:val="false"/>
          <w:i w:val="false"/>
          <w:iCs w:val="false"/>
          <w:strike w:val="false"/>
          <w:color w:val="000000"/>
          <w:sz w:val="24"/>
          <w:szCs w:val="24"/>
        </w:rPr>
        <w:t xml:space="preserve"> is the photon transit time along the waveguide, and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is the PTI transmission coefficient for incoherent modes. When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τ</w:t>
      </w:r>
      <w:r>
        <w:rPr>
          <w:rFonts w:ascii="Constantia" w:cs="Constantia" w:eastAsia="Constantia" w:hAnsi="Constantia"/>
          <w:b w:val="false"/>
          <w:bCs w:val="false"/>
          <w:i w:val="false"/>
          <w:iCs w:val="false"/>
          <w:strike w:val="false"/>
          <w:color w:val="000000"/>
          <w:sz w:val="24"/>
          <w:szCs w:val="24"/>
          <w:vertAlign w:val="subscript"/>
        </w:rPr>
        <w:t xml:space="preserve">prop</w:t>
      </w:r>
      <w:r>
        <w:rPr>
          <w:rFonts w:ascii="Constantia" w:cs="Constantia" w:eastAsia="Constantia" w:hAnsi="Constantia"/>
          <w:b w:val="false"/>
          <w:bCs w:val="false"/>
          <w:i w:val="false"/>
          <w:iCs w:val="false"/>
          <w:strike w:val="false"/>
          <w:color w:val="000000"/>
          <w:sz w:val="24"/>
          <w:szCs w:val="24"/>
        </w:rPr>
        <w:t xml:space="preserve"> → 1, the propagation loss is completely suppressed. In practice, this condition limits the waveguide length over which significant loss suppression is achieved, and multiple PTI stages are required for long-range waveguides.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high-density photonic interconnects, the relevant performance metric is the maximum interconnect density before thermal crosstalk dominates. Phase Theory predicts that this density limit scales with the admissibility gradient magnitude |∇A| as: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(11.31)</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interconnect</w:t>
      </w:r>
      <w:r>
        <w:rPr>
          <w:rFonts w:ascii="Constantia" w:cs="Constantia" w:eastAsia="Constantia" w:hAnsi="Constantia"/>
          <w:b w:val="false"/>
          <w:bCs w:val="false"/>
          <w:i w:val="false"/>
          <w:iCs w:val="false"/>
          <w:strike w:val="false"/>
          <w:color w:val="000000"/>
          <w:sz w:val="24"/>
          <w:szCs w:val="24"/>
        </w:rPr>
        <w:t xml:space="preserve"> ∝ |∇A|²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tenfold increase in |∇A| would allow a hundredfold increase in interconnect density at fixed ambient temperature, compared to the thermal crosstalk limit of conventional photonic integration. This is the quantitative basis for the claim that Phase Cooling enables interconnect densities exceeding conventional thermal limits. Applications to integrated photonic circuits [15] and LIDAR systems — where phase coherence of the transmitted beam is critical to target resolution — are both significant and practically near-term, given that photonic crystal fabrication technology already exists at the required structural scale.</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16. Phase Cooling in Quantum Computing Architectures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application of Phase Cooling to quantum processor architectures is the most consequential near-term application of the PTI framework. Current quantum processors — whether superconducting, trapped-ion, photonic, or spin-based — are fundamentally limited by decoherence [2, 14]. The decoherence budget of a multi-qubit system under PTI coupling can be decomposed into contributions from the dominant decoherence channels, each of which is amenable to Phase Cooling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superconducting qubit, the dominant decoherence channels are: (a) phonon coupling (substrate phonons injecting incoherent phase modes into the qubit); (b) charge noise (fluctuating surface charges coupling to the qubit charge degree of freedom); (c) magnetic flux noise (fluctuating magnetic flux threading Josephson junction loops); and (d) two-level system (TLS) defects in dielectric materials [14]. In the Phase Theory framework, each of these channels corresponds to a specific class of incoherent phase modes injected from specific environmental reservoirs. Phonon coupling injects phononic phase modes; charge noise injects charge phase modes; flux noise injects magnetic phase modes. A PTI structure engineered to couple to all three mode classes simultaneously — a broadband PTI — would suppress all three decoherence channels in parallel.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system-level coherence improvement factor η</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for an N-qubit processor with PTI coupling is defined as: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(11.32)</w:t>
      </w:r>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eff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selectivity ratio of the broadband PTI, accounting for all decoherence channels. For a PTI that suppresses the three dominant channels equally,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min(κ</w:t>
      </w:r>
      <w:r>
        <w:rPr>
          <w:rFonts w:ascii="Constantia" w:cs="Constantia" w:eastAsia="Constantia" w:hAnsi="Constantia"/>
          <w:b w:val="false"/>
          <w:bCs w:val="false"/>
          <w:i w:val="false"/>
          <w:iCs w:val="false"/>
          <w:strike w:val="false"/>
          <w:color w:val="000000"/>
          <w:sz w:val="24"/>
          <w:szCs w:val="24"/>
          <w:vertAlign w:val="subscript"/>
        </w:rPr>
        <w:t xml:space="preserve">phonon</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charge</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flux</w:t>
      </w:r>
      <w:r>
        <w:rPr>
          <w:rFonts w:ascii="Constantia" w:cs="Constantia" w:eastAsia="Constantia" w:hAnsi="Constantia"/>
          <w:b w:val="false"/>
          <w:bCs w:val="false"/>
          <w:i w:val="false"/>
          <w:iCs w:val="false"/>
          <w:strike w:val="false"/>
          <w:color w:val="000000"/>
          <w:sz w:val="24"/>
          <w:szCs w:val="24"/>
        </w:rPr>
        <w:t xml:space="preserve">), since the coherence time is limited by the weakest channel. Design optimization therefore requires balancing the PTI coupling selectivity across all relevant decoherence channels, a multi-objective engineering problem discussed in Section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architectural implications of PTI-enhanced coherence times are substantial. Quantum error correction requires a physical qubit error rate below the fault-tolerance threshold (approximately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surface codes [2]). The physical error rate p is proportional to the gate time t</w:t>
      </w:r>
      <w:r>
        <w:rPr>
          <w:rFonts w:ascii="Constantia" w:cs="Constantia" w:eastAsia="Constantia" w:hAnsi="Constantia"/>
          <w:b w:val="false"/>
          <w:bCs w:val="false"/>
          <w:i w:val="false"/>
          <w:iCs w:val="false"/>
          <w:strike w:val="false"/>
          <w:color w:val="000000"/>
          <w:sz w:val="24"/>
          <w:szCs w:val="24"/>
          <w:vertAlign w:val="subscript"/>
        </w:rPr>
        <w:t xml:space="preserve">gate</w:t>
      </w:r>
      <w:r>
        <w:rPr>
          <w:rFonts w:ascii="Constantia" w:cs="Constantia" w:eastAsia="Constantia" w:hAnsi="Constantia"/>
          <w:b w:val="false"/>
          <w:bCs w:val="false"/>
          <w:i w:val="false"/>
          <w:iCs w:val="false"/>
          <w:strike w:val="false"/>
          <w:color w:val="000000"/>
          <w:sz w:val="24"/>
          <w:szCs w:val="24"/>
        </w:rPr>
        <w:t xml:space="preserve"> divided by the coherence time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 ∝ t</w:t>
      </w:r>
      <w:r>
        <w:rPr>
          <w:rFonts w:ascii="Constantia" w:cs="Constantia" w:eastAsia="Constantia" w:hAnsi="Constantia"/>
          <w:b w:val="false"/>
          <w:bCs w:val="false"/>
          <w:i w:val="false"/>
          <w:iCs w:val="false"/>
          <w:strike w:val="false"/>
          <w:color w:val="000000"/>
          <w:sz w:val="24"/>
          <w:szCs w:val="24"/>
          <w:vertAlign w:val="subscript"/>
        </w:rPr>
        <w:t xml:space="preserve">gate</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Under PTI enhancement,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which reduces the error rate by a factor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For κ</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10³, a processor that previously operated at p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(marginally fault-tolerant) would operate at p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well below the threshold. The overhead required for error correction — which scales as approximately 10³ physical qubits per logical qubit at the threshold — would be dramatically reduced, enabling logical qubit implementations with far fewer physical qubits.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AURA architecture (Paper 12 [12]) is specifically designed to exploit PTI-enhanced coherence times. AURA incorporates PTI-structured substrates as a native architectural element, with PTI boundaries integrated at the level of the qubit chip rather than as external add-on components. The coupling between Phase Cooling, AURA architecture, and the broader Phase Theory computational framework is developed in Paper 12 and referenced in Section 26 of the present paper.</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17. Phase Cooling in Topological Materials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materials — topological insulators, topological superconductors, Weyl semimetals, and quantum spin Hall systems [20, 21, 22, 23] — exhibit remarkable electronic properties arising from the topological character of their band structures. Topological edge or surface states carry dissipationless current protected against backscattering by time-reversal or other symmetries. However, this topological protection is most cleanly manifested at cryogenic temperatures, where thermal excitation of bulk modes is suppressed. At elevated temperatures, bulk phonons and thermally excited bulk carriers couple to the topological edge states, broadening them and ultimately destroying the topological transport signature. Phase Cooling offers a direct mechanism for extending topological protection to elevated temperatures by selectively suppressing the bulk incoherent modes responsible for edge state disruption.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 Theory framework, topological edge states are identified as coherent phase modes localized at the topological domain wall between a topologically non-trivial bulk phase and a topologically trivial vacuum. Their robustness against perturbation is the phase-theoretic expression of the topological invariant — the Chern number or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invariant — that classifies the bulk phase [21, 5]. Bulk phonons, thermal carriers, and TLS defects correspond to incoherent phase modes of the bulk substrate. A PTI engineered to drain bulk incoherent modes while preserving the topological edge state coherent modes is precisely a topological PTI of the type described in Sections 5 and 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enhanced topological gap under PTI coupling is defined as the effective excitation gap of the topological edge states in the presence of the PTI-suppressed bulk incoherent mode background:</w:t>
      </w:r>
    </w:p>
    <w:p>
      <w:pPr>
        <w:spacing w:after="240" w:line="384" w:lineRule="auto"/>
      </w:pPr>
      <w:r>
        <w:rPr>
          <w:rFonts w:ascii="Cambria" w:cs="Cambria" w:eastAsia="Cambria" w:hAnsi="Cambria"/>
          <w:b w:val="false"/>
          <w:bCs w:val="false"/>
          <w:i w:val="false"/>
          <w:iCs w:val="false"/>
          <w:strike w:val="false"/>
          <w:color w:val="555555"/>
          <w:sz w:val="22"/>
          <w:szCs w:val="22"/>
        </w:rPr>
        <w:t xml:space="preserve">(11.33)</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topo</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topo</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 δΔ</w:t>
      </w:r>
      <w:r>
        <w:rPr>
          <w:rFonts w:ascii="Constantia" w:cs="Constantia" w:eastAsia="Constantia" w:hAnsi="Constantia"/>
          <w:b w:val="false"/>
          <w:bCs w:val="false"/>
          <w:i w:val="false"/>
          <w:iCs w:val="false"/>
          <w:strike w:val="false"/>
          <w:color w:val="000000"/>
          <w:sz w:val="24"/>
          <w:szCs w:val="24"/>
          <w:vertAlign w:val="subscript"/>
        </w:rPr>
        <w:t xml:space="preserve">PTI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bulk</w:t>
      </w:r>
      <w:r>
        <w:rPr>
          <w:rFonts w:ascii="Constantia" w:cs="Constantia" w:eastAsia="Constantia" w:hAnsi="Constantia"/>
          <w:b w:val="false"/>
          <w:bCs w:val="false"/>
          <w:i w:val="false"/>
          <w:iCs w:val="false"/>
          <w:strike w:val="false"/>
          <w:color w:val="000000"/>
          <w:sz w:val="24"/>
          <w:szCs w:val="24"/>
        </w:rPr>
        <w:t xml:space="preserve"> / g(E</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the PTI-induced enhancement of the effective gap, with g(E</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 bulk density of states at the Fermi energy. When Δ</w:t>
      </w:r>
      <w:r>
        <w:rPr>
          <w:rFonts w:ascii="Constantia" w:cs="Constantia" w:eastAsia="Constantia" w:hAnsi="Constantia"/>
          <w:b w:val="false"/>
          <w:bCs w:val="false"/>
          <w:i w:val="false"/>
          <w:iCs w:val="false"/>
          <w:strike w:val="false"/>
          <w:color w:val="000000"/>
          <w:sz w:val="24"/>
          <w:szCs w:val="24"/>
          <w:vertAlign w:val="subscript"/>
        </w:rPr>
        <w:t xml:space="preserve">topo</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&gt;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 the topological edge states are thermally robust at ambient temperature even without global cooling. The condition Δ</w:t>
      </w:r>
      <w:r>
        <w:rPr>
          <w:rFonts w:ascii="Constantia" w:cs="Constantia" w:eastAsia="Constantia" w:hAnsi="Constantia"/>
          <w:b w:val="false"/>
          <w:bCs w:val="false"/>
          <w:i w:val="false"/>
          <w:iCs w:val="false"/>
          <w:strike w:val="false"/>
          <w:color w:val="000000"/>
          <w:sz w:val="24"/>
          <w:szCs w:val="24"/>
          <w:vertAlign w:val="subscript"/>
        </w:rPr>
        <w:t xml:space="preserve">topo</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 &gt;&gt; 1 defines the regime of room-temperature topological protection under PTI coupling. The connection to the Phase Theory topological classification of Papers 4 [4] and 5 [5] provides the systematic framework for identifying which material systems are best suited for PTI-enhanced topological protection.</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18. Relation to Phononic Bandgap Engineering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Phononic bandgap materials — periodic elastic structures that create forbidden frequency bands for acoustic or elastic wave propagation — represent the closest existing technology to the PTI concept and provide an important point of comparison [28, 29]. A phononic bandgap material suppresses thermal phonon propagation in a specified frequency range by Bragg scattering from the periodic structure, creating a frequency window in which phonon propagation is forbidden. This is conceptually related to Phase Cooling: by suppressing phonon propagation, it reduces the incoherent mode density in the region protected by the bandgap.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analysis shows, however, that phononic bandgap engineering is a partial approximation to Phase Cooling in a specific and identifiable sense. Phononic bandgaps select incoherent modes by frequency — they suppress all phonon modes (coherent and incoherent alike) in the bandgap frequency range. A PTI, by contrast, selects modes by coherence character — it suppresses incoherent modes at all frequencies while passing coherent modes at the same frequencies. For phononic modes, this distinction is crucial: in a phononic crystal, coherent phonon modes (acoustic phonons carrying engineered sound signals) and incoherent phonon modes (thermal phonons at the same frequency) are suppressed equally, eliminating both signal and noise. A PTI would suppress the incoherent thermal phonons while preserving the coherent signal phonons — a strictly superior performance envelope.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Quantitatively, the performance improvement of a PTI over a phononic bandgap structure can be expressed as a ratio of total incoherent mode density suppressed to the coherent mode density preserved. Let ρ</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total</w:t>
      </w:r>
      <w:r>
        <w:rPr>
          <w:rFonts w:ascii="Constantia" w:cs="Constantia" w:eastAsia="Constantia" w:hAnsi="Constantia"/>
          <w:b w:val="false"/>
          <w:bCs w:val="false"/>
          <w:i w:val="false"/>
          <w:iCs w:val="false"/>
          <w:strike w:val="false"/>
          <w:color w:val="000000"/>
          <w:sz w:val="24"/>
          <w:szCs w:val="24"/>
        </w:rPr>
        <w:t xml:space="preserve"> be the total incoherent phase mode density (all frequencies, all mode types) and ρ</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phonon</w:t>
      </w:r>
      <w:r>
        <w:rPr>
          <w:rFonts w:ascii="Constantia" w:cs="Constantia" w:eastAsia="Constantia" w:hAnsi="Constantia"/>
          <w:b w:val="false"/>
          <w:bCs w:val="false"/>
          <w:i w:val="false"/>
          <w:iCs w:val="false"/>
          <w:strike w:val="false"/>
          <w:color w:val="000000"/>
          <w:sz w:val="24"/>
          <w:szCs w:val="24"/>
        </w:rPr>
        <w:t xml:space="preserve">(Δω) be the density of thermal phonon modes in the bandgap frequency window Δω. The fractional improvement of PTI over phononic bandgap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(11.34)</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PTI/phonon</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total</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phonon</w:t>
      </w:r>
      <w:r>
        <w:rPr>
          <w:rFonts w:ascii="Constantia" w:cs="Constantia" w:eastAsia="Constantia" w:hAnsi="Constantia"/>
          <w:b w:val="false"/>
          <w:bCs w:val="false"/>
          <w:i w:val="false"/>
          <w:iCs w:val="false"/>
          <w:strike w:val="false"/>
          <w:color w:val="000000"/>
          <w:sz w:val="24"/>
          <w:szCs w:val="24"/>
        </w:rPr>
        <w:t xml:space="preserve">(Δω)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ρ</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total</w:t>
      </w:r>
      <w:r>
        <w:rPr>
          <w:rFonts w:ascii="Constantia" w:cs="Constantia" w:eastAsia="Constantia" w:hAnsi="Constantia"/>
          <w:b w:val="false"/>
          <w:bCs w:val="false"/>
          <w:i w:val="false"/>
          <w:iCs w:val="false"/>
          <w:strike w:val="false"/>
          <w:color w:val="000000"/>
          <w:sz w:val="24"/>
          <w:szCs w:val="24"/>
        </w:rPr>
        <w:t xml:space="preserve"> includes phonon modes at all frequencies plus non-phononic incoherent modes (charge fluctuations, magnetic noise, photon noise), R</w:t>
      </w:r>
      <w:r>
        <w:rPr>
          <w:rFonts w:ascii="Constantia" w:cs="Constantia" w:eastAsia="Constantia" w:hAnsi="Constantia"/>
          <w:b w:val="false"/>
          <w:bCs w:val="false"/>
          <w:i w:val="false"/>
          <w:iCs w:val="false"/>
          <w:strike w:val="false"/>
          <w:color w:val="000000"/>
          <w:sz w:val="24"/>
          <w:szCs w:val="24"/>
          <w:vertAlign w:val="subscript"/>
        </w:rPr>
        <w:t xml:space="preserve">PTI/phonon</w:t>
      </w:r>
      <w:r>
        <w:rPr>
          <w:rFonts w:ascii="Constantia" w:cs="Constantia" w:eastAsia="Constantia" w:hAnsi="Constantia"/>
          <w:b w:val="false"/>
          <w:bCs w:val="false"/>
          <w:i w:val="false"/>
          <w:iCs w:val="false"/>
          <w:strike w:val="false"/>
          <w:color w:val="000000"/>
          <w:sz w:val="24"/>
          <w:szCs w:val="24"/>
        </w:rPr>
        <w:t xml:space="preserve"> &gt;&gt; 1 in all practical systems. Phase Theory thus provides a principled basis for the design of structures that substantially outperform phononic bandgap materials at the task of coherence preservation.</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19. Relation to Non-Hermitian Metamaterials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Non-Hermitian quantum mechanics and non-Hermitian metamaterials [30] have attracted significant recent interest as platforms for novel wave physics, particularly near exceptional points where eigenvalues coalesce. A non-Hermitian system is one in which gain and loss are present simultaneously, breaking the Hermitian symmetry of the Hamiltonian. In the photonic and phononic context, non-Hermitian metamaterials are structures with spatially patterned gain and loss, designed to achieve wave amplification, directional invisibility, unidirectional transport, and related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analysis reveals a deep structural connection between non-Hermitian gain-loss structures and PTIs. A loss region in a non-Hermitian structure dissipates wave modes into an incoherent reservoir — this is precisely the action of a PTI drain: it removes incoherent phase modes from the coherent region. A gain region amplifies specific wave modes — this is analogous to the PTI's preferential transmission of coherent modes. A balanced gain-loss structure (PT-symmetric metamaterial) that amplifies coherent modes while dissipating incoherent modes therefore realizes a partial PTI.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 conditions that a non-Hermitian structure must satisfy for full PTI operation are obtained by mapping the non-Hermitian parameters onto the PTI transmission matrix T. Specifically, the gain coefficient g(ω) and loss coefficient γ(ω) of the non-Hermitian structure must satisfy:</w:t>
      </w:r>
    </w:p>
    <w:p>
      <w:pPr>
        <w:spacing w:after="240" w:line="384" w:lineRule="auto"/>
      </w:pPr>
      <w:r>
        <w:rPr>
          <w:rFonts w:ascii="Cambria" w:cs="Cambria" w:eastAsia="Cambria" w:hAnsi="Cambria"/>
          <w:b w:val="false"/>
          <w:bCs w:val="false"/>
          <w:i w:val="false"/>
          <w:iCs w:val="false"/>
          <w:strike w:val="false"/>
          <w:color w:val="555555"/>
          <w:sz w:val="22"/>
          <w:szCs w:val="22"/>
        </w:rPr>
        <w:t xml:space="preserve">(11.35)</w:t>
      </w:r>
      <w:r>
        <w:rPr>
          <w:rFonts w:ascii="Constantia" w:cs="Constantia" w:eastAsia="Constantia" w:hAnsi="Constantia"/>
          <w:b w:val="false"/>
          <w:bCs w:val="false"/>
          <w:i w:val="false"/>
          <w:iCs w:val="false"/>
          <w:strike w:val="false"/>
          <w:color w:val="000000"/>
          <w:sz w:val="24"/>
          <w:szCs w:val="24"/>
        </w:rPr>
        <w:t xml:space="preserve">γ(ω</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&gt;&gt; g(ω</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(net loss for incoherent modes)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(11.36)</w:t>
      </w:r>
      <w:r>
        <w:rPr>
          <w:rFonts w:ascii="Constantia" w:cs="Constantia" w:eastAsia="Constantia" w:hAnsi="Constantia"/>
          <w:b w:val="false"/>
          <w:bCs w:val="false"/>
          <w:i w:val="false"/>
          <w:iCs w:val="false"/>
          <w:strike w:val="false"/>
          <w:color w:val="000000"/>
          <w:sz w:val="24"/>
          <w:szCs w:val="24"/>
        </w:rPr>
        <w:t xml:space="preserve">g(ω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&gt;&gt; γ(ω</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(net gain for coherent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conditions map precisely to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1 and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0 of the ideal PTI. The Phase Theory framework therefore provides a unified language for exceptional point physics and PTI design: exceptional points are the mathematical singularities at which conditions (11.35) and (11.36) simultaneously fail, corresponding to admissibility degeneracies in the phase-theoretic description. This identification unifies two previously disconnected research programs — non-Hermitian photonics and thermal management engineering — within the common framework of Phase Theory.</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20. Relation to Topological Insulators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insulators [20, 21, 22, 23] are materials in which the bulk electronic band structure is insulating (bandgap at the Fermi energy) while the surface or edge hosts conducting states protected by time-reversal symmetry or other topological invariants. These surface states are immune to backscattering by non-magnetic impurities because backscattering would require a spin flip, which is suppressed by time-reversal symmetry. The surface conductance of a topological insulator is therefore robust against disorder, making it attractive for dissipationless transport applications.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 Theory framework, topological insulators are naturally described as partial PTIs. The bulk gap suppresses coherent electron mode propagation through the bulk — equivalent to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0 for bulk coherent modes. The topological surface states provide coherent mode channels at the surface — equivalent to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1 for surface coherent modes. This is the dual of the PTI selectivity: in a PTI, incoherent modes are transmitted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1) and coherent modes are reflected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0). In a topological insulator, the bulk blocks coherent bulk modes while the surface passes coherent surface modes — a complementary but structurally analogous selectivity.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Full PTI operation in a topological insulator system requires extending the mode selectivity to the incoherent mode sector. A topological insulator alone is silent on incoherent modes — it neither suppresses nor passes thermal phonons, charge noise, or magnetic fluctuations. Engineering a PTI boundary in conjunction with a topological insulator adds incoherent mode selectivity on top of the existing coherent mode selectivity, achieving the full PTI operating condition. The conditions under which a topological insulator plus PTI engineering achieves full phase-selective transport are: (i) the PTI boundary must not close the topological gap; (ii) the PTI incoherent coupling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must exceed the environmental incoherent injection rate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and (iii) the topological surface states must not be the preferred incoherent mode channel (i.e., the PTI must not drain surface states along with bulk incoherent modes). These conditions establish a concrete set of design constraints for PTI-enhanced topological materials.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21. Failure Modes and Operational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complete engineering framework must characterize not only the ideal operation of the proposed technology but also its failure modes and operational limits. Three principal failure modes of Phase Cooling are identified and analyzed below.</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Failure Mode (a): Admissibility Gradient Saturation.</w:t>
      </w:r>
      <w:r>
        <w:rPr>
          <w:rFonts w:ascii="Constantia" w:cs="Constantia" w:eastAsia="Constantia" w:hAnsi="Constantia"/>
          <w:b w:val="false"/>
          <w:bCs w:val="false"/>
          <w:i w:val="false"/>
          <w:iCs w:val="false"/>
          <w:strike w:val="false"/>
          <w:color w:val="000000"/>
          <w:sz w:val="24"/>
          <w:szCs w:val="24"/>
        </w:rPr>
        <w:t xml:space="preserve"> The admissibility gradient ∇A(x) at the PTI boundary is determined by the structural admissibility density difference A</w:t>
      </w:r>
      <w:r>
        <w:rPr>
          <w:rFonts w:ascii="Constantia" w:cs="Constantia" w:eastAsia="Constantia" w:hAnsi="Constantia"/>
          <w:b w:val="false"/>
          <w:bCs w:val="false"/>
          <w:i w:val="false"/>
          <w:iCs w:val="false"/>
          <w:strike w:val="false"/>
          <w:color w:val="000000"/>
          <w:sz w:val="24"/>
          <w:szCs w:val="24"/>
          <w:vertAlign w:val="subscript"/>
        </w:rPr>
        <w:t xml:space="preserve">drain</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across the interface. The maximum magnitude of this gradient is bounded by the maximum admissibility density achievable in the drain material. When the incoherent mode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in the coherent region approaches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from below, the driving gradient for incoherent mode flow is reduced, slowing the Phase Cooling rate. The critical phase noise density at which saturation becomes significant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(11.37)</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(1 − ε</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ε</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is the fractional saturation level at which Phase Cooling rate is reduced by half. For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&gt; ρ</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the system reverts to conventional thermal behavior — the admissibility gradient is insufficient to drive significant incoherent mode current, and the PTI boundary behaves as a conventional thermal interface. Mitigation requires either increasing A</w:t>
      </w:r>
      <w:r>
        <w:rPr>
          <w:rFonts w:ascii="Constantia" w:cs="Constantia" w:eastAsia="Constantia" w:hAnsi="Constantia"/>
          <w:b w:val="false"/>
          <w:bCs w:val="false"/>
          <w:i w:val="false"/>
          <w:iCs w:val="false"/>
          <w:strike w:val="false"/>
          <w:color w:val="000000"/>
          <w:sz w:val="24"/>
          <w:szCs w:val="24"/>
          <w:vertAlign w:val="subscript"/>
        </w:rPr>
        <w:t xml:space="preserve">drain</w:t>
      </w:r>
      <w:r>
        <w:rPr>
          <w:rFonts w:ascii="Constantia" w:cs="Constantia" w:eastAsia="Constantia" w:hAnsi="Constantia"/>
          <w:b w:val="false"/>
          <w:bCs w:val="false"/>
          <w:i w:val="false"/>
          <w:iCs w:val="false"/>
          <w:strike w:val="false"/>
          <w:color w:val="000000"/>
          <w:sz w:val="24"/>
          <w:szCs w:val="24"/>
        </w:rPr>
        <w:t xml:space="preserve"> (using higher-admissibility drain materials) or reducing the incoherent mode injection rate from the environment (conventional thermal shielding).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Failure Mode (b): Coherent-Incoherent Mode Recoupling.</w:t>
      </w:r>
      <w:r>
        <w:rPr>
          <w:rFonts w:ascii="Constantia" w:cs="Constantia" w:eastAsia="Constantia" w:hAnsi="Constantia"/>
          <w:b w:val="false"/>
          <w:bCs w:val="false"/>
          <w:i w:val="false"/>
          <w:iCs w:val="false"/>
          <w:strike w:val="false"/>
          <w:color w:val="000000"/>
          <w:sz w:val="24"/>
          <w:szCs w:val="24"/>
        </w:rPr>
        <w:t xml:space="preserve"> The PTI operates on the basis of a well-defined decomposition of the phase field into coherent and incoherent sectors. This decomposition is stable when the mode frequencies are well-separated and when the PTI boundary does not introduce significant mode mixing (small off-diagonal T matrix elements). When the PTI structure is imperfect, off-diagonal elements T</w:t>
      </w:r>
      <w:r>
        <w:rPr>
          <w:rFonts w:ascii="Constantia" w:cs="Constantia" w:eastAsia="Constantia" w:hAnsi="Constantia"/>
          <w:b w:val="false"/>
          <w:bCs w:val="false"/>
          <w:i w:val="false"/>
          <w:iCs w:val="false"/>
          <w:strike w:val="false"/>
          <w:color w:val="000000"/>
          <w:sz w:val="24"/>
          <w:szCs w:val="24"/>
          <w:vertAlign w:val="subscript"/>
        </w:rPr>
        <w:t xml:space="preserve">coh,incoh</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incoh,coh</w:t>
      </w:r>
      <w:r>
        <w:rPr>
          <w:rFonts w:ascii="Constantia" w:cs="Constantia" w:eastAsia="Constantia" w:hAnsi="Constantia"/>
          <w:b w:val="false"/>
          <w:bCs w:val="false"/>
          <w:i w:val="false"/>
          <w:iCs w:val="false"/>
          <w:strike w:val="false"/>
          <w:color w:val="000000"/>
          <w:sz w:val="24"/>
          <w:szCs w:val="24"/>
        </w:rPr>
        <w:t xml:space="preserve"> are non-zero. These terms represent processes in which an incoherent mode is transmitted as a coherent mode (upconversion of incoherent dispersion to coherent interference) and vice versa. The severity of this failure mode is characterized by the mixing angle θ</w:t>
      </w:r>
      <w:r>
        <w:rPr>
          <w:rFonts w:ascii="Constantia" w:cs="Constantia" w:eastAsia="Constantia" w:hAnsi="Constantia"/>
          <w:b w:val="false"/>
          <w:bCs w:val="false"/>
          <w:i w:val="false"/>
          <w:iCs w:val="false"/>
          <w:strike w:val="false"/>
          <w:color w:val="000000"/>
          <w:sz w:val="24"/>
          <w:szCs w:val="24"/>
          <w:vertAlign w:val="subscript"/>
        </w:rPr>
        <w:t xml:space="preserve">mix</w:t>
      </w:r>
      <w:r>
        <w:rPr>
          <w:rFonts w:ascii="Constantia" w:cs="Constantia" w:eastAsia="Constantia" w:hAnsi="Constantia"/>
          <w:b w:val="false"/>
          <w:bCs w:val="false"/>
          <w:i w:val="false"/>
          <w:iCs w:val="false"/>
          <w:strike w:val="false"/>
          <w:color w:val="000000"/>
          <w:sz w:val="24"/>
          <w:szCs w:val="24"/>
        </w:rPr>
        <w:t xml:space="preserve"> = arctan(|T</w:t>
      </w:r>
      <w:r>
        <w:rPr>
          <w:rFonts w:ascii="Constantia" w:cs="Constantia" w:eastAsia="Constantia" w:hAnsi="Constantia"/>
          <w:b w:val="false"/>
          <w:bCs w:val="false"/>
          <w:i w:val="false"/>
          <w:iCs w:val="false"/>
          <w:strike w:val="false"/>
          <w:color w:val="000000"/>
          <w:sz w:val="24"/>
          <w:szCs w:val="24"/>
          <w:vertAlign w:val="subscript"/>
        </w:rPr>
        <w:t xml:space="preserve">coh,incoh</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incoh,incoh</w:t>
      </w:r>
      <w:r>
        <w:rPr>
          <w:rFonts w:ascii="Constantia" w:cs="Constantia" w:eastAsia="Constantia" w:hAnsi="Constantia"/>
          <w:b w:val="false"/>
          <w:bCs w:val="false"/>
          <w:i w:val="false"/>
          <w:iCs w:val="false"/>
          <w:strike w:val="false"/>
          <w:color w:val="000000"/>
          <w:sz w:val="24"/>
          <w:szCs w:val="24"/>
        </w:rPr>
        <w:t xml:space="preserve">|). For θ</w:t>
      </w:r>
      <w:r>
        <w:rPr>
          <w:rFonts w:ascii="Constantia" w:cs="Constantia" w:eastAsia="Constantia" w:hAnsi="Constantia"/>
          <w:b w:val="false"/>
          <w:bCs w:val="false"/>
          <w:i w:val="false"/>
          <w:iCs w:val="false"/>
          <w:strike w:val="false"/>
          <w:color w:val="000000"/>
          <w:sz w:val="24"/>
          <w:szCs w:val="24"/>
          <w:vertAlign w:val="subscript"/>
        </w:rPr>
        <w:t xml:space="preserve">mix</w:t>
      </w:r>
      <w:r>
        <w:rPr>
          <w:rFonts w:ascii="Constantia" w:cs="Constantia" w:eastAsia="Constantia" w:hAnsi="Constantia"/>
          <w:b w:val="false"/>
          <w:bCs w:val="false"/>
          <w:i w:val="false"/>
          <w:iCs w:val="false"/>
          <w:strike w:val="false"/>
          <w:color w:val="000000"/>
          <w:sz w:val="24"/>
          <w:szCs w:val="24"/>
        </w:rPr>
        <w:t xml:space="preserve"> &lt; θ</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 0.1 rad, the Phase Cooling performance is degraded by less than 1%. For θ</w:t>
      </w:r>
      <w:r>
        <w:rPr>
          <w:rFonts w:ascii="Constantia" w:cs="Constantia" w:eastAsia="Constantia" w:hAnsi="Constantia"/>
          <w:b w:val="false"/>
          <w:bCs w:val="false"/>
          <w:i w:val="false"/>
          <w:iCs w:val="false"/>
          <w:strike w:val="false"/>
          <w:color w:val="000000"/>
          <w:sz w:val="24"/>
          <w:szCs w:val="24"/>
          <w:vertAlign w:val="subscript"/>
        </w:rPr>
        <w:t xml:space="preserve">mix</w:t>
      </w:r>
      <w:r>
        <w:rPr>
          <w:rFonts w:ascii="Constantia" w:cs="Constantia" w:eastAsia="Constantia" w:hAnsi="Constantia"/>
          <w:b w:val="false"/>
          <w:bCs w:val="false"/>
          <w:i w:val="false"/>
          <w:iCs w:val="false"/>
          <w:strike w:val="false"/>
          <w:color w:val="000000"/>
          <w:sz w:val="24"/>
          <w:szCs w:val="24"/>
        </w:rPr>
        <w:t xml:space="preserve"> &gt; θ</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mode recoupling becomes the dominant limitation on PTI performance.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Failure Mode (c): Structural Capacity Overflow.</w:t>
      </w:r>
      <w:r>
        <w:rPr>
          <w:rFonts w:ascii="Constantia" w:cs="Constantia" w:eastAsia="Constantia" w:hAnsi="Constantia"/>
          <w:b w:val="false"/>
          <w:bCs w:val="false"/>
          <w:i w:val="false"/>
          <w:iCs w:val="false"/>
          <w:strike w:val="false"/>
          <w:color w:val="000000"/>
          <w:sz w:val="24"/>
          <w:szCs w:val="24"/>
        </w:rPr>
        <w:t xml:space="preserve"> In the phase reservoir coupling regime, the reservoir capacity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sets the maximum sustainable cooling duration. When the cumulative incoherent mode outflow from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exceeds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the reservoir saturates and the net current across the PTI drops to zero. The maximum sustainable coherence density in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(11.38)</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fill</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C</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exceeded — either because the reservoir is too small or because the coherence time enhancement demanded exceeds the reservoir budget — the system undergoes characteristic transient decoherence spikes as the reservoir empties and the PTI boundary loses its admissibility gradient. These spikes are experimentally distinguishable from conventional thermal decoherence events and constitute one of the falsifiable signatures of Phase Cooling enumerated in Section 22. Mitigation requires increasing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(larger reservoir), increasing τ</w:t>
      </w:r>
      <w:r>
        <w:rPr>
          <w:rFonts w:ascii="Constantia" w:cs="Constantia" w:eastAsia="Constantia" w:hAnsi="Constantia"/>
          <w:b w:val="false"/>
          <w:bCs w:val="false"/>
          <w:i w:val="false"/>
          <w:iCs w:val="false"/>
          <w:strike w:val="false"/>
          <w:color w:val="000000"/>
          <w:sz w:val="24"/>
          <w:szCs w:val="24"/>
          <w:vertAlign w:val="subscript"/>
        </w:rPr>
        <w:t xml:space="preserve">fill</w:t>
      </w:r>
      <w:r>
        <w:rPr>
          <w:rFonts w:ascii="Constantia" w:cs="Constantia" w:eastAsia="Constantia" w:hAnsi="Constantia"/>
          <w:b w:val="false"/>
          <w:bCs w:val="false"/>
          <w:i w:val="false"/>
          <w:iCs w:val="false"/>
          <w:strike w:val="false"/>
          <w:color w:val="000000"/>
          <w:sz w:val="24"/>
          <w:szCs w:val="24"/>
        </w:rPr>
        <w:t xml:space="preserve"> (slower filling rate), or implementing active reservoir flushing.</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22. Experimental Signatures and Falsifiability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Scientific theories are valuable in proportion to their falsifiability, and the Phase Cooling framework is no exception. Eight experimentally distinguishable signatures of Phase Cooling operation are enumerated below. Each signature is described in terms of its physical manifestation, the measurement protocol required to observe it, and the conventional thermal explanation that must be ruled out by appropriate controls.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1: Coherence Preservation at Elevated Ambient Temperature.</w:t>
      </w:r>
      <w:r>
        <w:rPr>
          <w:rFonts w:ascii="Constantia" w:cs="Constantia" w:eastAsia="Constantia" w:hAnsi="Constantia"/>
          <w:b w:val="false"/>
          <w:bCs w:val="false"/>
          <w:i w:val="false"/>
          <w:iCs w:val="false"/>
          <w:strike w:val="false"/>
          <w:color w:val="000000"/>
          <w:sz w:val="24"/>
          <w:szCs w:val="24"/>
        </w:rPr>
        <w:t xml:space="preserve"> A PTI-structured quantum system maintains coherence times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at temperatures T &gt;&gt; T</w:t>
      </w:r>
      <w:r>
        <w:rPr>
          <w:rFonts w:ascii="Constantia" w:cs="Constantia" w:eastAsia="Constantia" w:hAnsi="Constantia"/>
          <w:b w:val="false"/>
          <w:bCs w:val="false"/>
          <w:i w:val="false"/>
          <w:iCs w:val="false"/>
          <w:strike w:val="false"/>
          <w:color w:val="000000"/>
          <w:sz w:val="24"/>
          <w:szCs w:val="24"/>
          <w:vertAlign w:val="subscript"/>
        </w:rPr>
        <w:t xml:space="preserve">cryo</w:t>
      </w:r>
      <w:r>
        <w:rPr>
          <w:rFonts w:ascii="Constantia" w:cs="Constantia" w:eastAsia="Constantia" w:hAnsi="Constantia"/>
          <w:b w:val="false"/>
          <w:bCs w:val="false"/>
          <w:i w:val="false"/>
          <w:iCs w:val="false"/>
          <w:strike w:val="false"/>
          <w:color w:val="000000"/>
          <w:sz w:val="24"/>
          <w:szCs w:val="24"/>
        </w:rPr>
        <w:t xml:space="preserve">, where T</w:t>
      </w:r>
      <w:r>
        <w:rPr>
          <w:rFonts w:ascii="Constantia" w:cs="Constantia" w:eastAsia="Constantia" w:hAnsi="Constantia"/>
          <w:b w:val="false"/>
          <w:bCs w:val="false"/>
          <w:i w:val="false"/>
          <w:iCs w:val="false"/>
          <w:strike w:val="false"/>
          <w:color w:val="000000"/>
          <w:sz w:val="24"/>
          <w:szCs w:val="24"/>
          <w:vertAlign w:val="subscript"/>
        </w:rPr>
        <w:t xml:space="preserve">cryo</w:t>
      </w:r>
      <w:r>
        <w:rPr>
          <w:rFonts w:ascii="Constantia" w:cs="Constantia" w:eastAsia="Constantia" w:hAnsi="Constantia"/>
          <w:b w:val="false"/>
          <w:bCs w:val="false"/>
          <w:i w:val="false"/>
          <w:iCs w:val="false"/>
          <w:strike w:val="false"/>
          <w:color w:val="000000"/>
          <w:sz w:val="24"/>
          <w:szCs w:val="24"/>
        </w:rPr>
        <w:t xml:space="preserve"> is the temperature at which the bare (unprotected) system achieves the same coherence time. Measurement protocol: compare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of PTI-structured versus bare qubits as a function of ambient temperature from 4 K to 300 K. Conventional explanation to rule out: the PTI structure itself provides thermal insulation, reducing the effective temperature of the qubit. Control: global thermometry must confirm that the qubit body temperature equals ambient temperature; only the local phase noise density (measured via quantum noise spectroscopy) is reduced.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2: Anisotropic Thermal Response.</w:t>
      </w:r>
      <w:r>
        <w:rPr>
          <w:rFonts w:ascii="Constantia" w:cs="Constantia" w:eastAsia="Constantia" w:hAnsi="Constantia"/>
          <w:b w:val="false"/>
          <w:bCs w:val="false"/>
          <w:i w:val="false"/>
          <w:iCs w:val="false"/>
          <w:strike w:val="false"/>
          <w:color w:val="000000"/>
          <w:sz w:val="24"/>
          <w:szCs w:val="24"/>
        </w:rPr>
        <w:t xml:space="preserve"> PTI structures exhibit direction-dependent thermal conductivity κ</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(θ), where θ is the orientation of the temperature gradient relative to the admissibility gradient. Specifically, heat flow along the admissibility gradient direction is enhanced (incoherent modes flow with the gradient) while heat flow against the gradient direction is suppressed. Measurement protocol: thermal conductivity mapping of PTI-structured materials using scanning thermal microscopy at multiple orientations. Conventional explanation: structural anisotropy of the PTI material causes conventional anisotropic thermal conductivity. Control: the anisotropy must persist below the structural anisotropy scale of the material and must track the designed admissibility gradient orientation rather than the crystal axes.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3: Temperature-Independent Decoherence Suppression.</w:t>
      </w:r>
      <w:r>
        <w:rPr>
          <w:rFonts w:ascii="Constantia" w:cs="Constantia" w:eastAsia="Constantia" w:hAnsi="Constantia"/>
          <w:b w:val="false"/>
          <w:bCs w:val="false"/>
          <w:i w:val="false"/>
          <w:iCs w:val="false"/>
          <w:strike w:val="false"/>
          <w:color w:val="000000"/>
          <w:sz w:val="24"/>
          <w:szCs w:val="24"/>
        </w:rPr>
        <w:t xml:space="preserve"> Decoherence rates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in PTI-coupled systems are reduced even when ambient temperature is held fixed, demonstrating that the suppression mechanism is not thermally driven. Measurement protocol: measure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as a function of PTI coupling strength (controlled by PTI boundary geometry) at fixed ambient temperature. A PTI mechanism predicts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 thermal mechanism predicts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independent of PTI geometry at fixed temperature.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4: Non-Equilibrium Stationary Phase Noise Distribution.</w:t>
      </w:r>
      <w:r>
        <w:rPr>
          <w:rFonts w:ascii="Constantia" w:cs="Constantia" w:eastAsia="Constantia" w:hAnsi="Constantia"/>
          <w:b w:val="false"/>
          <w:bCs w:val="false"/>
          <w:i w:val="false"/>
          <w:iCs w:val="false"/>
          <w:strike w:val="false"/>
          <w:color w:val="000000"/>
          <w:sz w:val="24"/>
          <w:szCs w:val="24"/>
        </w:rPr>
        <w:t xml:space="preserve"> A PTI-coupled system in steady state exhibits a reduced effective temperature in the coherent region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as measured by quantum noise thermometry, while a global thermometer reads the unchanged ambient temperature. Measurement protocol: simultaneous global temperature measurement (resistive thermometry) and local quantum noise spectroscopy (noise temperature in the coherent region). The discrepancy between global and local temperatures — absent in any conventional thermal system in equilibrium — is the signature of PTI operation.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5: Dispersion Current Signatures.</w:t>
      </w:r>
      <w:r>
        <w:rPr>
          <w:rFonts w:ascii="Constantia" w:cs="Constantia" w:eastAsia="Constantia" w:hAnsi="Constantia"/>
          <w:b w:val="false"/>
          <w:bCs w:val="false"/>
          <w:i w:val="false"/>
          <w:iCs w:val="false"/>
          <w:strike w:val="false"/>
          <w:color w:val="000000"/>
          <w:sz w:val="24"/>
          <w:szCs w:val="24"/>
        </w:rPr>
        <w:t xml:space="preserve"> Incoherent phase modes carry a measurable current across PTI boundaries. This current is detectable via noise cross-correlation measurements: if electrodes are placed on both sides of a PTI boundary, the cross-correlation function of voltage fluctuations on the two sides carries a signature of the directed incoherent mode current. In conventional thermal systems, the cross-correlation is symmetric (Johnson-Nyquist noise); a PTI introduces an asymmetry in the cross-correlation that is directional (depending on the orientation of the admissibility gradient).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6: Topological Robustness of Cooling Channels.</w:t>
      </w:r>
      <w:r>
        <w:rPr>
          <w:rFonts w:ascii="Constantia" w:cs="Constantia" w:eastAsia="Constantia" w:hAnsi="Constantia"/>
          <w:b w:val="false"/>
          <w:bCs w:val="false"/>
          <w:i w:val="false"/>
          <w:iCs w:val="false"/>
          <w:strike w:val="false"/>
          <w:color w:val="000000"/>
          <w:sz w:val="24"/>
          <w:szCs w:val="24"/>
        </w:rPr>
        <w:t xml:space="preserve"> PTI performance is robust against local defects when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Measurement protocol: introduce controlled defects into the PTI structure (e.g., ion bombardment of a specific region) and measure the change in PTI selectivity ratio κ. A topologically protected PTI exhibits κ unchanged to within O(|δ|²/Δ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²) for defect concentrations |δ| &lt;&lt; data-id="1021" 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A non-topological PTI exhibits linear degradation: δκ/κ ∝ |δ|/Δ</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The quadratic versus linear scaling of κ degradation with defect concentration is a sharp falsifiable signature of topological PTI protection.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7: Admissibility Gradient-Dependent Heat Flow.</w:t>
      </w:r>
      <w:r>
        <w:rPr>
          <w:rFonts w:ascii="Constantia" w:cs="Constantia" w:eastAsia="Constantia" w:hAnsi="Constantia"/>
          <w:b w:val="false"/>
          <w:bCs w:val="false"/>
          <w:i w:val="false"/>
          <w:iCs w:val="false"/>
          <w:strike w:val="false"/>
          <w:color w:val="000000"/>
          <w:sz w:val="24"/>
          <w:szCs w:val="24"/>
        </w:rPr>
        <w:t xml:space="preserve"> In a PTI-structured sample, the direction of heat flow can be controlled by engineering the admissibility gradient orientation independently of the thermal gradient direction. This implies the possibility of heat flowing against the thermal gradient — from a cooler region to a hotter region — when the admissibility gradient opposes the thermal gradient and is sufficiently strong. Measurement protocol: engineer a PTI structure with admissibility gradient opposing an externally imposed thermal gradient, and measure heat flow direction by thermal imaging. Conventional thermoelectric effects (Peltier, Seebeck) must be ruled out by appropriate controls.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Signature 8: Phase Reservoir Saturation Transients.</w:t>
      </w:r>
      <w:r>
        <w:rPr>
          <w:rFonts w:ascii="Constantia" w:cs="Constantia" w:eastAsia="Constantia" w:hAnsi="Constantia"/>
          <w:b w:val="false"/>
          <w:bCs w:val="false"/>
          <w:i w:val="false"/>
          <w:iCs w:val="false"/>
          <w:strike w:val="false"/>
          <w:color w:val="000000"/>
          <w:sz w:val="24"/>
          <w:szCs w:val="24"/>
        </w:rPr>
        <w:t xml:space="preserve"> When the reservoir capacity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is exceeded in the phase reservoir coupling regime, characteristic transient decoherence spikes are observed before the system reverts to the passive drain regime or reaches saturation. Measurement protocol: operate a PTI system above its reservoir capacity limit (by increasing the external incoherent mode injection rate) and monitor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as a function of time. The predicted signature is a characteristic exponential decay of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following reservoir saturation, with a time constant τ</w:t>
      </w:r>
      <w:r>
        <w:rPr>
          <w:rFonts w:ascii="Constantia" w:cs="Constantia" w:eastAsia="Constantia" w:hAnsi="Constantia"/>
          <w:b w:val="false"/>
          <w:bCs w:val="false"/>
          <w:i w:val="false"/>
          <w:iCs w:val="false"/>
          <w:strike w:val="false"/>
          <w:color w:val="000000"/>
          <w:sz w:val="24"/>
          <w:szCs w:val="24"/>
          <w:vertAlign w:val="subscript"/>
        </w:rPr>
        <w:t xml:space="preserve">overflow</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This time constant is controllable by varying C</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providing a knob for distinguishing PTI reservoir saturation from conventional thermal equilibration.</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23. Engineering Design Principles for PTI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theoretical framework developed in preceding sections provides the basis for a systematic set of engineering design principles for physical PTI implementation. Five principles are established, followed by the definition of the PTI figure of merit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1: Phase-Mode Selectivity.</w:t>
      </w:r>
      <w:r>
        <w:rPr>
          <w:rFonts w:ascii="Constantia" w:cs="Constantia" w:eastAsia="Constantia" w:hAnsi="Constantia"/>
          <w:b w:val="false"/>
          <w:bCs w:val="false"/>
          <w:i w:val="false"/>
          <w:iCs w:val="false"/>
          <w:strike w:val="false"/>
          <w:color w:val="000000"/>
          <w:sz w:val="24"/>
          <w:szCs w:val="24"/>
        </w:rPr>
        <w:t xml:space="preserve"> The PTI boundary material or structure must achieve a high selectivity ratio 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&gt;&gt; 1. This requires that the boundary structure couples preferentially to incoherent phase modes while minimizing coupling to coherent modes. Material classes that achieve this include: (a) disordered thin films at boundaries between ordered crystalline regions (disordered films couple strongly to high-entropy incoherent modes while reflecting long-range coherent modes); (b) engineered defect layers in photonic or phononic crystals with mode symmetry matching to the incoherent sector; (c) topological domain walls between regions of different topological invariant (which, as shown in Section 14, naturally implement selective transmission by the bulk-boundary correspondence [21]).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2: Impedance-Matched Dispersion Channels.</w:t>
      </w:r>
      <w:r>
        <w:rPr>
          <w:rFonts w:ascii="Constantia" w:cs="Constantia" w:eastAsia="Constantia" w:hAnsi="Constantia"/>
          <w:b w:val="false"/>
          <w:bCs w:val="false"/>
          <w:i w:val="false"/>
          <w:iCs w:val="false"/>
          <w:strike w:val="false"/>
          <w:color w:val="000000"/>
          <w:sz w:val="24"/>
          <w:szCs w:val="24"/>
        </w:rPr>
        <w:t xml:space="preserve"> The bypass or drain channels must be impedance-matched to the PTI boundary to avoid reflection of incoherent modes back into the coherent region. The impedance matching condition for the phase admissibility current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(11.39)</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channel</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channel</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PTI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channel</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channel</w:t>
      </w:r>
      <w:r>
        <w:rPr>
          <w:rFonts w:ascii="Constantia" w:cs="Constantia" w:eastAsia="Constantia" w:hAnsi="Constantia"/>
          <w:b w:val="false"/>
          <w:bCs w:val="false"/>
          <w:i w:val="false"/>
          <w:iCs w:val="false"/>
          <w:strike w:val="false"/>
          <w:color w:val="000000"/>
          <w:sz w:val="24"/>
          <w:szCs w:val="24"/>
        </w:rPr>
        <w:t xml:space="preserve"> are the admissibility density and diffusion coefficient of the drain channel, and A</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are the corresponding quantities at the PTI boundary. Impedance mismatch creates a partial reflection of incoherent modes at the PTI-channel junction, reducing the effective T</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and degrading PTI performance.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3: Stability Under Global Admissibility Constraints.</w:t>
      </w:r>
      <w:r>
        <w:rPr>
          <w:rFonts w:ascii="Constantia" w:cs="Constantia" w:eastAsia="Constantia" w:hAnsi="Constantia"/>
          <w:b w:val="false"/>
          <w:bCs w:val="false"/>
          <w:i w:val="false"/>
          <w:iCs w:val="false"/>
          <w:strike w:val="false"/>
          <w:color w:val="000000"/>
          <w:sz w:val="24"/>
          <w:szCs w:val="24"/>
        </w:rPr>
        <w:t xml:space="preserve"> The PTI structure must not create inadmissible phase configurations. This is automatically satisfied when the PTI boundary topology is smooth and the admissibility gradient is continuous; it may be violated in structures with sharp corners or topological defects that create locally inadmissible configurations. The stability condition is:</w:t>
      </w:r>
    </w:p>
    <w:p>
      <w:pPr>
        <w:spacing w:after="240" w:line="384" w:lineRule="auto"/>
      </w:pPr>
      <w:r>
        <w:rPr>
          <w:rFonts w:ascii="Cambria" w:cs="Cambria" w:eastAsia="Cambria" w:hAnsi="Cambria"/>
          <w:b w:val="false"/>
          <w:bCs w:val="false"/>
          <w:i w:val="false"/>
          <w:iCs w:val="false"/>
          <w:strike w:val="false"/>
          <w:color w:val="555555"/>
          <w:sz w:val="22"/>
          <w:szCs w:val="22"/>
        </w:rPr>
        <w:t xml:space="preserve">(11.40)</w:t>
      </w:r>
      <w:r>
        <w:rPr>
          <w:rFonts w:ascii="Constantia" w:cs="Constantia" w:eastAsia="Constantia" w:hAnsi="Constantia"/>
          <w:b w:val="false"/>
          <w:bCs w:val="false"/>
          <w:i w:val="false"/>
          <w:iCs w:val="false"/>
          <w:strike w:val="false"/>
          <w:color w:val="000000"/>
          <w:sz w:val="24"/>
          <w:szCs w:val="24"/>
        </w:rPr>
        <w:t xml:space="preserve">|∇A(x)|² ≤ A(x) · ∇²A(x) + λ</w:t>
      </w:r>
      <w:r>
        <w:rPr>
          <w:rFonts w:ascii="Constantia" w:cs="Constantia" w:eastAsia="Constantia" w:hAnsi="Constantia"/>
          <w:b w:val="false"/>
          <w:bCs w:val="false"/>
          <w:i w:val="false"/>
          <w:iCs w:val="false"/>
          <w:strike w:val="false"/>
          <w:color w:val="000000"/>
          <w:sz w:val="24"/>
          <w:szCs w:val="24"/>
          <w:vertAlign w:val="subscript"/>
        </w:rPr>
        <w:t xml:space="preserve">stab</w:t>
      </w:r>
      <w:r>
        <w:rPr>
          <w:rFonts w:ascii="Constantia" w:cs="Constantia" w:eastAsia="Constantia" w:hAnsi="Constantia"/>
          <w:b w:val="false"/>
          <w:bCs w:val="false"/>
          <w:i w:val="false"/>
          <w:iCs w:val="false"/>
          <w:strike w:val="false"/>
          <w:color w:val="000000"/>
          <w:sz w:val="24"/>
          <w:szCs w:val="24"/>
        </w:rPr>
        <w:t xml:space="preserve"> A²(x)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λ</w:t>
      </w:r>
      <w:r>
        <w:rPr>
          <w:rFonts w:ascii="Constantia" w:cs="Constantia" w:eastAsia="Constantia" w:hAnsi="Constantia"/>
          <w:b w:val="false"/>
          <w:bCs w:val="false"/>
          <w:i w:val="false"/>
          <w:iCs w:val="false"/>
          <w:strike w:val="false"/>
          <w:color w:val="000000"/>
          <w:sz w:val="24"/>
          <w:szCs w:val="24"/>
          <w:vertAlign w:val="subscript"/>
        </w:rPr>
        <w:t xml:space="preserve">stab</w:t>
      </w:r>
      <w:r>
        <w:rPr>
          <w:rFonts w:ascii="Constantia" w:cs="Constantia" w:eastAsia="Constantia" w:hAnsi="Constantia"/>
          <w:b w:val="false"/>
          <w:bCs w:val="false"/>
          <w:i w:val="false"/>
          <w:iCs w:val="false"/>
          <w:strike w:val="false"/>
          <w:color w:val="000000"/>
          <w:sz w:val="24"/>
          <w:szCs w:val="24"/>
        </w:rPr>
        <w:t xml:space="preserve"> is a stability parameter determined by the global admissibility structure. Structures violating condition (11.40) experience admissibility collapse — a runaway increase in incoherent mode density — rather than Phase Cooling.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4: Topological Protection.</w:t>
      </w:r>
      <w:r>
        <w:rPr>
          <w:rFonts w:ascii="Constantia" w:cs="Constantia" w:eastAsia="Constantia" w:hAnsi="Constantia"/>
          <w:b w:val="false"/>
          <w:bCs w:val="false"/>
          <w:i w:val="false"/>
          <w:iCs w:val="false"/>
          <w:strike w:val="false"/>
          <w:color w:val="000000"/>
          <w:sz w:val="24"/>
          <w:szCs w:val="24"/>
        </w:rPr>
        <w:t xml:space="preserve"> Where fabrication constraints permit, PTI structures should be designed with non-trivial topological invariant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This provides the robustness benefits of Section 14 and reduces the sensitivity to fabrication imperfections. Topologically non-trivial PTI structures can be constructed from materials with non-trivial band topology [21, 23] by engineering the admissibility gradient at topological domain walls.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5: Thermo-Mechanical Compatibility.</w:t>
      </w:r>
      <w:r>
        <w:rPr>
          <w:rFonts w:ascii="Constantia" w:cs="Constantia" w:eastAsia="Constantia" w:hAnsi="Constantia"/>
          <w:b w:val="false"/>
          <w:bCs w:val="false"/>
          <w:i w:val="false"/>
          <w:iCs w:val="false"/>
          <w:strike w:val="false"/>
          <w:color w:val="000000"/>
          <w:sz w:val="24"/>
          <w:szCs w:val="24"/>
        </w:rPr>
        <w:t xml:space="preserve"> PTI structures must maintain their admissibility gradient geometry under realistic thermal-mechanical loads — thermal expansion, vibration, mechanical stress. The admissibility gradient ∇A(x) must be stable against the deformations induced by thermal cycling and mechanical loading. This requires that the PTI structural elements have compatible thermal expansion coefficients with the surrounding substrate and that the PTI boundary geometry is mechanically stiff against the relevant deformation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 figure of merit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is defined in analogy with the thermoelectric figure of merit ZT [11]:</w:t>
      </w:r>
    </w:p>
    <w:p>
      <w:pPr>
        <w:spacing w:after="240" w:line="384" w:lineRule="auto"/>
      </w:pPr>
      <w:r>
        <w:rPr>
          <w:rFonts w:ascii="Cambria" w:cs="Cambria" w:eastAsia="Cambria" w:hAnsi="Cambria"/>
          <w:b w:val="false"/>
          <w:bCs w:val="false"/>
          <w:i w:val="false"/>
          <w:iCs w:val="false"/>
          <w:strike w:val="false"/>
          <w:color w:val="555555"/>
          <w:sz w:val="22"/>
          <w:szCs w:val="22"/>
        </w:rPr>
        <w:t xml:space="preserve">(11.41)</w:t>
      </w:r>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κ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High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requires large κ (high selectivity), large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(fast incoherent mode transport), small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(minimal coherent mode perturbation), and small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(highly ordered coherent region). These requirements are mutually compatible in principle — the first two optimize the PTI boundary properties, while the latter two specify the coherent region properties. Systematic materials screening for high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is an important direction for experimental implementation of Phase Cooling.</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24. Connection to Phase Memory and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Phase Cooling and phase-native information storage is not merely analogical — it is structural. PTI structures, by maintaining phase coherence in protected regions, simultaneously create environments of low phase noise density that are naturally suited for high-fidelity information storage. This connection was foreshadowed in Section 12, where it was shown that PTI operation suppresses decoherence by reducing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in the coherent region. The information-theoretic implications follow directly from the Shannon-von Neumann correspondence between information entropy and phase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 Memory framework of Paper 9 [9], information is stored as phase field configurations in an admissibility-preserving substrate. The storage fidelity — the probability that a stored phase configuration is retrieved correctly after a storage time t — is determined by the decoherence rate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during the storage interval: F(t) = exp(−Γ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rPr>
        <w:t xml:space="preserve"> t). Under PTI coupling,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so the storage fidelity is enhanced as F</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(t) = exp(−Γ</w:t>
      </w:r>
      <w:r>
        <w:rPr>
          <w:rFonts w:ascii="Constantia" w:cs="Constantia" w:eastAsia="Constantia" w:hAnsi="Constantia"/>
          <w:b w:val="false"/>
          <w:bCs w:val="false"/>
          <w:i w:val="false"/>
          <w:iCs w:val="false"/>
          <w:strike w:val="false"/>
          <w:color w:val="000000"/>
          <w:sz w:val="24"/>
          <w:szCs w:val="24"/>
          <w:vertAlign w:val="subscript"/>
        </w:rPr>
        <w:t xml:space="preserve">dec</w:t>
      </w:r>
      <w:r>
        <w:rPr>
          <w:rFonts w:ascii="Constantia" w:cs="Constantia" w:eastAsia="Constantia" w:hAnsi="Constantia"/>
          <w:b w:val="false"/>
          <w:bCs w:val="false"/>
          <w:i w:val="false"/>
          <w:iCs w:val="false"/>
          <w:strike w:val="false"/>
          <w:color w:val="000000"/>
          <w:sz w:val="24"/>
          <w:szCs w:val="24"/>
          <w:vertAlign w:val="superscript"/>
        </w:rPr>
        <w:t xml:space="preserve">bare</w:t>
      </w:r>
      <w:r>
        <w:rPr>
          <w:rFonts w:ascii="Constantia" w:cs="Constantia" w:eastAsia="Constantia" w:hAnsi="Constantia"/>
          <w:b w:val="false"/>
          <w:bCs w:val="false"/>
          <w:i w:val="false"/>
          <w:iCs w:val="false"/>
          <w:strike w:val="false"/>
          <w:color w:val="000000"/>
          <w:sz w:val="24"/>
          <w:szCs w:val="24"/>
        </w:rPr>
        <w:t xml:space="preserve"> t / κ). For the same fidelity requirement F(t) = F</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PTI-enhanced storage time is extended by a factor κ relative to bare storage.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maximum information density achievable in a PTI-cooled region is determined by the minimum phase noise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env</w:t>
      </w:r>
      <w:r>
        <w:rPr>
          <w:rFonts w:ascii="Constantia" w:cs="Constantia" w:eastAsia="Constantia" w:hAnsi="Constantia"/>
          <w:b w:val="false"/>
          <w:bCs w:val="false"/>
          <w:i w:val="false"/>
          <w:iCs w:val="false"/>
          <w:strike w:val="false"/>
          <w:color w:val="000000"/>
          <w:sz w:val="24"/>
          <w:szCs w:val="24"/>
        </w:rPr>
        <w:t xml:space="preserve"> achieved at stationarity (equation 11.21) and the Landauer-Shannon bound relating information density to phase noise density:</w:t>
      </w:r>
    </w:p>
    <w:p>
      <w:pPr>
        <w:spacing w:after="240" w:line="384" w:lineRule="auto"/>
      </w:pPr>
      <w:r>
        <w:rPr>
          <w:rFonts w:ascii="Cambria" w:cs="Cambria" w:eastAsia="Cambria" w:hAnsi="Cambria"/>
          <w:b w:val="false"/>
          <w:bCs w:val="false"/>
          <w:i w:val="false"/>
          <w:iCs w:val="false"/>
          <w:strike w:val="false"/>
          <w:color w:val="555555"/>
          <w:sz w:val="22"/>
          <w:szCs w:val="22"/>
        </w:rPr>
        <w:t xml:space="preserve">(11.42)</w:t>
      </w:r>
      <w:r>
        <w:rPr>
          <w:rFonts w:ascii="Constantia" w:cs="Constantia" w:eastAsia="Constantia" w:hAnsi="Constantia"/>
          <w:b w:val="false"/>
          <w:bCs w:val="false"/>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ln 2   [bits]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stat</w:t>
      </w:r>
      <w:r>
        <w:rPr>
          <w:rFonts w:ascii="Constantia" w:cs="Constantia" w:eastAsia="Constantia" w:hAnsi="Constantia"/>
          <w:b w:val="false"/>
          <w:bCs w:val="false"/>
          <w:i w:val="false"/>
          <w:iCs w:val="false"/>
          <w:strike w:val="false"/>
          <w:color w:val="000000"/>
          <w:sz w:val="24"/>
          <w:szCs w:val="24"/>
        </w:rPr>
        <w:t xml:space="preserve"> → 0 (ideal PTI with κ → ∞), I</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ln 2 — the maximum information density is limited only by the admissibility capacity of the coherent region, not by the ambient temperature. This demonstrates that Phase Cooling and phase information storage are indeed dual aspects of the same admissibility management problem: Phase Cooling reduces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and reduced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directly increases the available information storage capacity. The Phase Memory Module of Paper 9 [9] and its integration with PTI structures is a central architectural element of the AURA system [12] and the QuantaCore processor [13].</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25. Implications for the Future of Thermal Engineering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Cooling framework, if experimentally validated, implies a paradigm shift in thermal engineering of comparable significance to the shift that semiconductor transistor technology represented for electrical engineering. Conventional thermal engineering is organized around the Second Law as a practical constraint: heat flows from hot to cold, entropy increases, and the minimum achievable temperature requires work proportional to the temperature ratio. These are accurate descriptions of thermal behavior in structurally uncontrolled systems. Phase Theory implies that they are effective descriptions valid in the absence of admissibility gradient engineering, not fundamental limits of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reconceptualization of thermal design as phase-native admissibility engineering transforms the engineer's toolkit. In conventional thermal engineering, the design variables are material thermal conductivity, heat capacity, emissivity, and the geometry of conductive paths. In phase-native thermal engineering, the design variables are admissibility density profiles, PTI boundary selectivity ratios, bypass routing topologies, and reservoir capacities. These variables are accessible through structural design — the patterning of material interfaces, defect distributions, and topological phase boundaries — rather than through material composition alone. This opens a vast new design space that is largely unexplored by current thermal engineering practice.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key open problems must be solved before practical PTI devices become a reality. First, the precise fabrication of PTI structures with controlled admissibility gradient profiles requires the development of characterization techniques for admissibility density in real materials. Currently, no direct measurement of A(x) exists; it must be inferred indirectly from measurements of phase coherence and decoherence rates. The development of admissibility density microscopy — analogous to scanning tunneling microscopy for electronic density of states — is a critical enabling technology. Second, the integration of PTI structures with existing semiconductor fabrication processes — CMOS, III-V heterostructures, superconducting metallization — requires the identification of material systems that satisfy the PTI design principles (Section 23) within the constraints of conventional microelectronic fabrication. Third, the characterization of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for candidate PTI materials requires systematic experimental programs measuring κ,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across a range of material systems and temperatures.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trajectory from theoretical framework to practical device is not unprecedented: the theory of topological insulators [20, 21] was published in 2005–2010, and experimental demonstrations followed within two to five years of the theoretical predictions. Phase Theory, as a more comprehensive framework, will likely require a longer validation timeline — but the specific falsifiable predictions of Section 22 provide concrete experimental targets that can be addressed with existing laboratory infrastructure.</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26. Toward Phase-Native Thermal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a synthesis of the engineering implications developed in preceding sections, this section describes the vision of a fully phase-native thermal architecture for a complex system — specifically, a room-temperature quantum processor incorporating AURA architecture (Paper 12 [12]) and QuantaCore computational elements (Paper 13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fully phase-native thermal architecture, heat management is performed entirely through PTI structures, admissibility gradient engineering, and phase reservoir management — with no cryogenic cooling required at any level of the system stack. The architecture is organized in four thermal layers, each implementing a different PTI operating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first layer</w:t>
      </w:r>
      <w:r>
        <w:rPr>
          <w:rFonts w:ascii="Constantia" w:cs="Constantia" w:eastAsia="Constantia" w:hAnsi="Constantia"/>
          <w:b w:val="false"/>
          <w:bCs w:val="false"/>
          <w:i w:val="false"/>
          <w:iCs w:val="false"/>
          <w:strike w:val="false"/>
          <w:color w:val="000000"/>
          <w:sz w:val="24"/>
          <w:szCs w:val="24"/>
        </w:rPr>
        <w:t xml:space="preserve"> — the qubit layer — incorporates PTI-structured substrates around each qubit cell, operating in the passive phase drain regime. Each qubit is surrounded by a PTI boundary with selectivity ratio κ</w:t>
      </w:r>
      <w:r>
        <w:rPr>
          <w:rFonts w:ascii="Constantia" w:cs="Constantia" w:eastAsia="Constantia" w:hAnsi="Constantia"/>
          <w:b w:val="false"/>
          <w:bCs w:val="false"/>
          <w:i w:val="false"/>
          <w:iCs w:val="false"/>
          <w:strike w:val="false"/>
          <w:color w:val="000000"/>
          <w:sz w:val="24"/>
          <w:szCs w:val="24"/>
          <w:vertAlign w:val="subscript"/>
        </w:rPr>
        <w:t xml:space="preserve">qubit</w:t>
      </w:r>
      <w:r>
        <w:rPr>
          <w:rFonts w:ascii="Constantia" w:cs="Constantia" w:eastAsia="Constantia" w:hAnsi="Constantia"/>
          <w:b w:val="false"/>
          <w:bCs w:val="false"/>
          <w:i w:val="false"/>
          <w:iCs w:val="false"/>
          <w:strike w:val="false"/>
          <w:color w:val="000000"/>
          <w:sz w:val="24"/>
          <w:szCs w:val="24"/>
        </w:rPr>
        <w:t xml:space="preserve"> &gt;&gt; 10³, draining phononic, charge, and magnetic incoherent modes into a dedicated per-qubit drain volume. The PTI boundaries are topologically protected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 to ensure fabrication robustness. The effective phase temperature at each qubit is T</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vertAlign w:val="superscript"/>
        </w:rPr>
        <w:t xml:space="preserve">eff</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qubit</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ambient</w:t>
      </w:r>
      <w:r>
        <w:rPr>
          <w:rFonts w:ascii="Constantia" w:cs="Constantia" w:eastAsia="Constantia" w:hAnsi="Constantia"/>
          <w:b w:val="false"/>
          <w:bCs w:val="false"/>
          <w:i w:val="false"/>
          <w:iCs w:val="false"/>
          <w:strike w:val="false"/>
          <w:color w:val="000000"/>
          <w:sz w:val="24"/>
          <w:szCs w:val="24"/>
        </w:rPr>
        <w:t xml:space="preserve"> / 10, sufficient to achieve coherence times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PTI</w:t>
      </w:r>
      <w:r>
        <w:rPr>
          <w:rFonts w:ascii="Constantia" w:cs="Constantia" w:eastAsia="Constantia" w:hAnsi="Constantia"/>
          <w:b w:val="false"/>
          <w:bCs w:val="false"/>
          <w:i w:val="false"/>
          <w:iCs w:val="false"/>
          <w:strike w:val="false"/>
          <w:color w:val="000000"/>
          <w:sz w:val="24"/>
          <w:szCs w:val="24"/>
        </w:rPr>
        <w:t xml:space="preserve"> ∼ milliseconds at room temperature.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second layer</w:t>
      </w:r>
      <w:r>
        <w:rPr>
          <w:rFonts w:ascii="Constantia" w:cs="Constantia" w:eastAsia="Constantia" w:hAnsi="Constantia"/>
          <w:b w:val="false"/>
          <w:bCs w:val="false"/>
          <w:i w:val="false"/>
          <w:iCs w:val="false"/>
          <w:strike w:val="false"/>
          <w:color w:val="000000"/>
          <w:sz w:val="24"/>
          <w:szCs w:val="24"/>
        </w:rPr>
        <w:t xml:space="preserve"> — the interconnect layer — incorporates photonic PTI structures around all qubit-to-qubit and qubit-to-readout photonic channels, operating in the bypass routing regime. Incoherent photon modes are routed around coherent signal channels via topologically protected bypass waveguides, reducing photonic crosstalk below the fault-tolerance threshold without requiring spectral filtering or optical isolation components.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third layer</w:t>
      </w:r>
      <w:r>
        <w:rPr>
          <w:rFonts w:ascii="Constantia" w:cs="Constantia" w:eastAsia="Constantia" w:hAnsi="Constantia"/>
          <w:b w:val="false"/>
          <w:bCs w:val="false"/>
          <w:i w:val="false"/>
          <w:iCs w:val="false"/>
          <w:strike w:val="false"/>
          <w:color w:val="000000"/>
          <w:sz w:val="24"/>
          <w:szCs w:val="24"/>
        </w:rPr>
        <w:t xml:space="preserve"> — the reservoir layer — consists of a network of phase reservoirs distributed throughout the processor substrate, each coupled to multiple qubit and interconnect PTIs via reservoir coupling boundaries. Reservoir flushing is performed periodically by an active control system that expels accumulated incoherent modes into external thermal masses (bulk silicon substrate, heatspreader). The flushing cycle is synchronized with the quantum error correction cycle, ensuring that reservoir flushing does not introduce coherent mode disruption during gate operations.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fourth layer</w:t>
      </w:r>
      <w:r>
        <w:rPr>
          <w:rFonts w:ascii="Constantia" w:cs="Constantia" w:eastAsia="Constantia" w:hAnsi="Constantia"/>
          <w:b w:val="false"/>
          <w:bCs w:val="false"/>
          <w:i w:val="false"/>
          <w:iCs w:val="false"/>
          <w:strike w:val="false"/>
          <w:color w:val="000000"/>
          <w:sz w:val="24"/>
          <w:szCs w:val="24"/>
        </w:rPr>
        <w:t xml:space="preserve"> — the Phase Memory layer — consists of PTI-cooled phase memory modules (Paper 9 [9]) providing low-noise classical and quantum memory storage. The PTI cooling of the memory layer ensures that stored phase configurations decay at rates below the logical error rate threshold, enabling room-temperature quantum memory with retention times exceeding 1 second.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minimum set of PTI components required for this architecture and their performance specifications are summarized in Table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PTI Component</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Operating Regime</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Required κ</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Required τ</w:t>
            </w:r>
            <w:r>
              <w:rPr>
                <w:rFonts w:ascii="Constantia" w:cs="Constantia" w:eastAsia="Constantia" w:hAnsi="Constantia"/>
                <w:b/>
                <w:bCs/>
                <w:i w:val="false"/>
                <w:iCs w:val="false"/>
                <w:strike w:val="false"/>
                <w:color w:val="000000"/>
                <w:sz w:val="24"/>
                <w:szCs w:val="24"/>
                <w:vertAlign w:val="subscript"/>
              </w:rPr>
              <w:t xml:space="preserve">PTI</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Topological Protection</w:t>
            </w:r>
          </w:p>
        </w:tc>
        <w:tc>
          <w:tcPr>
            <w:tcW w:type="pct" w:w="2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Integration Layer</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Qubit Cell PTI</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Passive Drain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&gt; 10³</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&lt; 1 μs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Required (W</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 0)</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Qubit substrate</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Photonic Interconnect PTI</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Bypass Routing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&gt; 10²</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&lt; 10 ps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Photonic waveguide layer</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Reservoir Coupler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Reservoir Coupling</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&gt; 10²</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&lt; 100 μs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Optional</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Interposer layer</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Reservoir Flush Gate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Active (flush)</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N/A</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&lt; 1 ms (flush cycle)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applicable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Control electronics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Memory PTI</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Passive Drain</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&gt; 10⁴</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&lt; 10 μs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Memory substrate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architecture eliminates the dilution refrigerator entirely from the quantum processor stack, replacing it with an engineered hierarchy of PTI structures that achieve comparable effective phase temperatures through structural rather than thermodynamic means. The resulting system is compact, scalable, and manufacturable using extensions of existing semiconductor fabrication processes — subject to the successful resolution of the open engineering problems identified in Section 25.</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27. Conclusions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a comprehensive theoretical framework for Phase Cooling — a non-thermodynamic mechanism for coherence preservation and heat suppression grounded in the Phase Theory framework established in Paper 1 [1]. The key results are summarized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definition of Phase Cooling (Definition 11.1) establishes the precise sense in which incoherent phase modes can be redirected into non-interfering admissible channels without violating global admissibility constraints. Proposition 11.1 establishes the consistency of this process with the axioms of Phase Theory. The Phase Thermal Interface (Definition 11.2) is formalized as the structural element that implements Phase Cooling, characterized by the selectivity ratio κ = Γ</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&gt;&gt; 1 and the four operating conditions of mode-selective coupling. The full mathematical formalism of the PTI — the transmission matrix T, the admissibility current J</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and the coherence evolution equation (11.13) — is developed in Section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distinct operating regimes of the PTI are established: passive phase drain (Section 7), in which exponential relaxation of incoherent mode density occurs with characteristic time τ</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 phase reservoir coupling (Section 8), in which finite reservoir capacity introduces saturation dynamics and optimal impedance matching conditions; and phase bypass routing (Section 9), in which incoherent modes are routed around coherence-sensitive components via dedicated admissibility channels. Each regime has distinct engineering signatures and performance envelopes.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Compatibility with the Second Law of Thermodynamics is established by Theorem 11.2, which proves that the global admissibility measure is non-decreasing under any PTI operation consistent with the Global Phase Consistency Axiom. The conceptual distinction between Phase Cooling (redistribution of phase configurations) and conventional refrigeration (export of entropy with work input) is developed, and the Landauer principle analog in phase language is discussed.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Cooling is shown to substantially outperform phononic bandgap engineering, non-Hermitian metamaterial structures, and topological insulator physics as mechanisms for coherence preservation, while including all three as special cases or partial approximations of the full PTI principle. Eight falsifiable experimental signatures are enumerated and measurement protocols specified. Engineering design principles for PTI structures are established, including the PTI figure of merit Z</w:t>
      </w:r>
      <w:r>
        <w:rPr>
          <w:rFonts w:ascii="Constantia" w:cs="Constantia" w:eastAsia="Constantia" w:hAnsi="Constantia"/>
          <w:b w:val="false"/>
          <w:bCs w:val="false"/>
          <w:i w:val="false"/>
          <w:iCs w:val="false"/>
          <w:strike w:val="false"/>
          <w:color w:val="000000"/>
          <w:sz w:val="24"/>
          <w:szCs w:val="24"/>
          <w:vertAlign w:val="subscript"/>
        </w:rPr>
        <w:t xml:space="preserve">PTI</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open theoretical problems are identified as most critical for future work in this framework. First, the development of a full quantum field-theoretic treatment of the PTI transmission matrix T, going beyond the linear response approximation employed here to include strong-coupling corrections and non-Gaussian phase fluctuations. Second, the extension of the PTI framework to non-Abelian phase fields — relevant for non-Abelian topological phases and non-Abelian anyons — where the coherent-incoherent decomposition (11.8) requires generalization. Third, the development of a renormalization group analysis of PTI flow under scale transformation, which would determine the universality class of PTI transitions and provide a systematic classification of PTI fixed points.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conceptual shift of this paper is the following: cooling is not fundamentally about temperature — it is about phase order. Temperature is an emergent descriptor of incoherent phase mode density. Cooling, in the most fundamental sense, is the engineering of phase order — the structured reduction of incoherent phase mode density in regions where phase coherence is operationally valuable. This reconceptualization opens a new engineering discipline — phase-native thermal control — with applications ranging from room-temperature quantum computation to stable topological phase materials and ultra-dense photonic interconnects. The Phase Theory unification program, of which Phase Cooling is Paper 11, aims to establish this reconceptualization as the foundation of a new physics of complex coherent systems.</w:t>
      </w:r>
    </w:p>
    <w:p>
      <w:pPr>
        <w:pBdr>
          <w:bottom w:val="single" w:color="000000" w:sz="6"/>
        </w:pBdr>
        <w:spacing w:after="240" w:before="240"/>
      </w:pPr>
    </w:p>
    <w:p>
      <w:pPr>
        <w:spacing w:after="240" w:before="320" w:line="384" w:lineRule="auto"/>
        <w:jc w:val="both"/>
      </w:pPr>
      <w:r>
        <w:rPr>
          <w:rFonts w:ascii="Cambria" w:cs="Cambria" w:eastAsia="Cambria" w:hAnsi="Cambria"/>
          <w:b/>
          <w:bCs/>
          <w:i w:val="false"/>
          <w:iCs w:val="false"/>
          <w:strike w:val="false"/>
          <w:color w:val="1A1A1A"/>
          <w:sz w:val="26"/>
          <w:szCs w:val="26"/>
        </w:rPr>
        <w:t xml:space="preserve">Appendix A: Admissibility Current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derive the admissibility drift current J</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of equation (11.6) from the phase field equations of Paper 1 [1]. The starting point is the phase field continuity equation:</w:t>
      </w:r>
    </w:p>
    <w:p>
      <w:pPr>
        <w:spacing w:after="240" w:line="384" w:lineRule="auto"/>
      </w:pPr>
      <w:r>
        <w:rPr>
          <w:rFonts w:ascii="Cambria" w:cs="Cambria" w:eastAsia="Cambria" w:hAnsi="Cambria"/>
          <w:b w:val="false"/>
          <w:bCs w:val="false"/>
          <w:i w:val="false"/>
          <w:iCs w:val="false"/>
          <w:strike w:val="false"/>
          <w:color w:val="555555"/>
          <w:sz w:val="22"/>
          <w:szCs w:val="22"/>
        </w:rPr>
        <w:t xml:space="preserve">(A.1)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 ∇ · J(x, t)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current density J is determined by the constitutive relation for phase mode transport. In the limit of slow spatial variation relative to the phase correlation length ξ</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a gradient expansion is valid, and to leading order in gradients:</w:t>
      </w:r>
    </w:p>
    <w:p>
      <w:pPr>
        <w:spacing w:after="240" w:line="384" w:lineRule="auto"/>
      </w:pPr>
      <w:r>
        <w:rPr>
          <w:rFonts w:ascii="Cambria" w:cs="Cambria" w:eastAsia="Cambria" w:hAnsi="Cambria"/>
          <w:b w:val="false"/>
          <w:bCs w:val="false"/>
          <w:i w:val="false"/>
          <w:iCs w:val="false"/>
          <w:strike w:val="false"/>
          <w:color w:val="555555"/>
          <w:sz w:val="22"/>
          <w:szCs w:val="22"/>
        </w:rPr>
        <w:t xml:space="preserve">(A.2)</w:t>
      </w:r>
      <w:r>
        <w:rPr>
          <w:rFonts w:ascii="Constantia" w:cs="Constantia" w:eastAsia="Constantia" w:hAnsi="Constantia"/>
          <w:b w:val="false"/>
          <w:bCs w:val="false"/>
          <w:i w:val="false"/>
          <w:iCs w:val="false"/>
          <w:strike w:val="false"/>
          <w:color w:val="000000"/>
          <w:sz w:val="24"/>
          <w:szCs w:val="24"/>
        </w:rPr>
        <w:t xml:space="preserve">J(x, t)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∇A(x)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phase admissibility diffusion coefficient and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is the admissibility mobility. The first term is the Fickian diffusion contribution; the second is the drift contribution driven by the admissibility gradient. At thermodynamic equilibrium, J = 0, giving the equilibrium condition:</w:t>
      </w:r>
    </w:p>
    <w:p>
      <w:pPr>
        <w:spacing w:after="240" w:line="384" w:lineRule="auto"/>
      </w:pPr>
      <w:r>
        <w:rPr>
          <w:rFonts w:ascii="Cambria" w:cs="Cambria" w:eastAsia="Cambria" w:hAnsi="Cambria"/>
          <w:b w:val="false"/>
          <w:bCs w:val="false"/>
          <w:i w:val="false"/>
          <w:iCs w:val="false"/>
          <w:strike w:val="false"/>
          <w:color w:val="555555"/>
          <w:sz w:val="22"/>
          <w:szCs w:val="22"/>
        </w:rPr>
        <w:t xml:space="preserve">(A.3)</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Einstein relation for phase modes gives μ</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1/A(x), so that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(x) ∝ A(x), confirming that equilibrium incoherent mode density is proportional to the admissibility density. Substituting back into (A.2) and using ∇ ln(ρ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/A) =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∇A/A:</w:t>
      </w:r>
    </w:p>
    <w:p>
      <w:pPr>
        <w:spacing w:after="240" w:line="384" w:lineRule="auto"/>
      </w:pPr>
      <w:r>
        <w:rPr>
          <w:rFonts w:ascii="Cambria" w:cs="Cambria" w:eastAsia="Cambria" w:hAnsi="Cambria"/>
          <w:b w:val="false"/>
          <w:bCs w:val="false"/>
          <w:i w:val="false"/>
          <w:iCs w:val="false"/>
          <w:strike w:val="false"/>
          <w:color w:val="555555"/>
          <w:sz w:val="22"/>
          <w:szCs w:val="22"/>
        </w:rPr>
        <w:t xml:space="preserve">(A.4)</w:t>
      </w:r>
      <w:r>
        <w:rPr>
          <w:rFonts w:ascii="Constantia" w:cs="Constantia" w:eastAsia="Constantia" w:hAnsi="Constantia"/>
          <w:b w:val="false"/>
          <w:bCs w:val="false"/>
          <w:i w:val="false"/>
          <w:iCs w:val="false"/>
          <w:strike w:val="false"/>
          <w:color w:val="000000"/>
          <w:sz w:val="24"/>
          <w:szCs w:val="24"/>
        </w:rPr>
        <w:t xml:space="preserve">J(x, t)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 ln(ρ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t) / A(x))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linear response regime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 ≈ const spatially, small deviations from equilibrium), this reduces to equation (11.6): J</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rPr>
        <w:t xml:space="preserve">(x) ∇ ln A(x). The derivation confirms that the admissibility drift current is a universal consequence of the phase field continuity equation and the Einstein relation for phase modes, independent of the specific material realization of the PTI structure.</w:t>
      </w:r>
    </w:p>
    <w:p>
      <w:pPr>
        <w:pBdr>
          <w:bottom w:val="single" w:color="000000" w:sz="6"/>
        </w:pBdr>
        <w:spacing w:after="240" w:before="240"/>
      </w:pPr>
    </w:p>
    <w:p>
      <w:pPr>
        <w:spacing w:after="240" w:before="320" w:line="384" w:lineRule="auto"/>
        <w:jc w:val="both"/>
      </w:pPr>
      <w:r>
        <w:rPr>
          <w:rFonts w:ascii="Cambria" w:cs="Cambria" w:eastAsia="Cambria" w:hAnsi="Cambria"/>
          <w:b/>
          <w:bCs/>
          <w:i w:val="false"/>
          <w:iCs w:val="false"/>
          <w:strike w:val="false"/>
          <w:color w:val="1A1A1A"/>
          <w:sz w:val="26"/>
          <w:szCs w:val="26"/>
        </w:rPr>
        <w:t xml:space="preserve">Appendix B: PTI Coupling Matrix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PTI transmission matrix T is defined in the basis of coherent and incoherent phase modes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rPr>
        <w:t xml:space="preserve">) as a 2×2 complex matrix:</w:t>
      </w:r>
    </w:p>
    <w:p>
      <w:pPr>
        <w:spacing w:after="240" w:line="384" w:lineRule="auto"/>
      </w:pPr>
      <w:r>
        <w:rPr>
          <w:rFonts w:ascii="Cambria" w:cs="Cambria" w:eastAsia="Cambria" w:hAnsi="Cambria"/>
          <w:b w:val="false"/>
          <w:bCs w:val="false"/>
          <w:i w:val="false"/>
          <w:iCs w:val="false"/>
          <w:strike w:val="false"/>
          <w:color w:val="555555"/>
          <w:sz w:val="22"/>
          <w:szCs w:val="22"/>
        </w:rPr>
        <w:t xml:space="preserve">(B.1)</w:t>
      </w:r>
      <w:r>
        <w:rPr>
          <w:rFonts w:ascii="Constantia" w:cs="Constantia" w:eastAsia="Constantia" w:hAnsi="Constantia"/>
          <w:b w:val="false"/>
          <w:bCs w:val="false"/>
          <w:i w:val="false"/>
          <w:iCs w:val="false"/>
          <w:strike w:val="false"/>
          <w:color w:val="000000"/>
          <w:sz w:val="24"/>
          <w:szCs w:val="24"/>
        </w:rPr>
        <w:t xml:space="preserve">T = [ T</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ic</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trans</w:t>
      </w:r>
      <w:r>
        <w:rPr>
          <w:rFonts w:ascii="Constantia" w:cs="Constantia" w:eastAsia="Constantia" w:hAnsi="Constantia"/>
          <w:b w:val="false"/>
          <w:bCs w:val="false"/>
          <w:i w:val="false"/>
          <w:iCs w:val="false"/>
          <w:strike w:val="false"/>
          <w:color w:val="000000"/>
          <w:sz w:val="24"/>
          <w:szCs w:val="24"/>
        </w:rPr>
        <w:t xml:space="preserve"> | T | 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inc</w:t>
      </w:r>
      <w:r>
        <w:rPr>
          <w:rFonts w:ascii="Constantia" w:cs="Constantia" w:eastAsia="Constantia" w:hAnsi="Constantia"/>
          <w:b w:val="false"/>
          <w:bCs w:val="false"/>
          <w:i w:val="false"/>
          <w:iCs w:val="false"/>
          <w:strike w:val="false"/>
          <w:color w:val="000000"/>
          <w:sz w:val="24"/>
          <w:szCs w:val="24"/>
        </w:rPr>
        <w:t xml:space="preserve">⟩ is the coherent-to-coherent transmission amplitude, T</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trans</w:t>
      </w:r>
      <w:r>
        <w:rPr>
          <w:rFonts w:ascii="Constantia" w:cs="Constantia" w:eastAsia="Constantia" w:hAnsi="Constantia"/>
          <w:b w:val="false"/>
          <w:bCs w:val="false"/>
          <w:i w:val="false"/>
          <w:iCs w:val="false"/>
          <w:strike w:val="false"/>
          <w:color w:val="000000"/>
          <w:sz w:val="24"/>
          <w:szCs w:val="24"/>
        </w:rPr>
        <w:t xml:space="preserve"> | T | Φ</w:t>
      </w:r>
      <w:r>
        <w:rPr>
          <w:rFonts w:ascii="Constantia" w:cs="Constantia" w:eastAsia="Constantia" w:hAnsi="Constantia"/>
          <w:b w:val="false"/>
          <w:bCs w:val="false"/>
          <w:i w:val="false"/>
          <w:iCs w:val="false"/>
          <w:strike w:val="false"/>
          <w:color w:val="000000"/>
          <w:sz w:val="24"/>
          <w:szCs w:val="24"/>
          <w:vertAlign w:val="subscript"/>
        </w:rPr>
        <w:t xml:space="preserve">incoh</w:t>
      </w:r>
      <w:r>
        <w:rPr>
          <w:rFonts w:ascii="Constantia" w:cs="Constantia" w:eastAsia="Constantia" w:hAnsi="Constantia"/>
          <w:b w:val="false"/>
          <w:bCs w:val="false"/>
          <w:i w:val="false"/>
          <w:iCs w:val="false"/>
          <w:strike w:val="false"/>
          <w:color w:val="000000"/>
          <w:sz w:val="24"/>
          <w:szCs w:val="24"/>
          <w:vertAlign w:val="superscript"/>
        </w:rPr>
        <w:t xml:space="preserve">inc</w:t>
      </w:r>
      <w:r>
        <w:rPr>
          <w:rFonts w:ascii="Constantia" w:cs="Constantia" w:eastAsia="Constantia" w:hAnsi="Constantia"/>
          <w:b w:val="false"/>
          <w:bCs w:val="false"/>
          <w:i w:val="false"/>
          <w:iCs w:val="false"/>
          <w:strike w:val="false"/>
          <w:color w:val="000000"/>
          <w:sz w:val="24"/>
          <w:szCs w:val="24"/>
        </w:rPr>
        <w:t xml:space="preserve">⟩ is the incoherent-to-incoherent transmission amplitude, and T</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ic</w:t>
      </w:r>
      <w:r>
        <w:rPr>
          <w:rFonts w:ascii="Constantia" w:cs="Constantia" w:eastAsia="Constantia" w:hAnsi="Constantia"/>
          <w:b w:val="false"/>
          <w:bCs w:val="false"/>
          <w:i w:val="false"/>
          <w:iCs w:val="false"/>
          <w:strike w:val="false"/>
          <w:color w:val="000000"/>
          <w:sz w:val="24"/>
          <w:szCs w:val="24"/>
        </w:rPr>
        <w:t xml:space="preserve"> are the off-diagonal mode-mixing amplitudes. Current conservation (admissibility conservation across the PTI boundary) imposes the condition:</w:t>
      </w:r>
    </w:p>
    <w:p>
      <w:pPr>
        <w:spacing w:after="240" w:line="384" w:lineRule="auto"/>
      </w:pPr>
      <w:r>
        <w:rPr>
          <w:rFonts w:ascii="Cambria" w:cs="Cambria" w:eastAsia="Cambria" w:hAnsi="Cambria"/>
          <w:b w:val="false"/>
          <w:bCs w:val="false"/>
          <w:i w:val="false"/>
          <w:iCs w:val="false"/>
          <w:strike w:val="false"/>
          <w:color w:val="555555"/>
          <w:sz w:val="22"/>
          <w:szCs w:val="22"/>
        </w:rPr>
        <w:t xml:space="preserve">(B.2)</w:t>
      </w:r>
      <w:r>
        <w:rPr>
          <w:rFonts w:ascii="Constantia" w:cs="Constantia" w:eastAsia="Constantia" w:hAnsi="Constantia"/>
          <w:b w:val="false"/>
          <w:bCs w:val="false"/>
          <w:i w:val="false"/>
          <w:iCs w:val="false"/>
          <w:strike w:val="false"/>
          <w:color w:val="000000"/>
          <w:sz w:val="24"/>
          <w:szCs w:val="24"/>
        </w:rPr>
        <w:t xml:space="preserve">T†T + R†R = 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 is the reflection matrix (R</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ic</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and I is the identity. This is the phase-theoretic analog of the unitarity condition for scattering matrices in quantum mechanics. For the ideal PTI, T</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 0, T</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 1, T</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ic</w:t>
      </w:r>
      <w:r>
        <w:rPr>
          <w:rFonts w:ascii="Constantia" w:cs="Constantia" w:eastAsia="Constantia" w:hAnsi="Constantia"/>
          <w:b w:val="false"/>
          <w:bCs w:val="false"/>
          <w:i w:val="false"/>
          <w:iCs w:val="false"/>
          <w:strike w:val="false"/>
          <w:color w:val="000000"/>
          <w:sz w:val="24"/>
          <w:szCs w:val="24"/>
        </w:rPr>
        <w:t xml:space="preserve"> = 0, so R</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 1, R</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 0. The eigenvalue structure of T is:</w:t>
      </w:r>
    </w:p>
    <w:p>
      <w:pPr>
        <w:spacing w:after="240" w:line="384" w:lineRule="auto"/>
      </w:pPr>
      <w:r>
        <w:rPr>
          <w:rFonts w:ascii="Cambria" w:cs="Cambria" w:eastAsia="Cambria" w:hAnsi="Cambria"/>
          <w:b w:val="false"/>
          <w:bCs w:val="false"/>
          <w:i w:val="false"/>
          <w:iCs w:val="false"/>
          <w:strike w:val="false"/>
          <w:color w:val="555555"/>
          <w:sz w:val="22"/>
          <w:szCs w:val="22"/>
        </w:rPr>
        <w:t xml:space="preserve">(B.3)</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 1     (incoherent mode eigenvalue)</w:t>
      </w:r>
    </w:p>
    <w:p>
      <w:pPr>
        <w:spacing w:after="240" w:line="384" w:lineRule="auto"/>
      </w:pPr>
      <w:r>
        <w:rPr>
          <w:rFonts w:ascii="Cambria" w:cs="Cambria" w:eastAsia="Cambria" w:hAnsi="Cambria"/>
          <w:b w:val="false"/>
          <w:bCs w:val="false"/>
          <w:i w:val="false"/>
          <w:iCs w:val="false"/>
          <w:strike w:val="false"/>
          <w:color w:val="555555"/>
          <w:sz w:val="22"/>
          <w:szCs w:val="22"/>
        </w:rPr>
        <w:t xml:space="preserve">(B.4)</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 ≈ 0     (coherent mode eigenvalue)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condition for ideal PTI operation is therefore 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 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with eigenvectors that are exactly the coherent and incoherent phase mode states. Deviations from ideality are characterized by the off-diagonal elements T</w:t>
      </w:r>
      <w:r>
        <w:rPr>
          <w:rFonts w:ascii="Constantia" w:cs="Constantia" w:eastAsia="Constantia" w:hAnsi="Constantia"/>
          <w:b w:val="false"/>
          <w:bCs w:val="false"/>
          <w:i w:val="false"/>
          <w:iCs w:val="false"/>
          <w:strike w:val="false"/>
          <w:color w:val="000000"/>
          <w:sz w:val="24"/>
          <w:szCs w:val="24"/>
          <w:vertAlign w:val="subscript"/>
        </w:rPr>
        <w:t xml:space="preserve">ci</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ic</w:t>
      </w:r>
      <w:r>
        <w:rPr>
          <w:rFonts w:ascii="Constantia" w:cs="Constantia" w:eastAsia="Constantia" w:hAnsi="Constantia"/>
          <w:b w:val="false"/>
          <w:bCs w:val="false"/>
          <w:i w:val="false"/>
          <w:iCs w:val="false"/>
          <w:strike w:val="false"/>
          <w:color w:val="000000"/>
          <w:sz w:val="24"/>
          <w:szCs w:val="24"/>
        </w:rPr>
        <w:t xml:space="preserve">, which mix the eigenvectors and produce a non-diagonal T in the ideal basis. The PTI selectivity ratio κ = |λ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|² / |λ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|² = |T</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|² / |T</w:t>
      </w:r>
      <w:r>
        <w:rPr>
          <w:rFonts w:ascii="Constantia" w:cs="Constantia" w:eastAsia="Constantia" w:hAnsi="Constantia"/>
          <w:b w:val="false"/>
          <w:bCs w:val="false"/>
          <w:i w:val="false"/>
          <w:iCs w:val="false"/>
          <w:strike w:val="false"/>
          <w:color w:val="000000"/>
          <w:sz w:val="24"/>
          <w:szCs w:val="24"/>
          <w:vertAlign w:val="subscript"/>
        </w:rPr>
        <w:t xml:space="preserve">cc</w:t>
      </w:r>
      <w:r>
        <w:rPr>
          <w:rFonts w:ascii="Constantia" w:cs="Constantia" w:eastAsia="Constantia" w:hAnsi="Constantia"/>
          <w:b w:val="false"/>
          <w:bCs w:val="false"/>
          <w:i w:val="false"/>
          <w:iCs w:val="false"/>
          <w:strike w:val="false"/>
          <w:color w:val="000000"/>
          <w:sz w:val="24"/>
          <w:szCs w:val="24"/>
        </w:rPr>
        <w:t xml:space="preserve">|² is the ratio of eigenvalue magnitudes squared, providing the link between the formal matrix description and the operational PTI parameter of Definition 11.2.</w:t>
      </w:r>
    </w:p>
    <w:p>
      <w:pPr>
        <w:pBdr>
          <w:bottom w:val="single" w:color="000000" w:sz="6"/>
        </w:pBdr>
        <w:spacing w:after="240" w:before="240"/>
      </w:pPr>
    </w:p>
    <w:p>
      <w:pPr>
        <w:spacing w:after="240" w:before="320" w:line="384" w:lineRule="auto"/>
        <w:jc w:val="both"/>
      </w:pPr>
      <w:r>
        <w:rPr>
          <w:rFonts w:ascii="Cambria" w:cs="Cambria" w:eastAsia="Cambria" w:hAnsi="Cambria"/>
          <w:b/>
          <w:bCs/>
          <w:i w:val="false"/>
          <w:iCs w:val="false"/>
          <w:strike w:val="false"/>
          <w:color w:val="1A1A1A"/>
          <w:sz w:val="26"/>
          <w:szCs w:val="26"/>
        </w:rPr>
        <w:t xml:space="preserve">Appendix C: Phase Noise Equilibrium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equilibrium distribution of phase noise density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(ω) as a function of mode frequency is derived from the grand canonical ensemble of phase modes. Treating each phase mode of frequency ω as a boson with energy E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and chemical potential μ = 0 (incoherent modes are not conserved), the occupation number is:</w:t>
      </w:r>
    </w:p>
    <w:p>
      <w:pPr>
        <w:spacing w:after="240" w:line="384" w:lineRule="auto"/>
      </w:pPr>
      <w:r>
        <w:rPr>
          <w:rFonts w:ascii="Cambria" w:cs="Cambria" w:eastAsia="Cambria" w:hAnsi="Cambria"/>
          <w:b w:val="false"/>
          <w:bCs w:val="false"/>
          <w:i w:val="false"/>
          <w:iCs w:val="false"/>
          <w:strike w:val="false"/>
          <w:color w:val="555555"/>
          <w:sz w:val="22"/>
          <w:szCs w:val="22"/>
        </w:rPr>
        <w:t xml:space="preserve">(C.1)</w:t>
      </w:r>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4"/>
          <w:szCs w:val="24"/>
        </w:rPr>
        <w:t xml:space="preserve">(ω) = 1 / (exp(ℏ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Planck distribution [10]. The total equilibrium incoherent mode density is the integral of n</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4"/>
          <w:szCs w:val="24"/>
        </w:rPr>
        <w:t xml:space="preserve">(ω) weighted by the density of states g(ω):</w:t>
      </w:r>
    </w:p>
    <w:p>
      <w:pPr>
        <w:spacing w:after="240" w:line="384" w:lineRule="auto"/>
      </w:pPr>
      <w:r>
        <w:rPr>
          <w:rFonts w:ascii="Cambria" w:cs="Cambria" w:eastAsia="Cambria" w:hAnsi="Cambria"/>
          <w:b w:val="false"/>
          <w:bCs w:val="false"/>
          <w:i w:val="false"/>
          <w:iCs w:val="false"/>
          <w:strike w:val="false"/>
          <w:color w:val="555555"/>
          <w:sz w:val="22"/>
          <w:szCs w:val="22"/>
        </w:rPr>
        <w:t xml:space="preserve">(C.2)</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(T)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g(ω) n</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4"/>
          <w:szCs w:val="24"/>
        </w:rPr>
        <w:t xml:space="preserve">(ω) dω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g(ω) / (exp(ℏ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− 1) dω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linear dispersion g(ω) = ω²V / (2π²c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(V = substrate volume), substituting x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p>
    <w:p>
      <w:pPr>
        <w:spacing w:after="240" w:line="384" w:lineRule="auto"/>
      </w:pPr>
      <w:r>
        <w:rPr>
          <w:rFonts w:ascii="Cambria" w:cs="Cambria" w:eastAsia="Cambria" w:hAnsi="Cambria"/>
          <w:b w:val="false"/>
          <w:bCs w:val="false"/>
          <w:i w:val="false"/>
          <w:iCs w:val="false"/>
          <w:strike w:val="false"/>
          <w:color w:val="555555"/>
          <w:sz w:val="22"/>
          <w:szCs w:val="22"/>
        </w:rPr>
        <w:t xml:space="preserve">(C.3)</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(T)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)³ · V / (2π²c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x² / (e</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rPr>
        <w:t xml:space="preserve"> − 1) dx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dimensionless integral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x²/(e</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rPr>
        <w:t xml:space="preserve">−1)dx = 2ζ(3) ≈ 2.404, recovering equation (11.24) with the numerical prefactor ζ(3). In the classical limit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&lt;&lt; data-id="1382"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(Rayleigh-Jeans regime), n</w:t>
      </w:r>
      <w:r>
        <w:rPr>
          <w:rFonts w:ascii="Constantia" w:cs="Constantia" w:eastAsia="Constantia" w:hAnsi="Constantia"/>
          <w:b w:val="false"/>
          <w:bCs w:val="false"/>
          <w:i w:val="false"/>
          <w:iCs w:val="false"/>
          <w:strike w:val="false"/>
          <w:color w:val="000000"/>
          <w:sz w:val="24"/>
          <w:szCs w:val="24"/>
          <w:vertAlign w:val="subscript"/>
        </w:rPr>
        <w:t xml:space="preserve">eq</w:t>
      </w:r>
      <w:r>
        <w:rPr>
          <w:rFonts w:ascii="Constantia" w:cs="Constantia" w:eastAsia="Constantia" w:hAnsi="Constantia"/>
          <w:b w:val="false"/>
          <w:bCs w:val="false"/>
          <w:i w:val="false"/>
          <w:iCs w:val="false"/>
          <w:strike w:val="false"/>
          <w:color w:val="000000"/>
          <w:sz w:val="24"/>
          <w:szCs w:val="24"/>
        </w:rPr>
        <w:t xml:space="preserve">(ω)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ω), and ρ</w:t>
      </w:r>
      <w:r>
        <w:rPr>
          <w:rFonts w:ascii="Constantia" w:cs="Constantia" w:eastAsia="Constantia" w:hAnsi="Constantia"/>
          <w:b w:val="false"/>
          <w:bCs w:val="false"/>
          <w:i w:val="false"/>
          <w:iCs w:val="false"/>
          <w:strike w:val="false"/>
          <w:color w:val="000000"/>
          <w:sz w:val="24"/>
          <w:szCs w:val="24"/>
          <w:vertAlign w:val="subscript"/>
        </w:rPr>
        <w:t xml:space="preserve">noise</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(T) → V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 ω</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² / (2π²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³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which is the phase-theoretic analog of the Rayleigh-Jeans law. This confirms that equation (C.2) interpolates correctly between the quantum (Planck) and classical (Rayleigh-Jeans) regimes, validating the phase noise density framework as the correct microscopic underpinning of Phase Thermodynamics.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8"/>
          <w:szCs w:val="28"/>
        </w:rPr>
        <w:t xml:space="preserve">References</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Foundations of Phase Theory: A Unified Framework for Physical Reality.</w:t>
      </w:r>
      <w:r>
        <w:rPr>
          <w:rFonts w:ascii="Constantia" w:cs="Constantia" w:eastAsia="Constantia" w:hAnsi="Constantia"/>
          <w:b w:val="false"/>
          <w:bCs w:val="false"/>
          <w:i w:val="false"/>
          <w:iCs w:val="false"/>
          <w:strike w:val="false"/>
          <w:color w:val="000000"/>
          <w:sz w:val="21"/>
          <w:szCs w:val="21"/>
        </w:rPr>
        <w:t xml:space="preserve"> Phase Theory Series, Paper 1.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Quantum Mechanics: Coherence, Measurement, and the Born Rule.</w:t>
      </w:r>
      <w:r>
        <w:rPr>
          <w:rFonts w:ascii="Constantia" w:cs="Constantia" w:eastAsia="Constantia" w:hAnsi="Constantia"/>
          <w:b w:val="false"/>
          <w:bCs w:val="false"/>
          <w:i w:val="false"/>
          <w:iCs w:val="false"/>
          <w:strike w:val="false"/>
          <w:color w:val="000000"/>
          <w:sz w:val="21"/>
          <w:szCs w:val="21"/>
        </w:rPr>
        <w:t xml:space="preserve"> Phase Theory Series, Paper 6.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Field Dynamics and Propagation.</w:t>
      </w:r>
      <w:r>
        <w:rPr>
          <w:rFonts w:ascii="Constantia" w:cs="Constantia" w:eastAsia="Constantia" w:hAnsi="Constantia"/>
          <w:b w:val="false"/>
          <w:bCs w:val="false"/>
          <w:i w:val="false"/>
          <w:iCs w:val="false"/>
          <w:strike w:val="false"/>
          <w:color w:val="000000"/>
          <w:sz w:val="21"/>
          <w:szCs w:val="21"/>
        </w:rPr>
        <w:t xml:space="preserve"> Phase Theory Series, Paper 3.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Topology and Geometric Structure.</w:t>
      </w:r>
      <w:r>
        <w:rPr>
          <w:rFonts w:ascii="Constantia" w:cs="Constantia" w:eastAsia="Constantia" w:hAnsi="Constantia"/>
          <w:b w:val="false"/>
          <w:bCs w:val="false"/>
          <w:i w:val="false"/>
          <w:iCs w:val="false"/>
          <w:strike w:val="false"/>
          <w:color w:val="000000"/>
          <w:sz w:val="21"/>
          <w:szCs w:val="21"/>
        </w:rPr>
        <w:t xml:space="preserve"> Phase Theory Series, Paper 4.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[5]</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Topological Invariants in Phase Theory.</w:t>
      </w:r>
      <w:r>
        <w:rPr>
          <w:rFonts w:ascii="Constantia" w:cs="Constantia" w:eastAsia="Constantia" w:hAnsi="Constantia"/>
          <w:b w:val="false"/>
          <w:bCs w:val="false"/>
          <w:i w:val="false"/>
          <w:iCs w:val="false"/>
          <w:strike w:val="false"/>
          <w:color w:val="000000"/>
          <w:sz w:val="21"/>
          <w:szCs w:val="21"/>
        </w:rPr>
        <w:t xml:space="preserve"> Phase Theory Series, Paper 5.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Quantum Mechanics II: Entanglement and Decoherence.</w:t>
      </w:r>
      <w:r>
        <w:rPr>
          <w:rFonts w:ascii="Constantia" w:cs="Constantia" w:eastAsia="Constantia" w:hAnsi="Constantia"/>
          <w:b w:val="false"/>
          <w:bCs w:val="false"/>
          <w:i w:val="false"/>
          <w:iCs w:val="false"/>
          <w:strike w:val="false"/>
          <w:color w:val="000000"/>
          <w:sz w:val="21"/>
          <w:szCs w:val="21"/>
        </w:rPr>
        <w:t xml:space="preserve"> Phase Theory Series, Paper 6 (extended).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Gravitation and Spacetime Emergence.</w:t>
      </w:r>
      <w:r>
        <w:rPr>
          <w:rFonts w:ascii="Constantia" w:cs="Constantia" w:eastAsia="Constantia" w:hAnsi="Constantia"/>
          <w:b w:val="false"/>
          <w:bCs w:val="false"/>
          <w:i w:val="false"/>
          <w:iCs w:val="false"/>
          <w:strike w:val="false"/>
          <w:color w:val="000000"/>
          <w:sz w:val="21"/>
          <w:szCs w:val="21"/>
        </w:rPr>
        <w:t xml:space="preserve"> Phase Theory Series, Paper 7.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[8]</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Thermodynamics: Heat, Entropy, and Admissibility.</w:t>
      </w:r>
      <w:r>
        <w:rPr>
          <w:rFonts w:ascii="Constantia" w:cs="Constantia" w:eastAsia="Constantia" w:hAnsi="Constantia"/>
          <w:b w:val="false"/>
          <w:bCs w:val="false"/>
          <w:i w:val="false"/>
          <w:iCs w:val="false"/>
          <w:strike w:val="false"/>
          <w:color w:val="000000"/>
          <w:sz w:val="21"/>
          <w:szCs w:val="21"/>
        </w:rPr>
        <w:t xml:space="preserve"> Phase Theory Series, Paper 8.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[9]</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Memory and Information Storage.</w:t>
      </w:r>
      <w:r>
        <w:rPr>
          <w:rFonts w:ascii="Constantia" w:cs="Constantia" w:eastAsia="Constantia" w:hAnsi="Constantia"/>
          <w:b w:val="false"/>
          <w:bCs w:val="false"/>
          <w:i w:val="false"/>
          <w:iCs w:val="false"/>
          <w:strike w:val="false"/>
          <w:color w:val="000000"/>
          <w:sz w:val="21"/>
          <w:szCs w:val="21"/>
        </w:rPr>
        <w:t xml:space="preserve"> Phase Theory Series, Paper 9.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[10]</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Electrodynamics and Photon Ontology.</w:t>
      </w:r>
      <w:r>
        <w:rPr>
          <w:rFonts w:ascii="Constantia" w:cs="Constantia" w:eastAsia="Constantia" w:hAnsi="Constantia"/>
          <w:b w:val="false"/>
          <w:bCs w:val="false"/>
          <w:i w:val="false"/>
          <w:iCs w:val="false"/>
          <w:strike w:val="false"/>
          <w:color w:val="000000"/>
          <w:sz w:val="21"/>
          <w:szCs w:val="21"/>
        </w:rPr>
        <w:t xml:space="preserve"> Phase Theory Series, Paper 10.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[11]</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Cooling and Thermal Interfaces.</w:t>
      </w:r>
      <w:r>
        <w:rPr>
          <w:rFonts w:ascii="Constantia" w:cs="Constantia" w:eastAsia="Constantia" w:hAnsi="Constantia"/>
          <w:b w:val="false"/>
          <w:bCs w:val="false"/>
          <w:i w:val="false"/>
          <w:iCs w:val="false"/>
          <w:strike w:val="false"/>
          <w:color w:val="000000"/>
          <w:sz w:val="21"/>
          <w:szCs w:val="21"/>
        </w:rPr>
        <w:t xml:space="preserve"> Phase Theory Series, Paper 11. This paper.</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[12]</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The AURA Architecture: Phase-Native Quantum Computing.</w:t>
      </w:r>
      <w:r>
        <w:rPr>
          <w:rFonts w:ascii="Constantia" w:cs="Constantia" w:eastAsia="Constantia" w:hAnsi="Constantia"/>
          <w:b w:val="false"/>
          <w:bCs w:val="false"/>
          <w:i w:val="false"/>
          <w:iCs w:val="false"/>
          <w:strike w:val="false"/>
          <w:color w:val="000000"/>
          <w:sz w:val="21"/>
          <w:szCs w:val="21"/>
        </w:rPr>
        <w:t xml:space="preserve"> Phase Theory Series, Paper 12.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[13]</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QuantaCore: A Phase-Native Processor Design.</w:t>
      </w:r>
      <w:r>
        <w:rPr>
          <w:rFonts w:ascii="Constantia" w:cs="Constantia" w:eastAsia="Constantia" w:hAnsi="Constantia"/>
          <w:b w:val="false"/>
          <w:bCs w:val="false"/>
          <w:i w:val="false"/>
          <w:iCs w:val="false"/>
          <w:strike w:val="false"/>
          <w:color w:val="000000"/>
          <w:sz w:val="21"/>
          <w:szCs w:val="21"/>
        </w:rPr>
        <w:t xml:space="preserve"> Phase Theory Series, Paper 13.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[14]</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Engineering: Design Principles for Phase-Native Devices.</w:t>
      </w:r>
      <w:r>
        <w:rPr>
          <w:rFonts w:ascii="Constantia" w:cs="Constantia" w:eastAsia="Constantia" w:hAnsi="Constantia"/>
          <w:b w:val="false"/>
          <w:bCs w:val="false"/>
          <w:i w:val="false"/>
          <w:iCs w:val="false"/>
          <w:strike w:val="false"/>
          <w:color w:val="000000"/>
          <w:sz w:val="21"/>
          <w:szCs w:val="21"/>
        </w:rPr>
        <w:t xml:space="preserve"> Phase Theory Series, Paper 14.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[15]</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Photonics and Integrated Optical Systems.</w:t>
      </w:r>
      <w:r>
        <w:rPr>
          <w:rFonts w:ascii="Constantia" w:cs="Constantia" w:eastAsia="Constantia" w:hAnsi="Constantia"/>
          <w:b w:val="false"/>
          <w:bCs w:val="false"/>
          <w:i w:val="false"/>
          <w:iCs w:val="false"/>
          <w:strike w:val="false"/>
          <w:color w:val="000000"/>
          <w:sz w:val="21"/>
          <w:szCs w:val="21"/>
        </w:rPr>
        <w:t xml:space="preserve"> Phase Theory Series, Paper 15.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[16]</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Biology and Coherent Life Systems.</w:t>
      </w:r>
      <w:r>
        <w:rPr>
          <w:rFonts w:ascii="Constantia" w:cs="Constantia" w:eastAsia="Constantia" w:hAnsi="Constantia"/>
          <w:b w:val="false"/>
          <w:bCs w:val="false"/>
          <w:i w:val="false"/>
          <w:iCs w:val="false"/>
          <w:strike w:val="false"/>
          <w:color w:val="000000"/>
          <w:sz w:val="21"/>
          <w:szCs w:val="21"/>
        </w:rPr>
        <w:t xml:space="preserve"> Phase Theory Series, Paper 16.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[17]</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Phase Cosmology and Large-Scale Structure.</w:t>
      </w:r>
      <w:r>
        <w:rPr>
          <w:rFonts w:ascii="Constantia" w:cs="Constantia" w:eastAsia="Constantia" w:hAnsi="Constantia"/>
          <w:b w:val="false"/>
          <w:bCs w:val="false"/>
          <w:i w:val="false"/>
          <w:iCs w:val="false"/>
          <w:strike w:val="false"/>
          <w:color w:val="000000"/>
          <w:sz w:val="21"/>
          <w:szCs w:val="21"/>
        </w:rPr>
        <w:t xml:space="preserve"> Phase Theory Series, Paper 17.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[18]</w:t>
      </w:r>
      <w:r>
        <w:rPr>
          <w:rFonts w:ascii="Constantia" w:cs="Constantia" w:eastAsia="Constantia" w:hAnsi="Constantia"/>
          <w:b w:val="false"/>
          <w:bCs w:val="false"/>
          <w:i w:val="false"/>
          <w:iCs w:val="false"/>
          <w:strike w:val="false"/>
          <w:color w:val="000000"/>
          <w:sz w:val="21"/>
          <w:szCs w:val="21"/>
        </w:rPr>
        <w:t xml:space="preserve"> Hanks, M. (2026). </w:t>
      </w:r>
      <w:r>
        <w:rPr>
          <w:rFonts w:ascii="Constantia" w:cs="Constantia" w:eastAsia="Constantia" w:hAnsi="Constantia"/>
          <w:b w:val="false"/>
          <w:bCs w:val="false"/>
          <w:i/>
          <w:iCs/>
          <w:strike w:val="false"/>
          <w:color w:val="000000"/>
          <w:sz w:val="24"/>
          <w:szCs w:val="24"/>
        </w:rPr>
        <w:t xml:space="preserve">Experimental Tests of Phase Theory.</w:t>
      </w:r>
      <w:r>
        <w:rPr>
          <w:rFonts w:ascii="Constantia" w:cs="Constantia" w:eastAsia="Constantia" w:hAnsi="Constantia"/>
          <w:b w:val="false"/>
          <w:bCs w:val="false"/>
          <w:i w:val="false"/>
          <w:iCs w:val="false"/>
          <w:strike w:val="false"/>
          <w:color w:val="000000"/>
          <w:sz w:val="21"/>
          <w:szCs w:val="21"/>
        </w:rPr>
        <w:t xml:space="preserve"> Phase Theory Series, Paper 18. Preprint.</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[19]</w:t>
      </w:r>
      <w:r>
        <w:rPr>
          <w:rFonts w:ascii="Constantia" w:cs="Constantia" w:eastAsia="Constantia" w:hAnsi="Constantia"/>
          <w:b w:val="false"/>
          <w:bCs w:val="false"/>
          <w:i w:val="false"/>
          <w:iCs w:val="false"/>
          <w:strike w:val="false"/>
          <w:color w:val="000000"/>
          <w:sz w:val="21"/>
          <w:szCs w:val="21"/>
        </w:rPr>
        <w:t xml:space="preserve"> Planck, M. (1901). Ueber das Gesetz der Energieverteilung im Normalspectrum.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1"/>
          <w:szCs w:val="21"/>
        </w:rPr>
        <w:t xml:space="preserve">, 309(3), 553–563.</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[20]</w:t>
      </w:r>
      <w:r>
        <w:rPr>
          <w:rFonts w:ascii="Constantia" w:cs="Constantia" w:eastAsia="Constantia" w:hAnsi="Constantia"/>
          <w:b w:val="false"/>
          <w:bCs w:val="false"/>
          <w:i w:val="false"/>
          <w:iCs w:val="false"/>
          <w:strike w:val="false"/>
          <w:color w:val="000000"/>
          <w:sz w:val="21"/>
          <w:szCs w:val="21"/>
        </w:rPr>
        <w:t xml:space="preserve"> Kane, C. L., &amp; Mele, E. J. (2005). Z₂ Topological Order and the Quantum Spin Hall Effect.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95(14), 146802.</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[21]</w:t>
      </w:r>
      <w:r>
        <w:rPr>
          <w:rFonts w:ascii="Constantia" w:cs="Constantia" w:eastAsia="Constantia" w:hAnsi="Constantia"/>
          <w:b w:val="false"/>
          <w:bCs w:val="false"/>
          <w:i w:val="false"/>
          <w:iCs w:val="false"/>
          <w:strike w:val="false"/>
          <w:color w:val="000000"/>
          <w:sz w:val="21"/>
          <w:szCs w:val="21"/>
        </w:rPr>
        <w:t xml:space="preserve"> Hasan, M. Z., &amp; Kane, C. L. (2010). Colloquium: Topological insulators.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82(4), 3045–3067.</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[22]</w:t>
      </w:r>
      <w:r>
        <w:rPr>
          <w:rFonts w:ascii="Constantia" w:cs="Constantia" w:eastAsia="Constantia" w:hAnsi="Constantia"/>
          <w:b w:val="false"/>
          <w:bCs w:val="false"/>
          <w:i w:val="false"/>
          <w:iCs w:val="false"/>
          <w:strike w:val="false"/>
          <w:color w:val="000000"/>
          <w:sz w:val="21"/>
          <w:szCs w:val="21"/>
        </w:rPr>
        <w:t xml:space="preserve"> Bernevig, B. A., &amp; Zhang, S.-C. (2006). Quantum spin Hall effect.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96(10), 106802.</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[23]</w:t>
      </w:r>
      <w:r>
        <w:rPr>
          <w:rFonts w:ascii="Constantia" w:cs="Constantia" w:eastAsia="Constantia" w:hAnsi="Constantia"/>
          <w:b w:val="false"/>
          <w:bCs w:val="false"/>
          <w:i w:val="false"/>
          <w:iCs w:val="false"/>
          <w:strike w:val="false"/>
          <w:color w:val="000000"/>
          <w:sz w:val="21"/>
          <w:szCs w:val="21"/>
        </w:rPr>
        <w:t xml:space="preserve"> Kitaev, A. Yu. (2003). Fault-tolerant quantum computation by anyons. </w:t>
      </w:r>
      <w:r>
        <w:rPr>
          <w:rFonts w:ascii="Constantia" w:cs="Constantia" w:eastAsia="Constantia" w:hAnsi="Constantia"/>
          <w:b w:val="false"/>
          <w:bCs w:val="false"/>
          <w:i/>
          <w:iCs/>
          <w:strike w:val="false"/>
          <w:color w:val="000000"/>
          <w:sz w:val="24"/>
          <w:szCs w:val="24"/>
        </w:rPr>
        <w:t xml:space="preserve">Annals of Physics</w:t>
      </w:r>
      <w:r>
        <w:rPr>
          <w:rFonts w:ascii="Constantia" w:cs="Constantia" w:eastAsia="Constantia" w:hAnsi="Constantia"/>
          <w:b w:val="false"/>
          <w:bCs w:val="false"/>
          <w:i w:val="false"/>
          <w:iCs w:val="false"/>
          <w:strike w:val="false"/>
          <w:color w:val="000000"/>
          <w:sz w:val="21"/>
          <w:szCs w:val="21"/>
        </w:rPr>
        <w:t xml:space="preserve">, 303(1), 2–30.</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[24]</w:t>
      </w:r>
      <w:r>
        <w:rPr>
          <w:rFonts w:ascii="Constantia" w:cs="Constantia" w:eastAsia="Constantia" w:hAnsi="Constantia"/>
          <w:b w:val="false"/>
          <w:bCs w:val="false"/>
          <w:i w:val="false"/>
          <w:iCs w:val="false"/>
          <w:strike w:val="false"/>
          <w:color w:val="000000"/>
          <w:sz w:val="21"/>
          <w:szCs w:val="21"/>
        </w:rPr>
        <w:t xml:space="preserve"> Wen, X.-G. (1990). Topological orders in rigid states. </w:t>
      </w:r>
      <w:r>
        <w:rPr>
          <w:rFonts w:ascii="Constantia" w:cs="Constantia" w:eastAsia="Constantia" w:hAnsi="Constantia"/>
          <w:b w:val="false"/>
          <w:bCs w:val="false"/>
          <w:i/>
          <w:iCs/>
          <w:strike w:val="false"/>
          <w:color w:val="000000"/>
          <w:sz w:val="24"/>
          <w:szCs w:val="24"/>
        </w:rPr>
        <w:t xml:space="preserve">International Journal of Modern Physics B</w:t>
      </w:r>
      <w:r>
        <w:rPr>
          <w:rFonts w:ascii="Constantia" w:cs="Constantia" w:eastAsia="Constantia" w:hAnsi="Constantia"/>
          <w:b w:val="false"/>
          <w:bCs w:val="false"/>
          <w:i w:val="false"/>
          <w:iCs w:val="false"/>
          <w:strike w:val="false"/>
          <w:color w:val="000000"/>
          <w:sz w:val="21"/>
          <w:szCs w:val="21"/>
        </w:rPr>
        <w:t xml:space="preserve">, 4(2), 239–271.</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[25]</w:t>
      </w:r>
      <w:r>
        <w:rPr>
          <w:rFonts w:ascii="Constantia" w:cs="Constantia" w:eastAsia="Constantia" w:hAnsi="Constantia"/>
          <w:b w:val="false"/>
          <w:bCs w:val="false"/>
          <w:i w:val="false"/>
          <w:iCs w:val="false"/>
          <w:strike w:val="false"/>
          <w:color w:val="000000"/>
          <w:sz w:val="21"/>
          <w:szCs w:val="21"/>
        </w:rPr>
        <w:t xml:space="preserve">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1"/>
          <w:szCs w:val="21"/>
        </w:rPr>
        <w:t xml:space="preserve">, 5(3), 183–191.</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[26]</w:t>
      </w:r>
      <w:r>
        <w:rPr>
          <w:rFonts w:ascii="Constantia" w:cs="Constantia" w:eastAsia="Constantia" w:hAnsi="Constantia"/>
          <w:b w:val="false"/>
          <w:bCs w:val="false"/>
          <w:i w:val="false"/>
          <w:iCs w:val="false"/>
          <w:strike w:val="false"/>
          <w:color w:val="000000"/>
          <w:sz w:val="21"/>
          <w:szCs w:val="21"/>
        </w:rPr>
        <w:t xml:space="preserve"> Zurek, W. H. (2003).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1"/>
          <w:szCs w:val="21"/>
        </w:rPr>
        <w:t xml:space="preserve">, 75(3), 715–775.</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[27]</w:t>
      </w:r>
      <w:r>
        <w:rPr>
          <w:rFonts w:ascii="Constantia" w:cs="Constantia" w:eastAsia="Constantia" w:hAnsi="Constantia"/>
          <w:b w:val="false"/>
          <w:bCs w:val="false"/>
          <w:i w:val="false"/>
          <w:iCs w:val="false"/>
          <w:strike w:val="false"/>
          <w:color w:val="000000"/>
          <w:sz w:val="21"/>
          <w:szCs w:val="21"/>
        </w:rPr>
        <w:t xml:space="preserve"> Caldeira, A. O., &amp; Leggett, A. J. (1983). Path integral approach to quantum Brownian motion. </w:t>
      </w:r>
      <w:r>
        <w:rPr>
          <w:rFonts w:ascii="Constantia" w:cs="Constantia" w:eastAsia="Constantia" w:hAnsi="Constantia"/>
          <w:b w:val="false"/>
          <w:bCs w:val="false"/>
          <w:i/>
          <w:iCs/>
          <w:strike w:val="false"/>
          <w:color w:val="000000"/>
          <w:sz w:val="24"/>
          <w:szCs w:val="24"/>
        </w:rPr>
        <w:t xml:space="preserve">Physica A: Statistical Mechanics and its Applications</w:t>
      </w:r>
      <w:r>
        <w:rPr>
          <w:rFonts w:ascii="Constantia" w:cs="Constantia" w:eastAsia="Constantia" w:hAnsi="Constantia"/>
          <w:b w:val="false"/>
          <w:bCs w:val="false"/>
          <w:i w:val="false"/>
          <w:iCs w:val="false"/>
          <w:strike w:val="false"/>
          <w:color w:val="000000"/>
          <w:sz w:val="21"/>
          <w:szCs w:val="21"/>
        </w:rPr>
        <w:t xml:space="preserve">, 121(3), 587–616.</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[28]</w:t>
      </w:r>
      <w:r>
        <w:rPr>
          <w:rFonts w:ascii="Constantia" w:cs="Constantia" w:eastAsia="Constantia" w:hAnsi="Constantia"/>
          <w:b w:val="false"/>
          <w:bCs w:val="false"/>
          <w:i w:val="false"/>
          <w:iCs w:val="false"/>
          <w:strike w:val="false"/>
          <w:color w:val="000000"/>
          <w:sz w:val="21"/>
          <w:szCs w:val="21"/>
        </w:rPr>
        <w:t xml:space="preserve"> Kushwaha, M. S., Halevi, P., Dobrzynski, L., &amp; Djafari-Rouhani, B. (1993). Acoustic band structure of periodic elastic composites.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71(13), 2022–2025.</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[29]</w:t>
      </w:r>
      <w:r>
        <w:rPr>
          <w:rFonts w:ascii="Constantia" w:cs="Constantia" w:eastAsia="Constantia" w:hAnsi="Constantia"/>
          <w:b w:val="false"/>
          <w:bCs w:val="false"/>
          <w:i w:val="false"/>
          <w:iCs w:val="false"/>
          <w:strike w:val="false"/>
          <w:color w:val="000000"/>
          <w:sz w:val="21"/>
          <w:szCs w:val="21"/>
        </w:rPr>
        <w:t xml:space="preserve"> Maldovan, M. (2013). Sound and heat revolutions in phononics.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1"/>
          <w:szCs w:val="21"/>
        </w:rPr>
        <w:t xml:space="preserve">, 503(7475), 209–217.</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[30]</w:t>
      </w:r>
      <w:r>
        <w:rPr>
          <w:rFonts w:ascii="Constantia" w:cs="Constantia" w:eastAsia="Constantia" w:hAnsi="Constantia"/>
          <w:b w:val="false"/>
          <w:bCs w:val="false"/>
          <w:i w:val="false"/>
          <w:iCs w:val="false"/>
          <w:strike w:val="false"/>
          <w:color w:val="000000"/>
          <w:sz w:val="21"/>
          <w:szCs w:val="21"/>
        </w:rPr>
        <w:t xml:space="preserve"> El-Ganainy, R., Makris, K. G., Khajavikhan, M., Musslimani, Z. H., Rotter, S., &amp; Christodoulides, D. N. (2018). Non-Hermitian physics and PT symmetry.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1"/>
          <w:szCs w:val="21"/>
        </w:rPr>
        <w:t xml:space="preserve">, 14(1), 11–19.</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[31]</w:t>
      </w:r>
      <w:r>
        <w:rPr>
          <w:rFonts w:ascii="Constantia" w:cs="Constantia" w:eastAsia="Constantia" w:hAnsi="Constantia"/>
          <w:b w:val="false"/>
          <w:bCs w:val="false"/>
          <w:i w:val="false"/>
          <w:iCs w:val="false"/>
          <w:strike w:val="false"/>
          <w:color w:val="000000"/>
          <w:sz w:val="21"/>
          <w:szCs w:val="21"/>
        </w:rPr>
        <w:t xml:space="preserve"> Einstein, A. (1905). Zur Elektrodynamik bewegter Körper.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1"/>
          <w:szCs w:val="21"/>
        </w:rPr>
        <w:t xml:space="preserve">, 322(10), 891–921.</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[32]</w:t>
      </w:r>
      <w:r>
        <w:rPr>
          <w:rFonts w:ascii="Constantia" w:cs="Constantia" w:eastAsia="Constantia" w:hAnsi="Constantia"/>
          <w:b w:val="false"/>
          <w:bCs w:val="false"/>
          <w:i w:val="false"/>
          <w:iCs w:val="false"/>
          <w:strike w:val="false"/>
          <w:color w:val="000000"/>
          <w:sz w:val="21"/>
          <w:szCs w:val="21"/>
        </w:rPr>
        <w:t xml:space="preserve"> Bekenstein, J. 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7(8), 2333–2346.</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[33]</w:t>
      </w:r>
      <w:r>
        <w:rPr>
          <w:rFonts w:ascii="Constantia" w:cs="Constantia" w:eastAsia="Constantia" w:hAnsi="Constantia"/>
          <w:b w:val="false"/>
          <w:bCs w:val="false"/>
          <w:i w:val="false"/>
          <w:iCs w:val="false"/>
          <w:strike w:val="false"/>
          <w:color w:val="000000"/>
          <w:sz w:val="21"/>
          <w:szCs w:val="21"/>
        </w:rPr>
        <w:t xml:space="preserve"> Penrose, R. (1965).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1"/>
          <w:szCs w:val="21"/>
        </w:rPr>
        <w:t xml:space="preserve">, 14(3), 57–59.</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[34]</w:t>
      </w:r>
      <w:r>
        <w:rPr>
          <w:rFonts w:ascii="Constantia" w:cs="Constantia" w:eastAsia="Constantia" w:hAnsi="Constantia"/>
          <w:b w:val="false"/>
          <w:bCs w:val="false"/>
          <w:i w:val="false"/>
          <w:iCs w:val="false"/>
          <w:strike w:val="false"/>
          <w:color w:val="000000"/>
          <w:sz w:val="21"/>
          <w:szCs w:val="21"/>
        </w:rPr>
        <w:t xml:space="preserve"> Josephson, B. D. (1962). Possible new effects in superconductive tunnelling. </w:t>
      </w:r>
      <w:r>
        <w:rPr>
          <w:rFonts w:ascii="Constantia" w:cs="Constantia" w:eastAsia="Constantia" w:hAnsi="Constantia"/>
          <w:b w:val="false"/>
          <w:bCs w:val="false"/>
          <w:i/>
          <w:iCs/>
          <w:strike w:val="false"/>
          <w:color w:val="000000"/>
          <w:sz w:val="24"/>
          <w:szCs w:val="24"/>
        </w:rPr>
        <w:t xml:space="preserve">Physics Letters</w:t>
      </w:r>
      <w:r>
        <w:rPr>
          <w:rFonts w:ascii="Constantia" w:cs="Constantia" w:eastAsia="Constantia" w:hAnsi="Constantia"/>
          <w:b w:val="false"/>
          <w:bCs w:val="false"/>
          <w:i w:val="false"/>
          <w:iCs w:val="false"/>
          <w:strike w:val="false"/>
          <w:color w:val="000000"/>
          <w:sz w:val="21"/>
          <w:szCs w:val="21"/>
        </w:rPr>
        <w:t xml:space="preserve">, 1(7), 251–253.</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[35]</w:t>
      </w:r>
      <w:r>
        <w:rPr>
          <w:rFonts w:ascii="Constantia" w:cs="Constantia" w:eastAsia="Constantia" w:hAnsi="Constantia"/>
          <w:b w:val="false"/>
          <w:bCs w:val="false"/>
          <w:i w:val="false"/>
          <w:iCs w:val="false"/>
          <w:strike w:val="false"/>
          <w:color w:val="000000"/>
          <w:sz w:val="21"/>
          <w:szCs w:val="21"/>
        </w:rPr>
        <w:t xml:space="preserve"> Anderson, P. W. (1972). More is different.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1"/>
          <w:szCs w:val="21"/>
        </w:rPr>
        <w:t xml:space="preserve">, 177(4047), 393–396.</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[36]</w:t>
      </w:r>
      <w:r>
        <w:rPr>
          <w:rFonts w:ascii="Constantia" w:cs="Constantia" w:eastAsia="Constantia" w:hAnsi="Constantia"/>
          <w:b w:val="false"/>
          <w:bCs w:val="false"/>
          <w:i w:val="false"/>
          <w:iCs w:val="false"/>
          <w:strike w:val="false"/>
          <w:color w:val="000000"/>
          <w:sz w:val="21"/>
          <w:szCs w:val="21"/>
        </w:rPr>
        <w:t xml:space="preserve"> Wilson, K. G. (1974). Confinement of quarks.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1"/>
          <w:szCs w:val="21"/>
        </w:rPr>
        <w:t xml:space="preserve">, 10(8), 2445–2459.</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[37]</w:t>
      </w:r>
      <w:r>
        <w:rPr>
          <w:rFonts w:ascii="Constantia" w:cs="Constantia" w:eastAsia="Constantia" w:hAnsi="Constantia"/>
          <w:b w:val="false"/>
          <w:bCs w:val="false"/>
          <w:i w:val="false"/>
          <w:iCs w:val="false"/>
          <w:strike w:val="false"/>
          <w:color w:val="000000"/>
          <w:sz w:val="21"/>
          <w:szCs w:val="21"/>
        </w:rPr>
        <w:t xml:space="preserve"> Weinberg, S. (1995). </w:t>
      </w:r>
      <w:r>
        <w:rPr>
          <w:rFonts w:ascii="Constantia" w:cs="Constantia" w:eastAsia="Constantia" w:hAnsi="Constantia"/>
          <w:b w:val="false"/>
          <w:bCs w:val="false"/>
          <w:i/>
          <w:iCs/>
          <w:strike w:val="false"/>
          <w:color w:val="000000"/>
          <w:sz w:val="24"/>
          <w:szCs w:val="24"/>
        </w:rPr>
        <w:t xml:space="preserve">The Quantum Theory of Fields, Vol. 1: Foundations.</w:t>
      </w:r>
      <w:r>
        <w:rPr>
          <w:rFonts w:ascii="Constantia" w:cs="Constantia" w:eastAsia="Constantia" w:hAnsi="Constantia"/>
          <w:b w:val="false"/>
          <w:bCs w:val="false"/>
          <w:i w:val="false"/>
          <w:iCs w:val="false"/>
          <w:strike w:val="false"/>
          <w:color w:val="000000"/>
          <w:sz w:val="21"/>
          <w:szCs w:val="21"/>
        </w:rPr>
        <w:t xml:space="preserve"> Cambridge University Press.</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[38]</w:t>
      </w:r>
      <w:r>
        <w:rPr>
          <w:rFonts w:ascii="Constantia" w:cs="Constantia" w:eastAsia="Constantia" w:hAnsi="Constantia"/>
          <w:b w:val="false"/>
          <w:bCs w:val="false"/>
          <w:i w:val="false"/>
          <w:iCs w:val="false"/>
          <w:strike w:val="false"/>
          <w:color w:val="000000"/>
          <w:sz w:val="21"/>
          <w:szCs w:val="21"/>
        </w:rPr>
        <w:t xml:space="preserve"> Zinn-Justin, J. (2002). </w:t>
      </w:r>
      <w:r>
        <w:rPr>
          <w:rFonts w:ascii="Constantia" w:cs="Constantia" w:eastAsia="Constantia" w:hAnsi="Constantia"/>
          <w:b w:val="false"/>
          <w:bCs w:val="false"/>
          <w:i/>
          <w:iCs/>
          <w:strike w:val="false"/>
          <w:color w:val="000000"/>
          <w:sz w:val="24"/>
          <w:szCs w:val="24"/>
        </w:rPr>
        <w:t xml:space="preserve">Quantum Field Theory and Critical Phenomena</w:t>
      </w:r>
      <w:r>
        <w:rPr>
          <w:rFonts w:ascii="Constantia" w:cs="Constantia" w:eastAsia="Constantia" w:hAnsi="Constantia"/>
          <w:b w:val="false"/>
          <w:bCs w:val="false"/>
          <w:i w:val="false"/>
          <w:iCs w:val="false"/>
          <w:strike w:val="false"/>
          <w:color w:val="000000"/>
          <w:sz w:val="21"/>
          <w:szCs w:val="21"/>
        </w:rPr>
        <w:t xml:space="preserve">, 4th ed. Oxford University Press.</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[39]</w:t>
      </w:r>
      <w:r>
        <w:rPr>
          <w:rFonts w:ascii="Constantia" w:cs="Constantia" w:eastAsia="Constantia" w:hAnsi="Constantia"/>
          <w:b w:val="false"/>
          <w:bCs w:val="false"/>
          <w:i w:val="false"/>
          <w:iCs w:val="false"/>
          <w:strike w:val="false"/>
          <w:color w:val="000000"/>
          <w:sz w:val="21"/>
          <w:szCs w:val="21"/>
        </w:rPr>
        <w:t xml:space="preserve"> Nakahara, M. (2003).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1"/>
          <w:szCs w:val="21"/>
        </w:rPr>
        <w:t xml:space="preserve">, 2nd ed. Institute of Physics Publishing.</w:t>
      </w:r>
    </w:p>
    <w:p>
      <w:pPr>
        <w:spacing w:after="120" w:before="60" w:line="348" w:lineRule="auto"/>
        <w:ind w:left="480" w:hanging="480"/>
        <w:jc w:val="both"/>
      </w:pPr>
      <w:r>
        <w:rPr>
          <w:rFonts w:ascii="Constantia" w:cs="Constantia" w:eastAsia="Constantia" w:hAnsi="Constantia"/>
          <w:b/>
          <w:bCs/>
          <w:i w:val="false"/>
          <w:iCs w:val="false"/>
          <w:strike w:val="false"/>
          <w:color w:val="8B4513"/>
          <w:sz w:val="24"/>
          <w:szCs w:val="24"/>
        </w:rPr>
        <w:t xml:space="preserve">[40]</w:t>
      </w:r>
      <w:r>
        <w:rPr>
          <w:rFonts w:ascii="Constantia" w:cs="Constantia" w:eastAsia="Constantia" w:hAnsi="Constantia"/>
          <w:b w:val="false"/>
          <w:bCs w:val="false"/>
          <w:i w:val="false"/>
          <w:iCs w:val="false"/>
          <w:strike w:val="false"/>
          <w:color w:val="000000"/>
          <w:sz w:val="21"/>
          <w:szCs w:val="21"/>
        </w:rPr>
        <w:t xml:space="preserve"> Preskill, J. (1998). Lecture Notes on Quantum Computation, Chapter 7: Fault-Tolerant Quantum Computation. California Institute of Technology. Available at: http://www.theory.caltech.edu/~preskill/ph219.</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 Hanks (2026) | Paper 11 | Preprint. Under review.   Author: Marlon Hanks, Independent Researcher.   Date: May 2026.   This document is a preprint and has not been peer reviewed. The content represents the author's theoretical framework and is presented for scientific discussion and critique.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pM9EKAf9MFwzcWZLCGtZA</dc:title>
  <dc:creator>Un-named</dc:creator>
  <dc:description>Generated document</dc:description>
  <cp:lastModifiedBy>Un-named</cp:lastModifiedBy>
  <cp:revision>1</cp:revision>
  <dcterms:created xsi:type="dcterms:W3CDTF">2026-05-06T10:38:00.896Z</dcterms:created>
  <dcterms:modified xsi:type="dcterms:W3CDTF">2026-05-06T10:38:00.896Z</dcterms:modified>
</cp:coreProperties>
</file>

<file path=docProps/custom.xml><?xml version="1.0" encoding="utf-8"?>
<Properties xmlns="http://schemas.openxmlformats.org/officeDocument/2006/custom-properties" xmlns:vt="http://schemas.openxmlformats.org/officeDocument/2006/docPropsVTypes"/>
</file>