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3a8a"/>
          <w:sz w:val="34"/>
          <w:szCs w:val="34"/>
        </w:rPr>
        <w:t xml:space="preserve">Kế hoạch: Nâng cấp Công cụ Chỉnh sửa Tỉ lệ Đối tượng</w:t>
      </w:r>
    </w:p>
    <w:p>
      <w:pPr>
        <w:spacing w:after="40"/>
      </w:pPr>
      <w:r>
        <w:rPr>
          <w:i/>
          <w:iCs/>
          <w:color w:val="64748b"/>
          <w:sz w:val="22"/>
          <w:szCs w:val="22"/>
        </w:rPr>
        <w:t xml:space="preserve">Object Scale Editing — Corner / Edge / Face Handles</w:t>
      </w:r>
    </w:p>
    <w:p>
      <w:pPr>
        <w:spacing w:after="240"/>
      </w:pPr>
      <w:r>
        <w:rPr>
          <w:color w:val="64748b"/>
          <w:sz w:val="18"/>
          <w:szCs w:val="18"/>
        </w:rPr>
        <w:t xml:space="preserve">Tham khảo video SketchUp Essentials #5 — Scale Tool  ·  2026  ·  Phiên bản 1.0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6800"/>
        <w:gridCol w:w="1600"/>
      </w:tblGrid>
      <w:tr>
        <w:tc>
          <w:tcPr>
            <w:tcW w:type="dxa" w:w="1600"/>
            <w:shd w:fill="1e293b" w:val="clear"/>
            <w:tcMar>
              <w:top w:type="dxa" w:w="80"/>
              <w:left w:type="dxa" w:w="100"/>
              <w:bottom w:type="dxa" w:w="80"/>
              <w:right w:type="dxa" w:w="100"/>
            </w:tcMar>
            <w:vAlign w:val="center"/>
          </w:tcPr>
          <w:p>
            <w:r>
              <w:rPr>
                <w:b/>
                <w:bCs/>
                <w:color w:val="ffffff"/>
                <w:sz w:val="18"/>
                <w:szCs w:val="18"/>
              </w:rPr>
              <w:t xml:space="preserve">Mục</w:t>
            </w:r>
          </w:p>
        </w:tc>
        <w:tc>
          <w:tcPr>
            <w:tcW w:type="dxa" w:w="6800"/>
            <w:shd w:fill="1e293b" w:val="clear"/>
            <w:tcMar>
              <w:top w:type="dxa" w:w="80"/>
              <w:left w:type="dxa" w:w="100"/>
              <w:bottom w:type="dxa" w:w="80"/>
              <w:right w:type="dxa" w:w="100"/>
            </w:tcMar>
            <w:vAlign w:val="center"/>
          </w:tcPr>
          <w:p>
            <w:r>
              <w:rPr>
                <w:b/>
                <w:bCs/>
                <w:color w:val="ffffff"/>
                <w:sz w:val="18"/>
                <w:szCs w:val="18"/>
              </w:rPr>
              <w:t xml:space="preserve">Mô tả</w:t>
            </w:r>
          </w:p>
        </w:tc>
        <w:tc>
          <w:tcPr>
            <w:tcW w:type="dxa" w:w="1600"/>
            <w:shd w:fill="1e293b" w:val="clear"/>
            <w:tcMar>
              <w:top w:type="dxa" w:w="80"/>
              <w:left w:type="dxa" w:w="100"/>
              <w:bottom w:type="dxa" w:w="80"/>
              <w:right w:type="dxa" w:w="100"/>
            </w:tcMar>
            <w:vAlign w:val="center"/>
          </w:tcPr>
          <w:p>
            <w:r>
              <w:rPr>
                <w:b/>
                <w:bCs/>
                <w:color w:val="ffffff"/>
                <w:sz w:val="18"/>
                <w:szCs w:val="18"/>
              </w:rPr>
              <w:t xml:space="preserve">Liên kết</w:t>
            </w:r>
          </w:p>
        </w:tc>
      </w:tr>
      <w:tr>
        <w:tc>
          <w:tcPr>
            <w:tcW w:type="dxa" w:w="1600"/>
            <w:shd w:fill="f8fafc" w:val="clear"/>
            <w:tcMar>
              <w:top w:type="dxa" w:w="80"/>
              <w:left w:type="dxa" w:w="100"/>
              <w:bottom w:type="dxa" w:w="80"/>
              <w:right w:type="dxa" w:w="100"/>
            </w:tcMar>
            <w:vAlign w:val="center"/>
          </w:tcPr>
          <w:p>
            <w:r>
              <w:rPr>
                <w:b/>
                <w:bCs/>
                <w:sz w:val="19"/>
                <w:szCs w:val="19"/>
              </w:rPr>
              <w:t xml:space="preserve">Phạm vi</w:t>
            </w:r>
          </w:p>
        </w:tc>
        <w:tc>
          <w:tcPr>
            <w:tcW w:type="dxa" w:w="6800"/>
            <w:tcMar>
              <w:top w:type="dxa" w:w="80"/>
              <w:left w:type="dxa" w:w="100"/>
              <w:bottom w:type="dxa" w:w="80"/>
              <w:right w:type="dxa" w:w="100"/>
            </w:tcMar>
            <w:vAlign w:val="center"/>
          </w:tcPr>
          <w:p>
            <w:pPr>
              <w:spacing w:after="0"/>
            </w:pPr>
            <w:r>
              <w:rPr>
                <w:sz w:val="19"/>
                <w:szCs w:val="19"/>
              </w:rPr>
              <w:t xml:space="preserve">Nâng cấp gizmo Scale (canvas/3d/controllers/TransformGizmoController.tsx) và scale khối/đồ nội thất (FlatElementMesh.tsx, ThreeViewerUI.tsx) để kéo theo từng trục riêng, đổi điểm neo, và nhập số trực tiếp.</w:t>
            </w:r>
          </w:p>
        </w:tc>
        <w:tc>
          <w:tcPr>
            <w:tcW w:type="dxa" w:w="1600"/>
            <w:tcMar>
              <w:top w:type="dxa" w:w="80"/>
              <w:left w:type="dxa" w:w="100"/>
              <w:bottom w:type="dxa" w:w="80"/>
              <w:right w:type="dxa" w:w="100"/>
            </w:tcMar>
            <w:vAlign w:val="center"/>
          </w:tcPr>
          <w:p>
            <w:r>
              <w:rPr>
                <w:color w:val="2563eb"/>
                <w:sz w:val="19"/>
                <w:szCs w:val="19"/>
              </w:rPr>
              <w:t xml:space="preserve">3.x Scale Tool</w:t>
            </w:r>
          </w:p>
        </w:tc>
      </w:tr>
      <w:tr>
        <w:tc>
          <w:tcPr>
            <w:tcW w:type="dxa" w:w="1600"/>
            <w:shd w:fill="f8fafc" w:val="clear"/>
            <w:tcMar>
              <w:top w:type="dxa" w:w="80"/>
              <w:left w:type="dxa" w:w="100"/>
              <w:bottom w:type="dxa" w:w="80"/>
              <w:right w:type="dxa" w:w="100"/>
            </w:tcMar>
            <w:vAlign w:val="center"/>
          </w:tcPr>
          <w:p>
            <w:r>
              <w:rPr>
                <w:b/>
                <w:bCs/>
                <w:sz w:val="19"/>
                <w:szCs w:val="19"/>
              </w:rPr>
              <w:t xml:space="preserve">Bắt nguồn từ</w:t>
            </w:r>
          </w:p>
        </w:tc>
        <w:tc>
          <w:tcPr>
            <w:tcW w:type="dxa" w:w="6800"/>
            <w:tcMar>
              <w:top w:type="dxa" w:w="80"/>
              <w:left w:type="dxa" w:w="100"/>
              <w:bottom w:type="dxa" w:w="80"/>
              <w:right w:type="dxa" w:w="100"/>
            </w:tcMar>
            <w:vAlign w:val="center"/>
          </w:tcPr>
          <w:p>
            <w:pPr>
              <w:spacing w:after="0"/>
            </w:pPr>
            <w:r>
              <w:rPr>
                <w:sz w:val="19"/>
                <w:szCs w:val="19"/>
              </w:rPr>
              <w:t xml:space="preserve">Video "Editing 3D Objects in SketchUp Using the Scale Tool — SketchUp Essentials #5" (youtube.com/watch?v=lAAhlLSsvFg): 26 tay cầm góc/cạnh/mặt, Ctrl/Option đổi điểm neo, ô nhập số Measurements.</w:t>
            </w:r>
          </w:p>
        </w:tc>
        <w:tc>
          <w:tcPr>
            <w:tcW w:type="dxa" w:w="1600"/>
            <w:tcMar>
              <w:top w:type="dxa" w:w="80"/>
              <w:left w:type="dxa" w:w="100"/>
              <w:bottom w:type="dxa" w:w="80"/>
              <w:right w:type="dxa" w:w="100"/>
            </w:tcMar>
            <w:vAlign w:val="center"/>
          </w:tcPr>
          <w:p>
            <w:r>
              <w:rPr>
                <w:color w:val="2563eb"/>
                <w:sz w:val="19"/>
                <w:szCs w:val="19"/>
              </w:rPr>
              <w:t xml:space="preserve">Video</w:t>
            </w:r>
          </w:p>
        </w:tc>
      </w:tr>
      <w:tr>
        <w:tc>
          <w:tcPr>
            <w:tcW w:type="dxa" w:w="1600"/>
            <w:shd w:fill="f8fafc" w:val="clear"/>
            <w:tcMar>
              <w:top w:type="dxa" w:w="80"/>
              <w:left w:type="dxa" w:w="100"/>
              <w:bottom w:type="dxa" w:w="80"/>
              <w:right w:type="dxa" w:w="100"/>
            </w:tcMar>
            <w:vAlign w:val="center"/>
          </w:tcPr>
          <w:p>
            <w:r>
              <w:rPr>
                <w:b/>
                <w:bCs/>
                <w:sz w:val="19"/>
                <w:szCs w:val="19"/>
              </w:rPr>
              <w:t xml:space="preserve">Demo</w:t>
            </w:r>
          </w:p>
        </w:tc>
        <w:tc>
          <w:tcPr>
            <w:tcW w:type="dxa" w:w="6800"/>
            <w:tcMar>
              <w:top w:type="dxa" w:w="80"/>
              <w:left w:type="dxa" w:w="100"/>
              <w:bottom w:type="dxa" w:w="80"/>
              <w:right w:type="dxa" w:w="100"/>
            </w:tcMar>
            <w:vAlign w:val="center"/>
          </w:tcPr>
          <w:p>
            <w:pPr>
              <w:spacing w:after="0"/>
            </w:pPr>
            <w:r>
              <w:rPr>
                <w:sz w:val="19"/>
                <w:szCs w:val="19"/>
              </w:rPr>
              <w:t xml:space="preserve">Prototype tương tác object-scale-edit-demo.html (kéo tay cầm góc/cạnh/mặt, Alt đổi neo, Shift khoá tỉ lệ, panel Rộng/Sâu/Cao realtime), đặt cùng thư mục gốc dự án.</w:t>
            </w:r>
          </w:p>
        </w:tc>
        <w:tc>
          <w:tcPr>
            <w:tcW w:type="dxa" w:w="1600"/>
            <w:tcMar>
              <w:top w:type="dxa" w:w="80"/>
              <w:left w:type="dxa" w:w="100"/>
              <w:bottom w:type="dxa" w:w="80"/>
              <w:right w:type="dxa" w:w="100"/>
            </w:tcMar>
            <w:vAlign w:val="center"/>
          </w:tcPr>
          <w:p>
            <w:r>
              <w:rPr>
                <w:color w:val="2563eb"/>
                <w:sz w:val="19"/>
                <w:szCs w:val="19"/>
              </w:rPr>
              <w:t xml:space="preserve">Demo</w:t>
            </w:r>
          </w:p>
        </w:tc>
      </w:tr>
    </w:tbl>
    <w:p>
      <w:pPr>
        <w:pStyle w:val="Heading1"/>
        <w:spacing w:after="160" w:before="320"/>
      </w:pPr>
      <w:r>
        <w:rPr>
          <w:color w:val="1e3a8a"/>
        </w:rPr>
        <w:t xml:space="preserve">1. Mục đích</w:t>
      </w:r>
    </w:p>
    <w:p>
      <w:pPr>
        <w:spacing w:after="120"/>
      </w:pPr>
      <w:r>
        <w:t xml:space="preserve">Video tham khảo trình bày cơ chế Scale Tool của SketchUp: một hộp bao (bounding box) với 26 tay cầm — 8 góc, 12 trung điểm cạnh, 6 tâm mặt — cho phép co giãn đối tượng theo 3 trục (đều), 2 trục, hoặc 1 trục riêng biệt; giữ Ctrl/Option đổi điểm neo giữa góc đối diện và tâm; và một ô Measurements để gõ số chính xác.</w:t>
      </w:r>
    </w:p>
    <w:p>
      <w:pPr>
        <w:spacing w:after="120"/>
      </w:pPr>
      <w:r>
        <w:t xml:space="preserve">Rà soát mã nguồn autocard cho thấy tính năng "chỉnh sửa tỉ lệ đối tượng" hiện tại chỉ hỗ trợ scale đều 1 trục số (uniform), có một điểm không khớp giữa những gì gizmo hiển thị và những gì thực sự được áp dụng, và không có khái niệm điểm neo hay nhập số khi đang kéo. Kế hoạch này áp cơ chế đã kiểm chứng trong video vào 3D Editor hiện có, theo từng giai đoạn nhỏ, không phá vỡ luồng 2D/3D đồng bộ (editedIn3D) đang hoạt động.</w:t>
      </w:r>
    </w:p>
    <w:p>
      <w:pPr>
        <w:pStyle w:val="Heading1"/>
        <w:spacing w:after="160" w:before="320"/>
      </w:pPr>
      <w:r>
        <w:rPr>
          <w:color w:val="1e3a8a"/>
        </w:rPr>
        <w:t xml:space="preserve">2. Hiện trạng &amp; giới hạn (rà soát mã nguồn hiện tại)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1e293b" w:val="clear"/>
            <w:tcMar>
              <w:top w:type="dxa" w:w="80"/>
              <w:left w:type="dxa" w:w="100"/>
              <w:bottom w:type="dxa" w:w="80"/>
              <w:right w:type="dxa" w:w="100"/>
            </w:tcMar>
            <w:vAlign w:val="center"/>
          </w:tcPr>
          <w:p>
            <w:r>
              <w:rPr>
                <w:b/>
                <w:bCs/>
                <w:color w:val="ffffff"/>
                <w:sz w:val="18"/>
                <w:szCs w:val="18"/>
              </w:rPr>
              <w:t xml:space="preserve">Vị trí</w:t>
            </w:r>
          </w:p>
        </w:tc>
        <w:tc>
          <w:tcPr>
            <w:tcW w:type="dxa" w:w="6800"/>
            <w:shd w:fill="1e293b" w:val="clear"/>
            <w:tcMar>
              <w:top w:type="dxa" w:w="80"/>
              <w:left w:type="dxa" w:w="100"/>
              <w:bottom w:type="dxa" w:w="80"/>
              <w:right w:type="dxa" w:w="100"/>
            </w:tcMar>
            <w:vAlign w:val="center"/>
          </w:tcPr>
          <w:p>
            <w:r>
              <w:rPr>
                <w:b/>
                <w:bCs/>
                <w:color w:val="ffffff"/>
                <w:sz w:val="18"/>
                <w:szCs w:val="18"/>
              </w:rPr>
              <w:t xml:space="preserve">Vấn đề hiện tại</w:t>
            </w:r>
          </w:p>
        </w:tc>
      </w:tr>
      <w:tr>
        <w:tc>
          <w:tcPr>
            <w:tcW w:type="dxa" w:w="3200"/>
            <w:shd w:fill="ffffff" w:val="clear"/>
            <w:tcMar>
              <w:top w:type="dxa" w:w="80"/>
              <w:left w:type="dxa" w:w="100"/>
              <w:bottom w:type="dxa" w:w="80"/>
              <w:right w:type="dxa" w:w="100"/>
            </w:tcMar>
            <w:vAlign w:val="center"/>
          </w:tcPr>
          <w:p>
            <w:pPr>
              <w:spacing w:after="0"/>
            </w:pPr>
            <w:r>
              <w:rPr>
                <w:b/>
                <w:bCs/>
                <w:color w:val="334155"/>
                <w:sz w:val="19"/>
                <w:szCs w:val="19"/>
              </w:rPr>
              <w:t xml:space="preserve">TransformGizmoController.tsx
dòng 142–144, 121–126</w:t>
            </w:r>
          </w:p>
        </w:tc>
        <w:tc>
          <w:tcPr>
            <w:tcW w:type="dxa" w:w="6800"/>
            <w:shd w:fill="ffffff" w:val="clear"/>
            <w:tcMar>
              <w:top w:type="dxa" w:w="80"/>
              <w:left w:type="dxa" w:w="100"/>
              <w:bottom w:type="dxa" w:w="80"/>
              <w:right w:type="dxa" w:w="100"/>
            </w:tcMar>
            <w:vAlign w:val="center"/>
          </w:tcPr>
          <w:p>
            <w:pPr>
              <w:spacing w:after="0"/>
            </w:pPr>
            <w:r>
              <w:rPr>
                <w:sz w:val="19"/>
                <w:szCs w:val="19"/>
              </w:rPr>
              <w:t xml:space="preserve">Gizmo hiển thị đủ 3 tay cầm X/Y/Z (showX/showY/showZ đều true khi mode="scale") nhưng khi thả chuột (handleMouseUp) chỉ đọc proxy.scale.x làm một hệ số duy nhất rồi truyền cho scalePatch(el, factor) — kéo tay cầm Y hoặc Z không tạo ra kết quả đúng như gizmo gợi ý.</w:t>
            </w:r>
          </w:p>
        </w:tc>
      </w:tr>
      <w:tr>
        <w:tc>
          <w:tcPr>
            <w:tcW w:type="dxa" w:w="3200"/>
            <w:shd w:fill="f8fafc" w:val="clear"/>
            <w:tcMar>
              <w:top w:type="dxa" w:w="80"/>
              <w:left w:type="dxa" w:w="100"/>
              <w:bottom w:type="dxa" w:w="80"/>
              <w:right w:type="dxa" w:w="100"/>
            </w:tcMar>
            <w:vAlign w:val="center"/>
          </w:tcPr>
          <w:p>
            <w:pPr>
              <w:spacing w:after="0"/>
            </w:pPr>
            <w:r>
              <w:rPr>
                <w:b/>
                <w:bCs/>
                <w:color w:val="334155"/>
                <w:sz w:val="19"/>
                <w:szCs w:val="19"/>
              </w:rPr>
              <w:t xml:space="preserve">TransformGizmoController.tsx
dòng 53, 61</w:t>
            </w:r>
          </w:p>
        </w:tc>
        <w:tc>
          <w:tcPr>
            <w:tcW w:type="dxa" w:w="6800"/>
            <w:shd w:fill="f8fafc" w:val="clear"/>
            <w:tcMar>
              <w:top w:type="dxa" w:w="80"/>
              <w:left w:type="dxa" w:w="100"/>
              <w:bottom w:type="dxa" w:w="80"/>
              <w:right w:type="dxa" w:w="100"/>
            </w:tcMar>
            <w:vAlign w:val="center"/>
          </w:tcPr>
          <w:p>
            <w:pPr>
              <w:spacing w:after="0"/>
            </w:pPr>
            <w:r>
              <w:rPr>
                <w:sz w:val="19"/>
                <w:szCs w:val="19"/>
              </w:rPr>
              <w:t xml:space="preserve">Chế độ Scale chỉ mở khi selected.length === 1 (phím S bị chặn với nhóm) và một useEffect riêng tự ép mode về "translate" ngay khi chọn nhiều đối tượng — không thể scale cả nhóm đã chọn cùng lúc.</w:t>
            </w:r>
          </w:p>
        </w:tc>
      </w:tr>
      <w:tr>
        <w:tc>
          <w:tcPr>
            <w:tcW w:type="dxa" w:w="3200"/>
            <w:shd w:fill="ffffff" w:val="clear"/>
            <w:tcMar>
              <w:top w:type="dxa" w:w="80"/>
              <w:left w:type="dxa" w:w="100"/>
              <w:bottom w:type="dxa" w:w="80"/>
              <w:right w:type="dxa" w:w="100"/>
            </w:tcMar>
            <w:vAlign w:val="center"/>
          </w:tcPr>
          <w:p>
            <w:pPr>
              <w:spacing w:after="0"/>
            </w:pPr>
            <w:r>
              <w:rPr>
                <w:b/>
                <w:bCs/>
                <w:color w:val="334155"/>
                <w:sz w:val="19"/>
                <w:szCs w:val="19"/>
              </w:rPr>
              <w:t xml:space="preserve">transformGeometry.ts
scalePatch(), dòng 58–83</w:t>
            </w:r>
          </w:p>
        </w:tc>
        <w:tc>
          <w:tcPr>
            <w:tcW w:type="dxa" w:w="6800"/>
            <w:shd w:fill="ffffff" w:val="clear"/>
            <w:tcMar>
              <w:top w:type="dxa" w:w="80"/>
              <w:left w:type="dxa" w:w="100"/>
              <w:bottom w:type="dxa" w:w="80"/>
              <w:right w:type="dxa" w:w="100"/>
            </w:tcMar>
            <w:vAlign w:val="center"/>
          </w:tcPr>
          <w:p>
            <w:pPr>
              <w:spacing w:after="0"/>
            </w:pPr>
            <w:r>
              <w:rPr>
                <w:sz w:val="19"/>
                <w:szCs w:val="19"/>
              </w:rPr>
              <w:t xml:space="preserve">Hàm nhận đúng một tham số factor: number và luôn co giãn đẳng hướng quanh tâm hình học của chính đối tượng (elementAnchor). Không có tham số điểm neo (anchor) hay tách trục — nên chưa thể mô phỏng "kéo từ góc đối diện" hoặc "khoá quanh tâm" như Ctrl/Option trong SketchUp.</w:t>
            </w:r>
          </w:p>
        </w:tc>
      </w:tr>
      <w:tr>
        <w:tc>
          <w:tcPr>
            <w:tcW w:type="dxa" w:w="3200"/>
            <w:shd w:fill="f8fafc" w:val="clear"/>
            <w:tcMar>
              <w:top w:type="dxa" w:w="80"/>
              <w:left w:type="dxa" w:w="100"/>
              <w:bottom w:type="dxa" w:w="80"/>
              <w:right w:type="dxa" w:w="100"/>
            </w:tcMar>
            <w:vAlign w:val="center"/>
          </w:tcPr>
          <w:p>
            <w:pPr>
              <w:spacing w:after="0"/>
            </w:pPr>
            <w:r>
              <w:rPr>
                <w:b/>
                <w:bCs/>
                <w:color w:val="334155"/>
                <w:sz w:val="19"/>
                <w:szCs w:val="19"/>
              </w:rPr>
              <w:t xml:space="preserve">FlatElementMesh.tsx
dòng 56–59</w:t>
            </w:r>
          </w:p>
        </w:tc>
        <w:tc>
          <w:tcPr>
            <w:tcW w:type="dxa" w:w="6800"/>
            <w:shd w:fill="f8fafc" w:val="clear"/>
            <w:tcMar>
              <w:top w:type="dxa" w:w="80"/>
              <w:left w:type="dxa" w:w="100"/>
              <w:bottom w:type="dxa" w:w="80"/>
              <w:right w:type="dxa" w:w="100"/>
            </w:tcMar>
            <w:vAlign w:val="center"/>
          </w:tcPr>
          <w:p>
            <w:pPr>
              <w:spacing w:after="0"/>
            </w:pPr>
            <w:r>
              <w:rPr>
                <w:sz w:val="19"/>
                <w:szCs w:val="19"/>
              </w:rPr>
              <w:t xml:space="preserve">scale={[el.scale||1, 1, el.scale||1]} — chiều cao (trục Y) của khối/đồ nội thất bị cố định = 1 vĩnh viễn; el.scale chỉ tác động đến bề rộng và bề sâu (X/Z) theo cùng một số.</w:t>
            </w:r>
          </w:p>
        </w:tc>
      </w:tr>
      <w:tr>
        <w:tc>
          <w:tcPr>
            <w:tcW w:type="dxa" w:w="3200"/>
            <w:shd w:fill="ffffff" w:val="clear"/>
            <w:tcMar>
              <w:top w:type="dxa" w:w="80"/>
              <w:left w:type="dxa" w:w="100"/>
              <w:bottom w:type="dxa" w:w="80"/>
              <w:right w:type="dxa" w:w="100"/>
            </w:tcMar>
            <w:vAlign w:val="center"/>
          </w:tcPr>
          <w:p>
            <w:pPr>
              <w:spacing w:after="0"/>
            </w:pPr>
            <w:r>
              <w:rPr>
                <w:b/>
                <w:bCs/>
                <w:color w:val="334155"/>
                <w:sz w:val="19"/>
                <w:szCs w:val="19"/>
              </w:rPr>
              <w:t xml:space="preserve">ThreeViewerUI.tsx
FurniturePropertiesPanel, dòng ≈1307–1320</w:t>
            </w:r>
          </w:p>
        </w:tc>
        <w:tc>
          <w:tcPr>
            <w:tcW w:type="dxa" w:w="6800"/>
            <w:shd w:fill="ffffff" w:val="clear"/>
            <w:tcMar>
              <w:top w:type="dxa" w:w="80"/>
              <w:left w:type="dxa" w:w="100"/>
              <w:bottom w:type="dxa" w:w="80"/>
              <w:right w:type="dxa" w:w="100"/>
            </w:tcMar>
            <w:vAlign w:val="center"/>
          </w:tcPr>
          <w:p>
            <w:pPr>
              <w:spacing w:after="0"/>
            </w:pPr>
            <w:r>
              <w:rPr>
                <w:sz w:val="19"/>
                <w:szCs w:val="19"/>
              </w:rPr>
              <w:t xml:space="preserve">Panel thuộc tính chỉ có một ô số "% scale" (giới hạn 10–500%) áp dụng cho toàn khối — comment trong mã nguồn xác nhận đây là "a single uniform multiplier"; không có 3 trục Rộng/Sâu/Cao độc lập, và không thể chỉnh trực tiếp bằng kéo-thả trên canvas.</w:t>
            </w:r>
          </w:p>
        </w:tc>
      </w:tr>
    </w:tbl>
    <w:p>
      <w:pPr>
        <w:pStyle w:val="Heading1"/>
        <w:spacing w:after="160" w:before="320"/>
      </w:pPr>
      <w:r>
        <w:rPr>
          <w:color w:val="1e3a8a"/>
        </w:rPr>
        <w:t xml:space="preserve">3. Ánh xạ cơ chế SketchUp Scale Tool → autocard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00"/>
      </w:tblGrid>
      <w:tr>
        <w:tc>
          <w:tcPr>
            <w:tcW w:type="dxa" w:w="2800"/>
            <w:shd w:fill="1e293b" w:val="clear"/>
            <w:tcMar>
              <w:top w:type="dxa" w:w="80"/>
              <w:left w:type="dxa" w:w="100"/>
              <w:bottom w:type="dxa" w:w="80"/>
              <w:right w:type="dxa" w:w="100"/>
            </w:tcMar>
            <w:vAlign w:val="center"/>
          </w:tcPr>
          <w:p>
            <w:r>
              <w:rPr>
                <w:b/>
                <w:bCs/>
                <w:color w:val="ffffff"/>
                <w:sz w:val="18"/>
                <w:szCs w:val="18"/>
              </w:rPr>
              <w:t xml:space="preserve">Cơ chế SketchUp</w:t>
            </w:r>
          </w:p>
        </w:tc>
        <w:tc>
          <w:tcPr>
            <w:tcW w:type="dxa" w:w="3200"/>
            <w:shd w:fill="1e293b" w:val="clear"/>
            <w:tcMar>
              <w:top w:type="dxa" w:w="80"/>
              <w:left w:type="dxa" w:w="100"/>
              <w:bottom w:type="dxa" w:w="80"/>
              <w:right w:type="dxa" w:w="100"/>
            </w:tcMar>
            <w:vAlign w:val="center"/>
          </w:tcPr>
          <w:p>
            <w:r>
              <w:rPr>
                <w:b/>
                <w:bCs/>
                <w:color w:val="ffffff"/>
                <w:sz w:val="18"/>
                <w:szCs w:val="18"/>
              </w:rPr>
              <w:t xml:space="preserve">Ý nghĩa</w:t>
            </w:r>
          </w:p>
        </w:tc>
        <w:tc>
          <w:tcPr>
            <w:tcW w:type="dxa" w:w="4000"/>
            <w:shd w:fill="1e293b" w:val="clear"/>
            <w:tcMar>
              <w:top w:type="dxa" w:w="80"/>
              <w:left w:type="dxa" w:w="100"/>
              <w:bottom w:type="dxa" w:w="80"/>
              <w:right w:type="dxa" w:w="100"/>
            </w:tcMar>
            <w:vAlign w:val="center"/>
          </w:tcPr>
          <w:p>
            <w:r>
              <w:rPr>
                <w:b/>
                <w:bCs/>
                <w:color w:val="ffffff"/>
                <w:sz w:val="18"/>
                <w:szCs w:val="18"/>
              </w:rPr>
              <w:t xml:space="preserve">Đề xuất áp dụng vào autocard</w:t>
            </w:r>
          </w:p>
        </w:tc>
      </w:tr>
      <w:tr>
        <w:tc>
          <w:tcPr>
            <w:tcW w:type="dxa" w:w="2800"/>
            <w:shd w:fill="ffffff" w:val="clear"/>
            <w:tcMar>
              <w:top w:type="dxa" w:w="80"/>
              <w:left w:type="dxa" w:w="100"/>
              <w:bottom w:type="dxa" w:w="80"/>
              <w:right w:type="dxa" w:w="100"/>
            </w:tcMar>
            <w:vAlign w:val="center"/>
          </w:tcPr>
          <w:p>
            <w:pPr>
              <w:spacing w:after="0"/>
            </w:pPr>
            <w:r>
              <w:rPr>
                <w:b/>
                <w:bCs/>
                <w:sz w:val="19"/>
                <w:szCs w:val="19"/>
              </w:rPr>
              <w:t xml:space="preserve">Tay cầm góc (8 góc hộp bao)</w:t>
            </w:r>
          </w:p>
        </w:tc>
        <w:tc>
          <w:tcPr>
            <w:tcW w:type="dxa" w:w="3200"/>
            <w:shd w:fill="ffffff" w:val="clear"/>
            <w:tcMar>
              <w:top w:type="dxa" w:w="80"/>
              <w:left w:type="dxa" w:w="100"/>
              <w:bottom w:type="dxa" w:w="80"/>
              <w:right w:type="dxa" w:w="100"/>
            </w:tcMar>
            <w:vAlign w:val="center"/>
          </w:tcPr>
          <w:p>
            <w:pPr>
              <w:spacing w:after="0"/>
            </w:pPr>
            <w:r>
              <w:rPr>
                <w:sz w:val="19"/>
                <w:szCs w:val="19"/>
              </w:rPr>
              <w:t xml:space="preserve">Scale đều 3 trục, giữ nguyên tỉ lệ</w:t>
            </w:r>
          </w:p>
        </w:tc>
        <w:tc>
          <w:tcPr>
            <w:tcW w:type="dxa" w:w="4000"/>
            <w:shd w:fill="ffffff" w:val="clear"/>
            <w:tcMar>
              <w:top w:type="dxa" w:w="80"/>
              <w:left w:type="dxa" w:w="100"/>
              <w:bottom w:type="dxa" w:w="80"/>
              <w:right w:type="dxa" w:w="100"/>
            </w:tcMar>
            <w:vAlign w:val="center"/>
          </w:tcPr>
          <w:p>
            <w:pPr>
              <w:spacing w:after="0"/>
            </w:pPr>
            <w:r>
              <w:rPr>
                <w:sz w:val="19"/>
                <w:szCs w:val="19"/>
              </w:rPr>
              <w:t xml:space="preserve">Tay cầm "corner" mới trong gizmo → 1 hệ số chung áp cho cả sx = sy = sz</w:t>
            </w:r>
          </w:p>
        </w:tc>
      </w:tr>
      <w:tr>
        <w:tc>
          <w:tcPr>
            <w:tcW w:type="dxa" w:w="2800"/>
            <w:shd w:fill="f8fafc" w:val="clear"/>
            <w:tcMar>
              <w:top w:type="dxa" w:w="80"/>
              <w:left w:type="dxa" w:w="100"/>
              <w:bottom w:type="dxa" w:w="80"/>
              <w:right w:type="dxa" w:w="100"/>
            </w:tcMar>
            <w:vAlign w:val="center"/>
          </w:tcPr>
          <w:p>
            <w:pPr>
              <w:spacing w:after="0"/>
            </w:pPr>
            <w:r>
              <w:rPr>
                <w:b/>
                <w:bCs/>
                <w:sz w:val="19"/>
                <w:szCs w:val="19"/>
              </w:rPr>
              <w:t xml:space="preserve">Tay cầm cạnh (12 trung điểm cạnh)</w:t>
            </w:r>
          </w:p>
        </w:tc>
        <w:tc>
          <w:tcPr>
            <w:tcW w:type="dxa" w:w="3200"/>
            <w:shd w:fill="f8fafc" w:val="clear"/>
            <w:tcMar>
              <w:top w:type="dxa" w:w="80"/>
              <w:left w:type="dxa" w:w="100"/>
              <w:bottom w:type="dxa" w:w="80"/>
              <w:right w:type="dxa" w:w="100"/>
            </w:tcMar>
            <w:vAlign w:val="center"/>
          </w:tcPr>
          <w:p>
            <w:pPr>
              <w:spacing w:after="0"/>
            </w:pPr>
            <w:r>
              <w:rPr>
                <w:sz w:val="19"/>
                <w:szCs w:val="19"/>
              </w:rPr>
              <w:t xml:space="preserve">Scale 2 trục, khoá trục còn lại</w:t>
            </w:r>
          </w:p>
        </w:tc>
        <w:tc>
          <w:tcPr>
            <w:tcW w:type="dxa" w:w="4000"/>
            <w:shd w:fill="f8fafc" w:val="clear"/>
            <w:tcMar>
              <w:top w:type="dxa" w:w="80"/>
              <w:left w:type="dxa" w:w="100"/>
              <w:bottom w:type="dxa" w:w="80"/>
              <w:right w:type="dxa" w:w="100"/>
            </w:tcMar>
            <w:vAlign w:val="center"/>
          </w:tcPr>
          <w:p>
            <w:pPr>
              <w:spacing w:after="0"/>
            </w:pPr>
            <w:r>
              <w:rPr>
                <w:sz w:val="19"/>
                <w:szCs w:val="19"/>
              </w:rPr>
              <w:t xml:space="preserve">Tay cầm "edge" → scale đúng 2 trục theo 2 mặt liền kề (vd. Rộng + Cao, giữ Sâu)</w:t>
            </w:r>
          </w:p>
        </w:tc>
      </w:tr>
      <w:tr>
        <w:tc>
          <w:tcPr>
            <w:tcW w:type="dxa" w:w="2800"/>
            <w:shd w:fill="ffffff" w:val="clear"/>
            <w:tcMar>
              <w:top w:type="dxa" w:w="80"/>
              <w:left w:type="dxa" w:w="100"/>
              <w:bottom w:type="dxa" w:w="80"/>
              <w:right w:type="dxa" w:w="100"/>
            </w:tcMar>
            <w:vAlign w:val="center"/>
          </w:tcPr>
          <w:p>
            <w:pPr>
              <w:spacing w:after="0"/>
            </w:pPr>
            <w:r>
              <w:rPr>
                <w:b/>
                <w:bCs/>
                <w:sz w:val="19"/>
                <w:szCs w:val="19"/>
              </w:rPr>
              <w:t xml:space="preserve">Tay cầm mặt (6 tâm mặt)</w:t>
            </w:r>
          </w:p>
        </w:tc>
        <w:tc>
          <w:tcPr>
            <w:tcW w:type="dxa" w:w="3200"/>
            <w:shd w:fill="ffffff" w:val="clear"/>
            <w:tcMar>
              <w:top w:type="dxa" w:w="80"/>
              <w:left w:type="dxa" w:w="100"/>
              <w:bottom w:type="dxa" w:w="80"/>
              <w:right w:type="dxa" w:w="100"/>
            </w:tcMar>
            <w:vAlign w:val="center"/>
          </w:tcPr>
          <w:p>
            <w:pPr>
              <w:spacing w:after="0"/>
            </w:pPr>
            <w:r>
              <w:rPr>
                <w:sz w:val="19"/>
                <w:szCs w:val="19"/>
              </w:rPr>
              <w:t xml:space="preserve">Scale đúng 1 trục — kéo dài / rút ngắn</w:t>
            </w:r>
          </w:p>
        </w:tc>
        <w:tc>
          <w:tcPr>
            <w:tcW w:type="dxa" w:w="4000"/>
            <w:shd w:fill="ffffff" w:val="clear"/>
            <w:tcMar>
              <w:top w:type="dxa" w:w="80"/>
              <w:left w:type="dxa" w:w="100"/>
              <w:bottom w:type="dxa" w:w="80"/>
              <w:right w:type="dxa" w:w="100"/>
            </w:tcMar>
            <w:vAlign w:val="center"/>
          </w:tcPr>
          <w:p>
            <w:pPr>
              <w:spacing w:after="0"/>
            </w:pPr>
            <w:r>
              <w:rPr>
                <w:sz w:val="19"/>
                <w:szCs w:val="19"/>
              </w:rPr>
              <w:t xml:space="preserve">Tay cầm "face" → tách riêng Rộng / Sâu / Cao, khắc phục giới hạn ở FlatElementMesh dòng 58</w:t>
            </w:r>
          </w:p>
        </w:tc>
      </w:tr>
      <w:tr>
        <w:tc>
          <w:tcPr>
            <w:tcW w:type="dxa" w:w="2800"/>
            <w:shd w:fill="f8fafc" w:val="clear"/>
            <w:tcMar>
              <w:top w:type="dxa" w:w="80"/>
              <w:left w:type="dxa" w:w="100"/>
              <w:bottom w:type="dxa" w:w="80"/>
              <w:right w:type="dxa" w:w="100"/>
            </w:tcMar>
            <w:vAlign w:val="center"/>
          </w:tcPr>
          <w:p>
            <w:pPr>
              <w:spacing w:after="0"/>
            </w:pPr>
            <w:r>
              <w:rPr>
                <w:b/>
                <w:bCs/>
                <w:sz w:val="19"/>
                <w:szCs w:val="19"/>
              </w:rPr>
              <w:t xml:space="preserve">Ctrl (Win) / Option (Mac) giữ khi kéo</w:t>
            </w:r>
          </w:p>
        </w:tc>
        <w:tc>
          <w:tcPr>
            <w:tcW w:type="dxa" w:w="3200"/>
            <w:shd w:fill="f8fafc" w:val="clear"/>
            <w:tcMar>
              <w:top w:type="dxa" w:w="80"/>
              <w:left w:type="dxa" w:w="100"/>
              <w:bottom w:type="dxa" w:w="80"/>
              <w:right w:type="dxa" w:w="100"/>
            </w:tcMar>
            <w:vAlign w:val="center"/>
          </w:tcPr>
          <w:p>
            <w:pPr>
              <w:spacing w:after="0"/>
            </w:pPr>
            <w:r>
              <w:rPr>
                <w:sz w:val="19"/>
                <w:szCs w:val="19"/>
              </w:rPr>
              <w:t xml:space="preserve">Đổi điểm neo: góc đối diện ↔ tâm đối tượng</w:t>
            </w:r>
          </w:p>
        </w:tc>
        <w:tc>
          <w:tcPr>
            <w:tcW w:type="dxa" w:w="4000"/>
            <w:shd w:fill="f8fafc" w:val="clear"/>
            <w:tcMar>
              <w:top w:type="dxa" w:w="80"/>
              <w:left w:type="dxa" w:w="100"/>
              <w:bottom w:type="dxa" w:w="80"/>
              <w:right w:type="dxa" w:w="100"/>
            </w:tcMar>
            <w:vAlign w:val="center"/>
          </w:tcPr>
          <w:p>
            <w:pPr>
              <w:spacing w:after="0"/>
            </w:pPr>
            <w:r>
              <w:rPr>
                <w:sz w:val="19"/>
                <w:szCs w:val="19"/>
              </w:rPr>
              <w:t xml:space="preserve">Phím Alt giữ khi kéo gizmo Scale (Ctrl đã dùng cho "copy" ở chế độ Translate, dòng 91–98)</w:t>
            </w:r>
          </w:p>
        </w:tc>
      </w:tr>
      <w:tr>
        <w:tc>
          <w:tcPr>
            <w:tcW w:type="dxa" w:w="2800"/>
            <w:shd w:fill="ffffff" w:val="clear"/>
            <w:tcMar>
              <w:top w:type="dxa" w:w="80"/>
              <w:left w:type="dxa" w:w="100"/>
              <w:bottom w:type="dxa" w:w="80"/>
              <w:right w:type="dxa" w:w="100"/>
            </w:tcMar>
            <w:vAlign w:val="center"/>
          </w:tcPr>
          <w:p>
            <w:pPr>
              <w:spacing w:after="0"/>
            </w:pPr>
            <w:r>
              <w:rPr>
                <w:b/>
                <w:bCs/>
                <w:sz w:val="19"/>
                <w:szCs w:val="19"/>
              </w:rPr>
              <w:t xml:space="preserve">Ô Measurements (VCB), gõ số + Enter</w:t>
            </w:r>
          </w:p>
        </w:tc>
        <w:tc>
          <w:tcPr>
            <w:tcW w:type="dxa" w:w="3200"/>
            <w:shd w:fill="ffffff" w:val="clear"/>
            <w:tcMar>
              <w:top w:type="dxa" w:w="80"/>
              <w:left w:type="dxa" w:w="100"/>
              <w:bottom w:type="dxa" w:w="80"/>
              <w:right w:type="dxa" w:w="100"/>
            </w:tcMar>
            <w:vAlign w:val="center"/>
          </w:tcPr>
          <w:p>
            <w:pPr>
              <w:spacing w:after="0"/>
            </w:pPr>
            <w:r>
              <w:rPr>
                <w:sz w:val="19"/>
                <w:szCs w:val="19"/>
              </w:rPr>
              <w:t xml:space="preserve">Nhập tỉ lệ hoặc kích thước tuyệt đối chính xác</w:t>
            </w:r>
          </w:p>
        </w:tc>
        <w:tc>
          <w:tcPr>
            <w:tcW w:type="dxa" w:w="4000"/>
            <w:shd w:fill="ffffff" w:val="clear"/>
            <w:tcMar>
              <w:top w:type="dxa" w:w="80"/>
              <w:left w:type="dxa" w:w="100"/>
              <w:bottom w:type="dxa" w:w="80"/>
              <w:right w:type="dxa" w:w="100"/>
            </w:tcMar>
            <w:vAlign w:val="center"/>
          </w:tcPr>
          <w:p>
            <w:pPr>
              <w:spacing w:after="0"/>
            </w:pPr>
            <w:r>
              <w:rPr>
                <w:sz w:val="19"/>
                <w:szCs w:val="19"/>
              </w:rPr>
              <w:t xml:space="preserve">Mở rộng HUD nổi hiện có (dòng 149–153) thành ô nhập số khi đang kéo ở mode="scale"</w:t>
            </w:r>
          </w:p>
        </w:tc>
      </w:tr>
      <w:tr>
        <w:tc>
          <w:tcPr>
            <w:tcW w:type="dxa" w:w="2800"/>
            <w:shd w:fill="f8fafc" w:val="clear"/>
            <w:tcMar>
              <w:top w:type="dxa" w:w="80"/>
              <w:left w:type="dxa" w:w="100"/>
              <w:bottom w:type="dxa" w:w="80"/>
              <w:right w:type="dxa" w:w="100"/>
            </w:tcMar>
            <w:vAlign w:val="center"/>
          </w:tcPr>
          <w:p>
            <w:pPr>
              <w:spacing w:after="0"/>
            </w:pPr>
            <w:r>
              <w:rPr>
                <w:b/>
                <w:bCs/>
                <w:sz w:val="19"/>
                <w:szCs w:val="19"/>
              </w:rPr>
              <w:t xml:space="preserve">Shift giữ khi kéo tay cầm mặt</w:t>
            </w:r>
          </w:p>
        </w:tc>
        <w:tc>
          <w:tcPr>
            <w:tcW w:type="dxa" w:w="3200"/>
            <w:shd w:fill="f8fafc" w:val="clear"/>
            <w:tcMar>
              <w:top w:type="dxa" w:w="80"/>
              <w:left w:type="dxa" w:w="100"/>
              <w:bottom w:type="dxa" w:w="80"/>
              <w:right w:type="dxa" w:w="100"/>
            </w:tcMar>
            <w:vAlign w:val="center"/>
          </w:tcPr>
          <w:p>
            <w:pPr>
              <w:spacing w:after="0"/>
            </w:pPr>
            <w:r>
              <w:rPr>
                <w:sz w:val="19"/>
                <w:szCs w:val="19"/>
              </w:rPr>
              <w:t xml:space="preserve">Khoá scale đều 2 trục mặt bằng khi kéo 1 trục</w:t>
            </w:r>
          </w:p>
        </w:tc>
        <w:tc>
          <w:tcPr>
            <w:tcW w:type="dxa" w:w="4000"/>
            <w:shd w:fill="f8fafc" w:val="clear"/>
            <w:tcMar>
              <w:top w:type="dxa" w:w="80"/>
              <w:left w:type="dxa" w:w="100"/>
              <w:bottom w:type="dxa" w:w="80"/>
              <w:right w:type="dxa" w:w="100"/>
            </w:tcMar>
            <w:vAlign w:val="center"/>
          </w:tcPr>
          <w:p>
            <w:pPr>
              <w:spacing w:after="0"/>
            </w:pPr>
            <w:r>
              <w:rPr>
                <w:sz w:val="19"/>
                <w:szCs w:val="19"/>
              </w:rPr>
              <w:t xml:space="preserve">Shift trong lúc kéo tay cầm "face" → tự thêm trục còn lại của mặt bằng (Rộng+Sâu cùng đổi)</w:t>
            </w:r>
          </w:p>
        </w:tc>
      </w:tr>
    </w:tbl>
    <w:p>
      <w:pPr>
        <w:pStyle w:val="Heading1"/>
        <w:spacing w:after="160" w:before="320"/>
      </w:pPr>
      <w:r>
        <w:rPr>
          <w:color w:val="1e3a8a"/>
        </w:rPr>
        <w:t xml:space="preserve">4. Kế hoạch triển khai theo giai đoạn</w:t>
      </w:r>
    </w:p>
    <w:p>
      <w:pPr>
        <w:shd w:fill="2563eb" w:val="clear"/>
        <w:spacing w:after="100" w:before="260"/>
      </w:pPr>
      <w:r>
        <w:rPr>
          <w:b/>
          <w:bCs/>
          <w:color w:val="ffffff"/>
          <w:sz w:val="19"/>
          <w:szCs w:val="19"/>
        </w:rPr>
        <w:t xml:space="preserve">GIAI ĐOẠN 1 · Sửa lỗi đọc trục — ưu tiên cao, không đổi UI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900"/>
        <w:gridCol w:w="1500"/>
      </w:tblGrid>
      <w:tr>
        <w:tc>
          <w:tcPr>
            <w:tcW w:type="dxa" w:w="2600"/>
            <w:shd w:fill="334155" w:val="clear"/>
            <w:tcMar>
              <w:top w:type="dxa" w:w="80"/>
              <w:left w:type="dxa" w:w="100"/>
              <w:bottom w:type="dxa" w:w="80"/>
              <w:right w:type="dxa" w:w="100"/>
            </w:tcMar>
            <w:vAlign w:val="center"/>
          </w:tcPr>
          <w:p>
            <w:r>
              <w:rPr>
                <w:b/>
                <w:bCs/>
                <w:color w:val="ffffff"/>
                <w:sz w:val="18"/>
                <w:szCs w:val="18"/>
              </w:rPr>
              <w:t xml:space="preserve">Thành phần</w:t>
            </w:r>
          </w:p>
        </w:tc>
        <w:tc>
          <w:tcPr>
            <w:tcW w:type="dxa" w:w="5900"/>
            <w:shd w:fill="334155" w:val="clear"/>
            <w:tcMar>
              <w:top w:type="dxa" w:w="80"/>
              <w:left w:type="dxa" w:w="100"/>
              <w:bottom w:type="dxa" w:w="80"/>
              <w:right w:type="dxa" w:w="100"/>
            </w:tcMar>
            <w:vAlign w:val="center"/>
          </w:tcPr>
          <w:p>
            <w:r>
              <w:rPr>
                <w:b/>
                <w:bCs/>
                <w:color w:val="ffffff"/>
                <w:sz w:val="18"/>
                <w:szCs w:val="18"/>
              </w:rPr>
              <w:t xml:space="preserve">Việc cần làm</w:t>
            </w:r>
          </w:p>
        </w:tc>
        <w:tc>
          <w:tcPr>
            <w:tcW w:type="dxa" w:w="1500"/>
            <w:shd w:fill="334155" w:val="clear"/>
            <w:tcMar>
              <w:top w:type="dxa" w:w="80"/>
              <w:left w:type="dxa" w:w="100"/>
              <w:bottom w:type="dxa" w:w="80"/>
              <w:right w:type="dxa" w:w="100"/>
            </w:tcMar>
            <w:vAlign w:val="center"/>
          </w:tcPr>
          <w:p>
            <w:r>
              <w:rPr>
                <w:b/>
                <w:bCs/>
                <w:color w:val="ffffff"/>
                <w:sz w:val="18"/>
                <w:szCs w:val="18"/>
              </w:rPr>
              <w:t xml:space="preserve">Trạng thái</w:t>
            </w:r>
          </w:p>
        </w:tc>
      </w:tr>
      <w:tr>
        <w:tc>
          <w:tcPr>
            <w:tcW w:type="dxa" w:w="2600"/>
            <w:shd w:fill="ffffff" w:val="clear"/>
            <w:tcMar>
              <w:top w:type="dxa" w:w="80"/>
              <w:left w:type="dxa" w:w="100"/>
              <w:bottom w:type="dxa" w:w="80"/>
              <w:right w:type="dxa" w:w="100"/>
            </w:tcMar>
            <w:vAlign w:val="center"/>
          </w:tcPr>
          <w:p>
            <w:pPr>
              <w:spacing w:after="0"/>
            </w:pPr>
            <w:r>
              <w:rPr>
                <w:b/>
                <w:bCs/>
                <w:sz w:val="19"/>
                <w:szCs w:val="19"/>
              </w:rPr>
              <w:t xml:space="preserve">scalePatch()</w:t>
            </w:r>
          </w:p>
        </w:tc>
        <w:tc>
          <w:tcPr>
            <w:tcW w:type="dxa" w:w="5900"/>
            <w:shd w:fill="ffffff" w:val="clear"/>
            <w:tcMar>
              <w:top w:type="dxa" w:w="80"/>
              <w:left w:type="dxa" w:w="100"/>
              <w:bottom w:type="dxa" w:w="80"/>
              <w:right w:type="dxa" w:w="100"/>
            </w:tcMar>
            <w:vAlign w:val="center"/>
          </w:tcPr>
          <w:p>
            <w:pPr>
              <w:spacing w:after="0"/>
            </w:pPr>
            <w:r>
              <w:rPr>
                <w:sz w:val="19"/>
                <w:szCs w:val="19"/>
              </w:rPr>
              <w:t xml:space="preserve">Đổi signature factor: number → { sx, sy, sz } (mặc định sy = sz = sx nếu chỉ truyền 1 số, giữ tương thích ngược cho call site hiện có); scale mặt bằng theo sx (rộng) và sz (sâu) độc lập.</w:t>
            </w:r>
          </w:p>
        </w:tc>
        <w:tc>
          <w:tcPr>
            <w:tcW w:type="dxa" w:w="1500"/>
            <w:shd w:fill="ffffff" w:val="clear"/>
            <w:tcMar>
              <w:top w:type="dxa" w:w="80"/>
              <w:left w:type="dxa" w:w="100"/>
              <w:bottom w:type="dxa" w:w="80"/>
              <w:right w:type="dxa" w:w="100"/>
            </w:tcMar>
            <w:vAlign w:val="center"/>
          </w:tcPr>
          <w:p>
            <w:r>
              <w:rPr>
                <w:b/>
                <w:bCs/>
                <w:color w:val="0f766e"/>
                <w:sz w:val="19"/>
                <w:szCs w:val="19"/>
              </w:rPr>
              <w:t xml:space="preserve">Sửa</w:t>
            </w:r>
          </w:p>
        </w:tc>
      </w:tr>
      <w:tr>
        <w:tc>
          <w:tcPr>
            <w:tcW w:type="dxa" w:w="2600"/>
            <w:shd w:fill="f8fafc" w:val="clear"/>
            <w:tcMar>
              <w:top w:type="dxa" w:w="80"/>
              <w:left w:type="dxa" w:w="100"/>
              <w:bottom w:type="dxa" w:w="80"/>
              <w:right w:type="dxa" w:w="100"/>
            </w:tcMar>
            <w:vAlign w:val="center"/>
          </w:tcPr>
          <w:p>
            <w:pPr>
              <w:spacing w:after="0"/>
            </w:pPr>
            <w:r>
              <w:rPr>
                <w:b/>
                <w:bCs/>
                <w:sz w:val="19"/>
                <w:szCs w:val="19"/>
              </w:rPr>
              <w:t xml:space="preserve">TransformGizmoController.handleMouseUp</w:t>
            </w:r>
          </w:p>
        </w:tc>
        <w:tc>
          <w:tcPr>
            <w:tcW w:type="dxa" w:w="5900"/>
            <w:shd w:fill="f8fafc" w:val="clear"/>
            <w:tcMar>
              <w:top w:type="dxa" w:w="80"/>
              <w:left w:type="dxa" w:w="100"/>
              <w:bottom w:type="dxa" w:w="80"/>
              <w:right w:type="dxa" w:w="100"/>
            </w:tcMar>
            <w:vAlign w:val="center"/>
          </w:tcPr>
          <w:p>
            <w:pPr>
              <w:spacing w:after="0"/>
            </w:pPr>
            <w:r>
              <w:rPr>
                <w:sz w:val="19"/>
                <w:szCs w:val="19"/>
              </w:rPr>
              <w:t xml:space="preserve">Đọc đúng proxy.scale.x / .y / .z theo đúng tay cầm người dùng vừa kéo, không gộp về một factor chung như hiện tại.</w:t>
            </w:r>
          </w:p>
        </w:tc>
        <w:tc>
          <w:tcPr>
            <w:tcW w:type="dxa" w:w="1500"/>
            <w:shd w:fill="f8fafc" w:val="clear"/>
            <w:tcMar>
              <w:top w:type="dxa" w:w="80"/>
              <w:left w:type="dxa" w:w="100"/>
              <w:bottom w:type="dxa" w:w="80"/>
              <w:right w:type="dxa" w:w="100"/>
            </w:tcMar>
            <w:vAlign w:val="center"/>
          </w:tcPr>
          <w:p>
            <w:r>
              <w:rPr>
                <w:b/>
                <w:bCs/>
                <w:color w:val="0f766e"/>
                <w:sz w:val="19"/>
                <w:szCs w:val="19"/>
              </w:rPr>
              <w:t xml:space="preserve">Sửa</w:t>
            </w:r>
          </w:p>
        </w:tc>
      </w:tr>
    </w:tbl>
    <w:p>
      <w:pPr>
        <w:shd w:fill="2563eb" w:val="clear"/>
        <w:spacing w:after="100" w:before="260"/>
      </w:pPr>
      <w:r>
        <w:rPr>
          <w:b/>
          <w:bCs/>
          <w:color w:val="ffffff"/>
          <w:sz w:val="19"/>
          <w:szCs w:val="19"/>
        </w:rPr>
        <w:t xml:space="preserve">GIAI ĐOẠN 2 · Scale riêng chiều cao cho khối / đồ nội thất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900"/>
        <w:gridCol w:w="1500"/>
      </w:tblGrid>
      <w:tr>
        <w:tc>
          <w:tcPr>
            <w:tcW w:type="dxa" w:w="2600"/>
            <w:shd w:fill="334155" w:val="clear"/>
            <w:tcMar>
              <w:top w:type="dxa" w:w="80"/>
              <w:left w:type="dxa" w:w="100"/>
              <w:bottom w:type="dxa" w:w="80"/>
              <w:right w:type="dxa" w:w="100"/>
            </w:tcMar>
            <w:vAlign w:val="center"/>
          </w:tcPr>
          <w:p>
            <w:r>
              <w:rPr>
                <w:b/>
                <w:bCs/>
                <w:color w:val="ffffff"/>
                <w:sz w:val="18"/>
                <w:szCs w:val="18"/>
              </w:rPr>
              <w:t xml:space="preserve">Thành phần</w:t>
            </w:r>
          </w:p>
        </w:tc>
        <w:tc>
          <w:tcPr>
            <w:tcW w:type="dxa" w:w="5900"/>
            <w:shd w:fill="334155" w:val="clear"/>
            <w:tcMar>
              <w:top w:type="dxa" w:w="80"/>
              <w:left w:type="dxa" w:w="100"/>
              <w:bottom w:type="dxa" w:w="80"/>
              <w:right w:type="dxa" w:w="100"/>
            </w:tcMar>
            <w:vAlign w:val="center"/>
          </w:tcPr>
          <w:p>
            <w:r>
              <w:rPr>
                <w:b/>
                <w:bCs/>
                <w:color w:val="ffffff"/>
                <w:sz w:val="18"/>
                <w:szCs w:val="18"/>
              </w:rPr>
              <w:t xml:space="preserve">Việc cần làm</w:t>
            </w:r>
          </w:p>
        </w:tc>
        <w:tc>
          <w:tcPr>
            <w:tcW w:type="dxa" w:w="1500"/>
            <w:shd w:fill="334155" w:val="clear"/>
            <w:tcMar>
              <w:top w:type="dxa" w:w="80"/>
              <w:left w:type="dxa" w:w="100"/>
              <w:bottom w:type="dxa" w:w="80"/>
              <w:right w:type="dxa" w:w="100"/>
            </w:tcMar>
            <w:vAlign w:val="center"/>
          </w:tcPr>
          <w:p>
            <w:r>
              <w:rPr>
                <w:b/>
                <w:bCs/>
                <w:color w:val="ffffff"/>
                <w:sz w:val="18"/>
                <w:szCs w:val="18"/>
              </w:rPr>
              <w:t xml:space="preserve">Trạng thái</w:t>
            </w:r>
          </w:p>
        </w:tc>
      </w:tr>
      <w:tr>
        <w:tc>
          <w:tcPr>
            <w:tcW w:type="dxa" w:w="2600"/>
            <w:shd w:fill="ffffff" w:val="clear"/>
            <w:tcMar>
              <w:top w:type="dxa" w:w="80"/>
              <w:left w:type="dxa" w:w="100"/>
              <w:bottom w:type="dxa" w:w="80"/>
              <w:right w:type="dxa" w:w="100"/>
            </w:tcMar>
            <w:vAlign w:val="center"/>
          </w:tcPr>
          <w:p>
            <w:pPr>
              <w:spacing w:after="0"/>
            </w:pPr>
            <w:r>
              <w:rPr>
                <w:b/>
                <w:bCs/>
                <w:sz w:val="19"/>
                <w:szCs w:val="19"/>
              </w:rPr>
              <w:t xml:space="preserve">DrawingElement (types)</w:t>
            </w:r>
          </w:p>
        </w:tc>
        <w:tc>
          <w:tcPr>
            <w:tcW w:type="dxa" w:w="5900"/>
            <w:shd w:fill="ffffff" w:val="clear"/>
            <w:tcMar>
              <w:top w:type="dxa" w:w="80"/>
              <w:left w:type="dxa" w:w="100"/>
              <w:bottom w:type="dxa" w:w="80"/>
              <w:right w:type="dxa" w:w="100"/>
            </w:tcMar>
            <w:vAlign w:val="center"/>
          </w:tcPr>
          <w:p>
            <w:pPr>
              <w:spacing w:after="0"/>
            </w:pPr>
            <w:r>
              <w:rPr>
                <w:sz w:val="19"/>
                <w:szCs w:val="19"/>
              </w:rPr>
              <w:t xml:space="preserve">Thêm field scaleHeight? (chiều cao), giữ field scale hiện có cho mặt bằng (rộng/sâu); thiếu field = 1 để không phá dữ liệu cũ.</w:t>
            </w:r>
          </w:p>
        </w:tc>
        <w:tc>
          <w:tcPr>
            <w:tcW w:type="dxa" w:w="1500"/>
            <w:shd w:fill="ffffff" w:val="clear"/>
            <w:tcMar>
              <w:top w:type="dxa" w:w="80"/>
              <w:left w:type="dxa" w:w="100"/>
              <w:bottom w:type="dxa" w:w="80"/>
              <w:right w:type="dxa" w:w="100"/>
            </w:tcMar>
            <w:vAlign w:val="center"/>
          </w:tcPr>
          <w:p>
            <w:r>
              <w:rPr>
                <w:b/>
                <w:bCs/>
                <w:color w:val="b45309"/>
                <w:sz w:val="19"/>
                <w:szCs w:val="19"/>
              </w:rPr>
              <w:t xml:space="preserve">Mới</w:t>
            </w:r>
          </w:p>
        </w:tc>
      </w:tr>
      <w:tr>
        <w:tc>
          <w:tcPr>
            <w:tcW w:type="dxa" w:w="2600"/>
            <w:shd w:fill="f8fafc" w:val="clear"/>
            <w:tcMar>
              <w:top w:type="dxa" w:w="80"/>
              <w:left w:type="dxa" w:w="100"/>
              <w:bottom w:type="dxa" w:w="80"/>
              <w:right w:type="dxa" w:w="100"/>
            </w:tcMar>
            <w:vAlign w:val="center"/>
          </w:tcPr>
          <w:p>
            <w:pPr>
              <w:spacing w:after="0"/>
            </w:pPr>
            <w:r>
              <w:rPr>
                <w:b/>
                <w:bCs/>
                <w:sz w:val="19"/>
                <w:szCs w:val="19"/>
              </w:rPr>
              <w:t xml:space="preserve">FlatElementMesh.tsx / BlockElementMesh.tsx</w:t>
            </w:r>
          </w:p>
        </w:tc>
        <w:tc>
          <w:tcPr>
            <w:tcW w:type="dxa" w:w="5900"/>
            <w:shd w:fill="f8fafc" w:val="clear"/>
            <w:tcMar>
              <w:top w:type="dxa" w:w="80"/>
              <w:left w:type="dxa" w:w="100"/>
              <w:bottom w:type="dxa" w:w="80"/>
              <w:right w:type="dxa" w:w="100"/>
            </w:tcMar>
            <w:vAlign w:val="center"/>
          </w:tcPr>
          <w:p>
            <w:pPr>
              <w:spacing w:after="0"/>
            </w:pPr>
            <w:r>
              <w:rPr>
                <w:sz w:val="19"/>
                <w:szCs w:val="19"/>
              </w:rPr>
              <w:t xml:space="preserve">scale={[el.scale||1, el.scaleHeight||1, el.scale||1]} — áp trục Y độc lập với mặt bằng.</w:t>
            </w:r>
          </w:p>
        </w:tc>
        <w:tc>
          <w:tcPr>
            <w:tcW w:type="dxa" w:w="1500"/>
            <w:shd w:fill="f8fafc" w:val="clear"/>
            <w:tcMar>
              <w:top w:type="dxa" w:w="80"/>
              <w:left w:type="dxa" w:w="100"/>
              <w:bottom w:type="dxa" w:w="80"/>
              <w:right w:type="dxa" w:w="100"/>
            </w:tcMar>
            <w:vAlign w:val="center"/>
          </w:tcPr>
          <w:p>
            <w:r>
              <w:rPr>
                <w:b/>
                <w:bCs/>
                <w:color w:val="0f766e"/>
                <w:sz w:val="19"/>
                <w:szCs w:val="19"/>
              </w:rPr>
              <w:t xml:space="preserve">Sửa</w:t>
            </w:r>
          </w:p>
        </w:tc>
      </w:tr>
      <w:tr>
        <w:tc>
          <w:tcPr>
            <w:tcW w:type="dxa" w:w="2600"/>
            <w:shd w:fill="ffffff" w:val="clear"/>
            <w:tcMar>
              <w:top w:type="dxa" w:w="80"/>
              <w:left w:type="dxa" w:w="100"/>
              <w:bottom w:type="dxa" w:w="80"/>
              <w:right w:type="dxa" w:w="100"/>
            </w:tcMar>
            <w:vAlign w:val="center"/>
          </w:tcPr>
          <w:p>
            <w:pPr>
              <w:spacing w:after="0"/>
            </w:pPr>
            <w:r>
              <w:rPr>
                <w:b/>
                <w:bCs/>
                <w:sz w:val="19"/>
                <w:szCs w:val="19"/>
              </w:rPr>
              <w:t xml:space="preserve">FurniturePropertiesPanel</w:t>
            </w:r>
          </w:p>
        </w:tc>
        <w:tc>
          <w:tcPr>
            <w:tcW w:type="dxa" w:w="5900"/>
            <w:shd w:fill="ffffff" w:val="clear"/>
            <w:tcMar>
              <w:top w:type="dxa" w:w="80"/>
              <w:left w:type="dxa" w:w="100"/>
              <w:bottom w:type="dxa" w:w="80"/>
              <w:right w:type="dxa" w:w="100"/>
            </w:tcMar>
            <w:vAlign w:val="center"/>
          </w:tcPr>
          <w:p>
            <w:pPr>
              <w:spacing w:after="0"/>
            </w:pPr>
            <w:r>
              <w:rPr>
                <w:sz w:val="19"/>
                <w:szCs w:val="19"/>
              </w:rPr>
              <w:t xml:space="preserve">Thay 1 ô "% scale" bằng 2 ô: Rộng/Sâu (%, gộp) và Cao (%, độc lập) — vẫn giữ giới hạn 10–500%.</w:t>
            </w:r>
          </w:p>
        </w:tc>
        <w:tc>
          <w:tcPr>
            <w:tcW w:type="dxa" w:w="1500"/>
            <w:shd w:fill="ffffff" w:val="clear"/>
            <w:tcMar>
              <w:top w:type="dxa" w:w="80"/>
              <w:left w:type="dxa" w:w="100"/>
              <w:bottom w:type="dxa" w:w="80"/>
              <w:right w:type="dxa" w:w="100"/>
            </w:tcMar>
            <w:vAlign w:val="center"/>
          </w:tcPr>
          <w:p>
            <w:r>
              <w:rPr>
                <w:b/>
                <w:bCs/>
                <w:color w:val="0f766e"/>
                <w:sz w:val="19"/>
                <w:szCs w:val="19"/>
              </w:rPr>
              <w:t xml:space="preserve">Sửa</w:t>
            </w:r>
          </w:p>
        </w:tc>
      </w:tr>
    </w:tbl>
    <w:p>
      <w:pPr>
        <w:shd w:fill="2563eb" w:val="clear"/>
        <w:spacing w:after="100" w:before="260"/>
      </w:pPr>
      <w:r>
        <w:rPr>
          <w:b/>
          <w:bCs/>
          <w:color w:val="ffffff"/>
          <w:sz w:val="19"/>
          <w:szCs w:val="19"/>
        </w:rPr>
        <w:t xml:space="preserve">GIAI ĐOẠN 3 · Tay cầm góc / cạnh / mặt + đổi điểm neo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900"/>
        <w:gridCol w:w="1500"/>
      </w:tblGrid>
      <w:tr>
        <w:tc>
          <w:tcPr>
            <w:tcW w:type="dxa" w:w="2600"/>
            <w:shd w:fill="334155" w:val="clear"/>
            <w:tcMar>
              <w:top w:type="dxa" w:w="80"/>
              <w:left w:type="dxa" w:w="100"/>
              <w:bottom w:type="dxa" w:w="80"/>
              <w:right w:type="dxa" w:w="100"/>
            </w:tcMar>
            <w:vAlign w:val="center"/>
          </w:tcPr>
          <w:p>
            <w:r>
              <w:rPr>
                <w:b/>
                <w:bCs/>
                <w:color w:val="ffffff"/>
                <w:sz w:val="18"/>
                <w:szCs w:val="18"/>
              </w:rPr>
              <w:t xml:space="preserve">Thành phần</w:t>
            </w:r>
          </w:p>
        </w:tc>
        <w:tc>
          <w:tcPr>
            <w:tcW w:type="dxa" w:w="5900"/>
            <w:shd w:fill="334155" w:val="clear"/>
            <w:tcMar>
              <w:top w:type="dxa" w:w="80"/>
              <w:left w:type="dxa" w:w="100"/>
              <w:bottom w:type="dxa" w:w="80"/>
              <w:right w:type="dxa" w:w="100"/>
            </w:tcMar>
            <w:vAlign w:val="center"/>
          </w:tcPr>
          <w:p>
            <w:r>
              <w:rPr>
                <w:b/>
                <w:bCs/>
                <w:color w:val="ffffff"/>
                <w:sz w:val="18"/>
                <w:szCs w:val="18"/>
              </w:rPr>
              <w:t xml:space="preserve">Việc cần làm</w:t>
            </w:r>
          </w:p>
        </w:tc>
        <w:tc>
          <w:tcPr>
            <w:tcW w:type="dxa" w:w="1500"/>
            <w:shd w:fill="334155" w:val="clear"/>
            <w:tcMar>
              <w:top w:type="dxa" w:w="80"/>
              <w:left w:type="dxa" w:w="100"/>
              <w:bottom w:type="dxa" w:w="80"/>
              <w:right w:type="dxa" w:w="100"/>
            </w:tcMar>
            <w:vAlign w:val="center"/>
          </w:tcPr>
          <w:p>
            <w:r>
              <w:rPr>
                <w:b/>
                <w:bCs/>
                <w:color w:val="ffffff"/>
                <w:sz w:val="18"/>
                <w:szCs w:val="18"/>
              </w:rPr>
              <w:t xml:space="preserve">Trạng thái</w:t>
            </w:r>
          </w:p>
        </w:tc>
      </w:tr>
      <w:tr>
        <w:tc>
          <w:tcPr>
            <w:tcW w:type="dxa" w:w="2600"/>
            <w:shd w:fill="ffffff" w:val="clear"/>
            <w:tcMar>
              <w:top w:type="dxa" w:w="80"/>
              <w:left w:type="dxa" w:w="100"/>
              <w:bottom w:type="dxa" w:w="80"/>
              <w:right w:type="dxa" w:w="100"/>
            </w:tcMar>
            <w:vAlign w:val="center"/>
          </w:tcPr>
          <w:p>
            <w:pPr>
              <w:spacing w:after="0"/>
            </w:pPr>
            <w:r>
              <w:rPr>
                <w:b/>
                <w:bCs/>
                <w:sz w:val="19"/>
                <w:szCs w:val="19"/>
              </w:rPr>
              <w:t xml:space="preserve">TransformGizmoController</w:t>
            </w:r>
          </w:p>
        </w:tc>
        <w:tc>
          <w:tcPr>
            <w:tcW w:type="dxa" w:w="5900"/>
            <w:shd w:fill="ffffff" w:val="clear"/>
            <w:tcMar>
              <w:top w:type="dxa" w:w="80"/>
              <w:left w:type="dxa" w:w="100"/>
              <w:bottom w:type="dxa" w:w="80"/>
              <w:right w:type="dxa" w:w="100"/>
            </w:tcMar>
            <w:vAlign w:val="center"/>
          </w:tcPr>
          <w:p>
            <w:pPr>
              <w:spacing w:after="0"/>
            </w:pPr>
            <w:r>
              <w:rPr>
                <w:sz w:val="19"/>
                <w:szCs w:val="19"/>
              </w:rPr>
              <w:t xml:space="preserve">Thêm 3 nhóm tay cầm trực quan (góc = đều 3 trục, cạnh = 2 trục, mặt = 1 trục) hiển thị quanh selection khi mode="scale", thay cho 3 mũi tên X/Y/Z mặc định của TransformControls.</w:t>
            </w:r>
          </w:p>
        </w:tc>
        <w:tc>
          <w:tcPr>
            <w:tcW w:type="dxa" w:w="1500"/>
            <w:shd w:fill="ffffff" w:val="clear"/>
            <w:tcMar>
              <w:top w:type="dxa" w:w="80"/>
              <w:left w:type="dxa" w:w="100"/>
              <w:bottom w:type="dxa" w:w="80"/>
              <w:right w:type="dxa" w:w="100"/>
            </w:tcMar>
            <w:vAlign w:val="center"/>
          </w:tcPr>
          <w:p>
            <w:r>
              <w:rPr>
                <w:b/>
                <w:bCs/>
                <w:color w:val="b45309"/>
                <w:sz w:val="19"/>
                <w:szCs w:val="19"/>
              </w:rPr>
              <w:t xml:space="preserve">Mới</w:t>
            </w:r>
          </w:p>
        </w:tc>
      </w:tr>
      <w:tr>
        <w:tc>
          <w:tcPr>
            <w:tcW w:type="dxa" w:w="2600"/>
            <w:shd w:fill="f8fafc" w:val="clear"/>
            <w:tcMar>
              <w:top w:type="dxa" w:w="80"/>
              <w:left w:type="dxa" w:w="100"/>
              <w:bottom w:type="dxa" w:w="80"/>
              <w:right w:type="dxa" w:w="100"/>
            </w:tcMar>
            <w:vAlign w:val="center"/>
          </w:tcPr>
          <w:p>
            <w:pPr>
              <w:spacing w:after="0"/>
            </w:pPr>
            <w:r>
              <w:rPr>
                <w:b/>
                <w:bCs/>
                <w:sz w:val="19"/>
                <w:szCs w:val="19"/>
              </w:rPr>
              <w:t xml:space="preserve">Anchor toggle (Alt)</w:t>
            </w:r>
          </w:p>
        </w:tc>
        <w:tc>
          <w:tcPr>
            <w:tcW w:type="dxa" w:w="5900"/>
            <w:shd w:fill="f8fafc" w:val="clear"/>
            <w:tcMar>
              <w:top w:type="dxa" w:w="80"/>
              <w:left w:type="dxa" w:w="100"/>
              <w:bottom w:type="dxa" w:w="80"/>
              <w:right w:type="dxa" w:w="100"/>
            </w:tcMar>
            <w:vAlign w:val="center"/>
          </w:tcPr>
          <w:p>
            <w:pPr>
              <w:spacing w:after="0"/>
            </w:pPr>
            <w:r>
              <w:rPr>
                <w:sz w:val="19"/>
                <w:szCs w:val="19"/>
              </w:rPr>
              <w:t xml:space="preserve">Giữ Alt trong lúc kéo → điểm neo chuyển tâm ↔ góc đối diện; mặc định = góc đối diện (giống hành vi mặc định của SketchUp).</w:t>
            </w:r>
          </w:p>
        </w:tc>
        <w:tc>
          <w:tcPr>
            <w:tcW w:type="dxa" w:w="1500"/>
            <w:shd w:fill="f8fafc" w:val="clear"/>
            <w:tcMar>
              <w:top w:type="dxa" w:w="80"/>
              <w:left w:type="dxa" w:w="100"/>
              <w:bottom w:type="dxa" w:w="80"/>
              <w:right w:type="dxa" w:w="100"/>
            </w:tcMar>
            <w:vAlign w:val="center"/>
          </w:tcPr>
          <w:p>
            <w:r>
              <w:rPr>
                <w:b/>
                <w:bCs/>
                <w:color w:val="b45309"/>
                <w:sz w:val="19"/>
                <w:szCs w:val="19"/>
              </w:rPr>
              <w:t xml:space="preserve">Mới</w:t>
            </w:r>
          </w:p>
        </w:tc>
      </w:tr>
    </w:tbl>
    <w:p>
      <w:pPr>
        <w:shd w:fill="2563eb" w:val="clear"/>
        <w:spacing w:after="100" w:before="260"/>
      </w:pPr>
      <w:r>
        <w:rPr>
          <w:b/>
          <w:bCs/>
          <w:color w:val="ffffff"/>
          <w:sz w:val="19"/>
          <w:szCs w:val="19"/>
        </w:rPr>
        <w:t xml:space="preserve">GIAI ĐOẠN 4 · Nhập số trực tiếp khi đang kéo (Measurements HUD)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900"/>
        <w:gridCol w:w="1500"/>
      </w:tblGrid>
      <w:tr>
        <w:tc>
          <w:tcPr>
            <w:tcW w:type="dxa" w:w="2600"/>
            <w:shd w:fill="334155" w:val="clear"/>
            <w:tcMar>
              <w:top w:type="dxa" w:w="80"/>
              <w:left w:type="dxa" w:w="100"/>
              <w:bottom w:type="dxa" w:w="80"/>
              <w:right w:type="dxa" w:w="100"/>
            </w:tcMar>
            <w:vAlign w:val="center"/>
          </w:tcPr>
          <w:p>
            <w:r>
              <w:rPr>
                <w:b/>
                <w:bCs/>
                <w:color w:val="ffffff"/>
                <w:sz w:val="18"/>
                <w:szCs w:val="18"/>
              </w:rPr>
              <w:t xml:space="preserve">Thành phần</w:t>
            </w:r>
          </w:p>
        </w:tc>
        <w:tc>
          <w:tcPr>
            <w:tcW w:type="dxa" w:w="5900"/>
            <w:shd w:fill="334155" w:val="clear"/>
            <w:tcMar>
              <w:top w:type="dxa" w:w="80"/>
              <w:left w:type="dxa" w:w="100"/>
              <w:bottom w:type="dxa" w:w="80"/>
              <w:right w:type="dxa" w:w="100"/>
            </w:tcMar>
            <w:vAlign w:val="center"/>
          </w:tcPr>
          <w:p>
            <w:r>
              <w:rPr>
                <w:b/>
                <w:bCs/>
                <w:color w:val="ffffff"/>
                <w:sz w:val="18"/>
                <w:szCs w:val="18"/>
              </w:rPr>
              <w:t xml:space="preserve">Việc cần làm</w:t>
            </w:r>
          </w:p>
        </w:tc>
        <w:tc>
          <w:tcPr>
            <w:tcW w:type="dxa" w:w="1500"/>
            <w:shd w:fill="334155" w:val="clear"/>
            <w:tcMar>
              <w:top w:type="dxa" w:w="80"/>
              <w:left w:type="dxa" w:w="100"/>
              <w:bottom w:type="dxa" w:w="80"/>
              <w:right w:type="dxa" w:w="100"/>
            </w:tcMar>
            <w:vAlign w:val="center"/>
          </w:tcPr>
          <w:p>
            <w:r>
              <w:rPr>
                <w:b/>
                <w:bCs/>
                <w:color w:val="ffffff"/>
                <w:sz w:val="18"/>
                <w:szCs w:val="18"/>
              </w:rPr>
              <w:t xml:space="preserve">Trạng thái</w:t>
            </w:r>
          </w:p>
        </w:tc>
      </w:tr>
      <w:tr>
        <w:tc>
          <w:tcPr>
            <w:tcW w:type="dxa" w:w="2600"/>
            <w:shd w:fill="ffffff" w:val="clear"/>
            <w:tcMar>
              <w:top w:type="dxa" w:w="80"/>
              <w:left w:type="dxa" w:w="100"/>
              <w:bottom w:type="dxa" w:w="80"/>
              <w:right w:type="dxa" w:w="100"/>
            </w:tcMar>
            <w:vAlign w:val="center"/>
          </w:tcPr>
          <w:p>
            <w:pPr>
              <w:spacing w:after="0"/>
            </w:pPr>
            <w:r>
              <w:rPr>
                <w:b/>
                <w:bCs/>
                <w:sz w:val="19"/>
                <w:szCs w:val="19"/>
              </w:rPr>
              <w:t xml:space="preserve">HUD nổi hiện có (dòng 149–153)</w:t>
            </w:r>
          </w:p>
        </w:tc>
        <w:tc>
          <w:tcPr>
            <w:tcW w:type="dxa" w:w="5900"/>
            <w:shd w:fill="ffffff" w:val="clear"/>
            <w:tcMar>
              <w:top w:type="dxa" w:w="80"/>
              <w:left w:type="dxa" w:w="100"/>
              <w:bottom w:type="dxa" w:w="80"/>
              <w:right w:type="dxa" w:w="100"/>
            </w:tcMar>
            <w:vAlign w:val="center"/>
          </w:tcPr>
          <w:p>
            <w:pPr>
              <w:spacing w:after="0"/>
            </w:pPr>
            <w:r>
              <w:rPr>
                <w:sz w:val="19"/>
                <w:szCs w:val="19"/>
              </w:rPr>
              <w:t xml:space="preserve">Khi mode="scale" và draggingRef=true, hiện thêm ô nhập %/kích thước tuyệt đối ngay dưới nhãn hiện tại; gõ số + Enter để chốt chính xác, Esc để hủy scale đang kéo.</w:t>
            </w:r>
          </w:p>
        </w:tc>
        <w:tc>
          <w:tcPr>
            <w:tcW w:type="dxa" w:w="1500"/>
            <w:shd w:fill="ffffff" w:val="clear"/>
            <w:tcMar>
              <w:top w:type="dxa" w:w="80"/>
              <w:left w:type="dxa" w:w="100"/>
              <w:bottom w:type="dxa" w:w="80"/>
              <w:right w:type="dxa" w:w="100"/>
            </w:tcMar>
            <w:vAlign w:val="center"/>
          </w:tcPr>
          <w:p>
            <w:r>
              <w:rPr>
                <w:b/>
                <w:bCs/>
                <w:color w:val="b45309"/>
                <w:sz w:val="19"/>
                <w:szCs w:val="19"/>
              </w:rPr>
              <w:t xml:space="preserve">Mới</w:t>
            </w:r>
          </w:p>
        </w:tc>
      </w:tr>
    </w:tbl>
    <w:p>
      <w:pPr>
        <w:shd w:fill="2563eb" w:val="clear"/>
        <w:spacing w:after="100" w:before="260"/>
      </w:pPr>
      <w:r>
        <w:rPr>
          <w:b/>
          <w:bCs/>
          <w:color w:val="ffffff"/>
          <w:sz w:val="19"/>
          <w:szCs w:val="19"/>
        </w:rPr>
        <w:t xml:space="preserve">GIAI ĐOẠN 5 · Cho phép scale nhiều đối tượng cùng lúc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900"/>
        <w:gridCol w:w="1500"/>
      </w:tblGrid>
      <w:tr>
        <w:tc>
          <w:tcPr>
            <w:tcW w:type="dxa" w:w="2600"/>
            <w:shd w:fill="334155" w:val="clear"/>
            <w:tcMar>
              <w:top w:type="dxa" w:w="80"/>
              <w:left w:type="dxa" w:w="100"/>
              <w:bottom w:type="dxa" w:w="80"/>
              <w:right w:type="dxa" w:w="100"/>
            </w:tcMar>
            <w:vAlign w:val="center"/>
          </w:tcPr>
          <w:p>
            <w:r>
              <w:rPr>
                <w:b/>
                <w:bCs/>
                <w:color w:val="ffffff"/>
                <w:sz w:val="18"/>
                <w:szCs w:val="18"/>
              </w:rPr>
              <w:t xml:space="preserve">Thành phần</w:t>
            </w:r>
          </w:p>
        </w:tc>
        <w:tc>
          <w:tcPr>
            <w:tcW w:type="dxa" w:w="5900"/>
            <w:shd w:fill="334155" w:val="clear"/>
            <w:tcMar>
              <w:top w:type="dxa" w:w="80"/>
              <w:left w:type="dxa" w:w="100"/>
              <w:bottom w:type="dxa" w:w="80"/>
              <w:right w:type="dxa" w:w="100"/>
            </w:tcMar>
            <w:vAlign w:val="center"/>
          </w:tcPr>
          <w:p>
            <w:r>
              <w:rPr>
                <w:b/>
                <w:bCs/>
                <w:color w:val="ffffff"/>
                <w:sz w:val="18"/>
                <w:szCs w:val="18"/>
              </w:rPr>
              <w:t xml:space="preserve">Việc cần làm</w:t>
            </w:r>
          </w:p>
        </w:tc>
        <w:tc>
          <w:tcPr>
            <w:tcW w:type="dxa" w:w="1500"/>
            <w:shd w:fill="334155" w:val="clear"/>
            <w:tcMar>
              <w:top w:type="dxa" w:w="80"/>
              <w:left w:type="dxa" w:w="100"/>
              <w:bottom w:type="dxa" w:w="80"/>
              <w:right w:type="dxa" w:w="100"/>
            </w:tcMar>
            <w:vAlign w:val="center"/>
          </w:tcPr>
          <w:p>
            <w:r>
              <w:rPr>
                <w:b/>
                <w:bCs/>
                <w:color w:val="ffffff"/>
                <w:sz w:val="18"/>
                <w:szCs w:val="18"/>
              </w:rPr>
              <w:t xml:space="preserve">Trạng thái</w:t>
            </w:r>
          </w:p>
        </w:tc>
      </w:tr>
      <w:tr>
        <w:tc>
          <w:tcPr>
            <w:tcW w:type="dxa" w:w="2600"/>
            <w:shd w:fill="ffffff" w:val="clear"/>
            <w:tcMar>
              <w:top w:type="dxa" w:w="80"/>
              <w:left w:type="dxa" w:w="100"/>
              <w:bottom w:type="dxa" w:w="80"/>
              <w:right w:type="dxa" w:w="100"/>
            </w:tcMar>
            <w:vAlign w:val="center"/>
          </w:tcPr>
          <w:p>
            <w:pPr>
              <w:spacing w:after="0"/>
            </w:pPr>
            <w:r>
              <w:rPr>
                <w:b/>
                <w:bCs/>
                <w:sz w:val="19"/>
                <w:szCs w:val="19"/>
              </w:rPr>
              <w:t xml:space="preserve">TransformGizmoController, dòng 61</w:t>
            </w:r>
          </w:p>
        </w:tc>
        <w:tc>
          <w:tcPr>
            <w:tcW w:type="dxa" w:w="5900"/>
            <w:shd w:fill="ffffff" w:val="clear"/>
            <w:tcMar>
              <w:top w:type="dxa" w:w="80"/>
              <w:left w:type="dxa" w:w="100"/>
              <w:bottom w:type="dxa" w:w="80"/>
              <w:right w:type="dxa" w:w="100"/>
            </w:tcMar>
            <w:vAlign w:val="center"/>
          </w:tcPr>
          <w:p>
            <w:pPr>
              <w:spacing w:after="0"/>
            </w:pPr>
            <w:r>
              <w:rPr>
                <w:sz w:val="19"/>
                <w:szCs w:val="19"/>
              </w:rPr>
              <w:t xml:space="preserve">Bỏ useEffect tự ép về Translate khi selected.length &gt; 1; tính bounding box chung của các phần tử đã chọn làm điểm neo, scale đồng thời vị trí và kích thước từng phần tử theo cùng hệ số.</w:t>
            </w:r>
          </w:p>
        </w:tc>
        <w:tc>
          <w:tcPr>
            <w:tcW w:type="dxa" w:w="1500"/>
            <w:shd w:fill="ffffff" w:val="clear"/>
            <w:tcMar>
              <w:top w:type="dxa" w:w="80"/>
              <w:left w:type="dxa" w:w="100"/>
              <w:bottom w:type="dxa" w:w="80"/>
              <w:right w:type="dxa" w:w="100"/>
            </w:tcMar>
            <w:vAlign w:val="center"/>
          </w:tcPr>
          <w:p>
            <w:r>
              <w:rPr>
                <w:b/>
                <w:bCs/>
                <w:color w:val="0f766e"/>
                <w:sz w:val="19"/>
                <w:szCs w:val="19"/>
              </w:rPr>
              <w:t xml:space="preserve">Sửa</w:t>
            </w:r>
          </w:p>
        </w:tc>
      </w:tr>
    </w:tbl>
    <w:p>
      <w:pPr>
        <w:pStyle w:val="Heading1"/>
        <w:spacing w:after="160" w:before="320"/>
      </w:pPr>
      <w:r>
        <w:rPr>
          <w:color w:val="1e3a8a"/>
        </w:rPr>
        <w:t xml:space="preserve">5. Demo đính kèm</w:t>
      </w:r>
    </w:p>
    <w:p>
      <w:pPr>
        <w:spacing w:after="120"/>
      </w:pPr>
      <w:r>
        <w:t xml:space="preserve">object-scale-edit-demo.html — mô phỏng tương tác cơ chế trên: một khối đồ nội thất với 7 tay cầm (1 góc dùng chung của 3 mặt nhìn thấy, 3 cạnh, 3 mặt), kéo để scale theo 1/2/3 trục tương ứng; giữ Alt đổi điểm neo tâm ↔ góc đối diện; giữ Shift khoá tỉ lệ mặt bằng khi kéo tay cầm mặt; panel Rộng/Sâu/Cao ở sidebar cập nhật theo thời gian thực và có thể gõ số trực tiếp — đặt cùng cấp với các demo trước đó (3d-editor-draw-wall-demo.html, material-apply-demo.html) ở gốc dự án.</w:t>
      </w:r>
    </w:p>
    <w:p>
      <w:pPr>
        <w:pStyle w:val="Heading1"/>
        <w:spacing w:after="160" w:before="320"/>
      </w:pPr>
      <w:r>
        <w:rPr>
          <w:color w:val="1e3a8a"/>
        </w:rPr>
        <w:t xml:space="preserve">6. Rủi ro &amp; lưu ý</w:t>
      </w:r>
    </w:p>
    <w:p>
      <w:pPr>
        <w:spacing w:after="80"/>
      </w:pPr>
      <w:r>
        <w:t xml:space="preserve">• Cờ editedIn3D hiện có trong commitPatches (TransformGizmoController dòng 78) phải được giữ nguyên để không phá vỡ đồng bộ 2D ⇄ 3D đang hoạt động.</w:t>
      </w:r>
    </w:p>
    <w:p>
      <w:pPr>
        <w:spacing w:after="80"/>
      </w:pPr>
      <w:r>
        <w:t xml:space="preserve">• scalePatch() hiện chỉ có một call site (TransformGizmoController.tsx) — vẫn cần rà soát lại toàn bộ trước khi đổi signature ở Giai đoạn 1, phòng trường hợp có nơi gọi khác chưa được liệt kê ở đây.</w:t>
      </w:r>
    </w:p>
    <w:p>
      <w:pPr>
        <w:spacing w:after="80"/>
      </w:pPr>
      <w:r>
        <w:t xml:space="preserve">• Phần tử dạng line/points (polyline) hiện scale đều quanh anchor riêng của nó (transformGeometry.ts dòng 70–81) — Giai đoạn 1 cần đảm bảo hành vi này không đổi khi mặc định sy = sz = sx (tương thích ngược cho các loại phần tử 2D chưa cần scale theo Y/Z).</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2026-07-18T09:30:05.130Z</dcterms:created>
  <dcterms:modified xsi:type="dcterms:W3CDTF">2026-07-18T09:30:05.136Z</dcterms:modified>
</cp:coreProperties>
</file>

<file path=docProps/custom.xml><?xml version="1.0" encoding="utf-8"?>
<Properties xmlns="http://schemas.openxmlformats.org/officeDocument/2006/custom-properties" xmlns:vt="http://schemas.openxmlformats.org/officeDocument/2006/docPropsVTypes"/>
</file>