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12/09/2026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74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12/09/2026.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5</w:t>
            </w:r>
          </w:p>
        </w:tc>
        <w:tc>
          <w:tcPr>
            <w:tcW w:type="dxa" w:w="794"/>
          </w:tcPr>
          <w:p>
            <w:pPr>
              <w:jc w:val="center"/>
            </w:pPr>
            <w:r>
              <w:rPr>
                <w:rFonts w:ascii="Times New Roman" w:hAnsi="Times New Roman"/>
                <w:sz w:val="24"/>
              </w:rPr>
              <w:t>55</w:t>
            </w:r>
          </w:p>
        </w:tc>
        <w:tc>
          <w:tcPr>
            <w:tcW w:type="dxa" w:w="1134"/>
          </w:tcPr>
          <w:p>
            <w:pPr>
              <w:jc w:val="center"/>
            </w:pPr>
            <w:r>
              <w:rPr>
                <w:rFonts w:ascii="Times New Roman" w:hAnsi="Times New Roman"/>
                <w:sz w:val="24"/>
              </w:rPr>
              <w:t>3.449</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74</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39.833</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53</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19</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92 trường hợp, 112 request, 358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34</w:t>
            </w:r>
          </w:p>
        </w:tc>
        <w:tc>
          <w:tcPr>
            <w:tcW w:type="dxa" w:w="2381"/>
          </w:tcPr>
          <w:p>
            <w:pPr>
              <w:jc w:val="center"/>
            </w:pPr>
            <w:r>
              <w:rPr>
                <w:rFonts w:ascii="Times New Roman" w:hAnsi="Times New Roman"/>
                <w:sz w:val="24"/>
              </w:rPr>
              <w:t>311</w:t>
            </w:r>
          </w:p>
        </w:tc>
        <w:tc>
          <w:tcPr>
            <w:tcW w:type="dxa" w:w="1134"/>
          </w:tcPr>
          <w:p>
            <w:pPr>
              <w:jc w:val="center"/>
            </w:pPr>
            <w:r>
              <w:rPr>
                <w:rFonts w:ascii="Times New Roman" w:hAnsi="Times New Roman"/>
                <w:sz w:val="24"/>
              </w:rPr>
              <w:t>77,9%</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88</w:t>
            </w:r>
          </w:p>
        </w:tc>
        <w:tc>
          <w:tcPr>
            <w:tcW w:type="dxa" w:w="1134"/>
          </w:tcPr>
          <w:p>
            <w:pPr>
              <w:jc w:val="center"/>
            </w:pPr>
            <w:r>
              <w:rPr>
                <w:rFonts w:ascii="Times New Roman" w:hAnsi="Times New Roman"/>
                <w:sz w:val="24"/>
              </w:rPr>
              <w:t>22,1%</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45</w:t>
            </w:r>
          </w:p>
        </w:tc>
        <w:tc>
          <w:tcPr>
            <w:tcW w:type="dxa" w:w="2381"/>
          </w:tcPr>
          <w:p>
            <w:pPr>
              <w:jc w:val="center"/>
            </w:pPr>
            <w:r>
              <w:rPr>
                <w:rFonts w:ascii="Times New Roman" w:hAnsi="Times New Roman"/>
                <w:sz w:val="24"/>
              </w:rPr>
              <w:t>399</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92 trường hợp thiết kế · 112 request · 358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BaoCao-ThuyetMinh-KiemThu.docx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CareerCompass_Test_Report_All_Methods.xlsx</w:t>
            </w:r>
          </w:p>
        </w:tc>
        <w:tc>
          <w:tcPr>
            <w:tcW w:type="dxa" w:w="3061"/>
          </w:tcPr>
          <w:p>
            <w:pPr>
              <w:jc w:val="left"/>
            </w:pPr>
            <w:r>
              <w:rPr>
                <w:rFonts w:ascii="Times New Roman" w:hAnsi="Times New Roman"/>
                <w:sz w:val="22"/>
              </w:rPr>
              <w:t>Bảng tổng hợp 12 kỹ thuật kiểm thử</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CareerCompass_Test_Report.xlsx</w:t>
            </w:r>
          </w:p>
        </w:tc>
        <w:tc>
          <w:tcPr>
            <w:tcW w:type="dxa" w:w="3061"/>
          </w:tcPr>
          <w:p>
            <w:pPr>
              <w:jc w:val="left"/>
            </w:pPr>
            <w:r>
              <w:rPr>
                <w:rFonts w:ascii="Times New Roman" w:hAnsi="Times New Roman"/>
                <w:sz w:val="22"/>
              </w:rPr>
              <w:t>Ma trận truy vết đặc tả và kịch bản kiểm thử</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5 commit, 55 tệp thay đổi, 3.449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399 trường hợp trên 45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92 trường hợp kiểm thử thiết kế, 112 request, 358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