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r w:rsidR="00020B2F" w:rsidRPr="007610FF">
        <w:tab/>
      </w:r>
      <w:r w:rsidR="00020B2F" w:rsidRPr="007610FF">
        <w:tab/>
      </w:r>
      <w:r w:rsidR="00020B2F" w:rsidRPr="007610FF">
        <w:tab/>
      </w:r>
      <w:r w:rsidR="00020B2F" w:rsidRPr="007610FF">
        <w:tab/>
      </w:r>
      <w:r w:rsidR="00020B2F" w:rsidRPr="007610FF">
        <w:tab/>
      </w:r>
      <w:r w:rsidR="00020B2F" w:rsidRPr="007610FF">
        <w:tab/>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1D7879">
      <w:pPr>
        <w:spacing w:after="120"/>
        <w:ind w:right="-301"/>
        <w:outlineLvl w:val="0"/>
        <w:rPr>
          <w:b/>
          <w:sz w:val="22"/>
        </w:rPr>
      </w:pPr>
    </w:p>
    <w:p w:rsidR="001316E8" w:rsidRDefault="001C5CFD" w:rsidP="001D7879">
      <w:pPr>
        <w:spacing w:after="120"/>
        <w:ind w:right="-301"/>
        <w:outlineLvl w:val="0"/>
        <w:rPr>
          <w:b/>
          <w:sz w:val="22"/>
        </w:rPr>
      </w:pPr>
      <w:r>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Default="001316E8" w:rsidP="001D7879">
      <w:pPr>
        <w:spacing w:after="120"/>
        <w:ind w:right="-301"/>
        <w:outlineLvl w:val="0"/>
        <w:rPr>
          <w:b/>
          <w:sz w:val="22"/>
        </w:rPr>
      </w:pPr>
    </w:p>
    <w:p w:rsidR="001D7879" w:rsidRPr="00165F2F" w:rsidRDefault="001D7879" w:rsidP="001D7879">
      <w:pPr>
        <w:spacing w:after="120"/>
        <w:ind w:right="-301"/>
        <w:outlineLvl w:val="0"/>
        <w:rPr>
          <w:b/>
          <w:sz w:val="22"/>
        </w:rPr>
      </w:pPr>
    </w:p>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A67FC5" w:rsidP="001D7879">
            <w:pPr>
              <w:suppressAutoHyphens/>
              <w:ind w:right="709"/>
              <w:jc w:val="center"/>
              <w:rPr>
                <w:b/>
                <w:sz w:val="28"/>
                <w:szCs w:val="28"/>
              </w:rPr>
            </w:pPr>
            <w:r>
              <w:rPr>
                <w:b/>
                <w:sz w:val="28"/>
                <w:szCs w:val="28"/>
              </w:rPr>
              <w:t xml:space="preserve">Java Development Setup </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561DD9">
              <w:rPr>
                <w:b/>
                <w:sz w:val="22"/>
              </w:rPr>
              <w:t>3</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 xml:space="preserve">Added workaround for m2eclipse problem – </w:t>
            </w:r>
            <w:proofErr w:type="spellStart"/>
            <w:r w:rsidRPr="008D7F5F">
              <w:t>thanx</w:t>
            </w:r>
            <w:proofErr w:type="spellEnd"/>
            <w:r w:rsidRPr="008D7F5F">
              <w:t xml:space="preserve">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bookmarkStart w:id="0" w:name="_GoBack"/>
            <w:bookmarkEnd w:id="0"/>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Pr="00165F2F" w:rsidRDefault="00561DD9" w:rsidP="00821FBB">
            <w:pPr>
              <w:rPr>
                <w:rFonts w:cs="Arial"/>
              </w:rPr>
            </w:pP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Pr="00165F2F" w:rsidRDefault="00561DD9"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820FF1"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 xml:space="preserve">Ana </w:t>
      </w:r>
      <w:proofErr w:type="spellStart"/>
      <w:r w:rsidRPr="008D7F5F">
        <w:rPr>
          <w:lang w:eastAsia="x-none"/>
        </w:rPr>
        <w:t>Chiritescu</w:t>
      </w:r>
      <w:proofErr w:type="spellEnd"/>
      <w:r w:rsidRPr="008D7F5F">
        <w:rPr>
          <w:lang w:eastAsia="x-none"/>
        </w:rPr>
        <w:t xml:space="preserve"> (IBX/Cap Gemini)</w:t>
      </w:r>
    </w:p>
    <w:p w:rsidR="00561DD9" w:rsidRPr="00CC5A7B" w:rsidRDefault="00561DD9" w:rsidP="00561DD9">
      <w:pPr>
        <w:rPr>
          <w:lang w:val="de-AT" w:eastAsia="x-none"/>
        </w:rPr>
      </w:pPr>
      <w:r w:rsidRPr="00CC5A7B">
        <w:rPr>
          <w:lang w:val="de-AT" w:eastAsia="x-none"/>
        </w:rPr>
        <w:t xml:space="preserve">Jakob </w:t>
      </w:r>
      <w:proofErr w:type="spellStart"/>
      <w:r w:rsidRPr="00CC5A7B">
        <w:rPr>
          <w:lang w:val="de-AT" w:eastAsia="x-none"/>
        </w:rPr>
        <w:t>Frohnwieser</w:t>
      </w:r>
      <w:proofErr w:type="spellEnd"/>
      <w:r w:rsidRPr="00CC5A7B">
        <w:rPr>
          <w:lang w:val="de-AT" w:eastAsia="x-none"/>
        </w:rPr>
        <w:t xml:space="preserve"> (BRZ)</w:t>
      </w:r>
    </w:p>
    <w:p w:rsidR="00EF4102" w:rsidRPr="00EF4102" w:rsidRDefault="00561DD9" w:rsidP="001D7879">
      <w:pPr>
        <w:rPr>
          <w:lang w:val="en-US"/>
        </w:rPr>
      </w:pPr>
      <w:r w:rsidRPr="003D3742">
        <w:rPr>
          <w:lang w:val="en-US" w:eastAsia="x-none"/>
        </w:rPr>
        <w:t xml:space="preserve">Joan </w:t>
      </w:r>
      <w:proofErr w:type="spellStart"/>
      <w:r w:rsidRPr="003D3742">
        <w:rPr>
          <w:lang w:val="en-US" w:eastAsia="x-none"/>
        </w:rPr>
        <w:t>Farfan</w:t>
      </w:r>
      <w:proofErr w:type="spellEnd"/>
      <w:r w:rsidRPr="003D3742">
        <w:rPr>
          <w:lang w:val="en-US" w:eastAsia="x-none"/>
        </w:rPr>
        <w:t xml:space="preserve"> (alfa1lab)</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4269E0" w:rsidRDefault="00732DF6">
      <w:pPr>
        <w:pStyle w:val="Verzeichnis1"/>
        <w:rPr>
          <w:rFonts w:asciiTheme="minorHAnsi" w:eastAsiaTheme="minorEastAsia" w:hAnsiTheme="minorHAnsi" w:cstheme="minorBidi"/>
          <w:b w:val="0"/>
          <w:sz w:val="22"/>
          <w:szCs w:val="22"/>
          <w:lang w:val="nb-NO" w:eastAsia="nb-NO" w:bidi="ar-SA"/>
        </w:rPr>
      </w:pPr>
      <w:r>
        <w:fldChar w:fldCharType="begin"/>
      </w:r>
      <w:r w:rsidR="002B0AB8">
        <w:instrText xml:space="preserve"> TOC \o "1-2" \h \z \u </w:instrText>
      </w:r>
      <w:r>
        <w:fldChar w:fldCharType="separate"/>
      </w:r>
      <w:hyperlink w:anchor="_Toc297879515" w:history="1">
        <w:r w:rsidR="004269E0" w:rsidRPr="00B43059">
          <w:rPr>
            <w:rStyle w:val="Hyperlink"/>
          </w:rPr>
          <w:t>1</w:t>
        </w:r>
        <w:r w:rsidR="004269E0">
          <w:rPr>
            <w:rFonts w:asciiTheme="minorHAnsi" w:eastAsiaTheme="minorEastAsia" w:hAnsiTheme="minorHAnsi" w:cstheme="minorBidi"/>
            <w:b w:val="0"/>
            <w:sz w:val="22"/>
            <w:szCs w:val="22"/>
            <w:lang w:val="nb-NO" w:eastAsia="nb-NO" w:bidi="ar-SA"/>
          </w:rPr>
          <w:tab/>
        </w:r>
        <w:r w:rsidR="004269E0" w:rsidRPr="00B43059">
          <w:rPr>
            <w:rStyle w:val="Hyperlink"/>
          </w:rPr>
          <w:t>Introduction</w:t>
        </w:r>
        <w:r w:rsidR="004269E0">
          <w:rPr>
            <w:webHidden/>
          </w:rPr>
          <w:tab/>
        </w:r>
        <w:r>
          <w:rPr>
            <w:webHidden/>
          </w:rPr>
          <w:fldChar w:fldCharType="begin"/>
        </w:r>
        <w:r w:rsidR="004269E0">
          <w:rPr>
            <w:webHidden/>
          </w:rPr>
          <w:instrText xml:space="preserve"> PAGEREF _Toc297879515 \h </w:instrText>
        </w:r>
        <w:r>
          <w:rPr>
            <w:webHidden/>
          </w:rPr>
        </w:r>
        <w:r>
          <w:rPr>
            <w:webHidden/>
          </w:rPr>
          <w:fldChar w:fldCharType="separate"/>
        </w:r>
        <w:r w:rsidR="004269E0">
          <w:rPr>
            <w:webHidden/>
          </w:rPr>
          <w:t>5</w:t>
        </w:r>
        <w:r>
          <w:rPr>
            <w:webHidden/>
          </w:rPr>
          <w:fldChar w:fldCharType="end"/>
        </w:r>
      </w:hyperlink>
    </w:p>
    <w:p w:rsidR="004269E0" w:rsidRDefault="00820FF1">
      <w:pPr>
        <w:pStyle w:val="Verzeichnis2"/>
        <w:rPr>
          <w:rFonts w:asciiTheme="minorHAnsi" w:eastAsiaTheme="minorEastAsia" w:hAnsiTheme="minorHAnsi" w:cstheme="minorBidi"/>
          <w:sz w:val="22"/>
          <w:szCs w:val="22"/>
          <w:lang w:val="nb-NO" w:eastAsia="nb-NO"/>
        </w:rPr>
      </w:pPr>
      <w:hyperlink w:anchor="_Toc297879516" w:history="1">
        <w:r w:rsidR="004269E0" w:rsidRPr="00B43059">
          <w:rPr>
            <w:rStyle w:val="Hyperlink"/>
            <w:lang w:bidi="ne-NP"/>
          </w:rPr>
          <w:t>1.1</w:t>
        </w:r>
        <w:r w:rsidR="004269E0">
          <w:rPr>
            <w:rFonts w:asciiTheme="minorHAnsi" w:eastAsiaTheme="minorEastAsia" w:hAnsiTheme="minorHAnsi" w:cstheme="minorBidi"/>
            <w:sz w:val="22"/>
            <w:szCs w:val="22"/>
            <w:lang w:val="nb-NO" w:eastAsia="nb-NO"/>
          </w:rPr>
          <w:tab/>
        </w:r>
        <w:r w:rsidR="004269E0" w:rsidRPr="00B43059">
          <w:rPr>
            <w:rStyle w:val="Hyperlink"/>
            <w:lang w:bidi="ne-NP"/>
          </w:rPr>
          <w:t>Objective and Scope</w:t>
        </w:r>
        <w:r w:rsidR="004269E0">
          <w:rPr>
            <w:webHidden/>
          </w:rPr>
          <w:tab/>
        </w:r>
        <w:r w:rsidR="00732DF6">
          <w:rPr>
            <w:webHidden/>
          </w:rPr>
          <w:fldChar w:fldCharType="begin"/>
        </w:r>
        <w:r w:rsidR="004269E0">
          <w:rPr>
            <w:webHidden/>
          </w:rPr>
          <w:instrText xml:space="preserve"> PAGEREF _Toc297879516 \h </w:instrText>
        </w:r>
        <w:r w:rsidR="00732DF6">
          <w:rPr>
            <w:webHidden/>
          </w:rPr>
        </w:r>
        <w:r w:rsidR="00732DF6">
          <w:rPr>
            <w:webHidden/>
          </w:rPr>
          <w:fldChar w:fldCharType="separate"/>
        </w:r>
        <w:r w:rsidR="004269E0">
          <w:rPr>
            <w:webHidden/>
          </w:rPr>
          <w:t>5</w:t>
        </w:r>
        <w:r w:rsidR="00732DF6">
          <w:rPr>
            <w:webHidden/>
          </w:rPr>
          <w:fldChar w:fldCharType="end"/>
        </w:r>
      </w:hyperlink>
    </w:p>
    <w:p w:rsidR="004269E0" w:rsidRDefault="00820FF1">
      <w:pPr>
        <w:pStyle w:val="Verzeichnis2"/>
        <w:rPr>
          <w:rFonts w:asciiTheme="minorHAnsi" w:eastAsiaTheme="minorEastAsia" w:hAnsiTheme="minorHAnsi" w:cstheme="minorBidi"/>
          <w:sz w:val="22"/>
          <w:szCs w:val="22"/>
          <w:lang w:val="nb-NO" w:eastAsia="nb-NO"/>
        </w:rPr>
      </w:pPr>
      <w:hyperlink w:anchor="_Toc297879517" w:history="1">
        <w:r w:rsidR="004269E0" w:rsidRPr="00B43059">
          <w:rPr>
            <w:rStyle w:val="Hyperlink"/>
            <w:lang w:bidi="ne-NP"/>
          </w:rPr>
          <w:t>1.2</w:t>
        </w:r>
        <w:r w:rsidR="004269E0">
          <w:rPr>
            <w:rFonts w:asciiTheme="minorHAnsi" w:eastAsiaTheme="minorEastAsia" w:hAnsiTheme="minorHAnsi" w:cstheme="minorBidi"/>
            <w:sz w:val="22"/>
            <w:szCs w:val="22"/>
            <w:lang w:val="nb-NO" w:eastAsia="nb-NO"/>
          </w:rPr>
          <w:tab/>
        </w:r>
        <w:r w:rsidR="004269E0" w:rsidRPr="00B43059">
          <w:rPr>
            <w:rStyle w:val="Hyperlink"/>
            <w:lang w:bidi="ne-NP"/>
          </w:rPr>
          <w:t>Audience</w:t>
        </w:r>
        <w:r w:rsidR="004269E0">
          <w:rPr>
            <w:webHidden/>
          </w:rPr>
          <w:tab/>
        </w:r>
        <w:r w:rsidR="00732DF6">
          <w:rPr>
            <w:webHidden/>
          </w:rPr>
          <w:fldChar w:fldCharType="begin"/>
        </w:r>
        <w:r w:rsidR="004269E0">
          <w:rPr>
            <w:webHidden/>
          </w:rPr>
          <w:instrText xml:space="preserve"> PAGEREF _Toc297879517 \h </w:instrText>
        </w:r>
        <w:r w:rsidR="00732DF6">
          <w:rPr>
            <w:webHidden/>
          </w:rPr>
        </w:r>
        <w:r w:rsidR="00732DF6">
          <w:rPr>
            <w:webHidden/>
          </w:rPr>
          <w:fldChar w:fldCharType="separate"/>
        </w:r>
        <w:r w:rsidR="004269E0">
          <w:rPr>
            <w:webHidden/>
          </w:rPr>
          <w:t>5</w:t>
        </w:r>
        <w:r w:rsidR="00732DF6">
          <w:rPr>
            <w:webHidden/>
          </w:rPr>
          <w:fldChar w:fldCharType="end"/>
        </w:r>
      </w:hyperlink>
    </w:p>
    <w:p w:rsidR="004269E0" w:rsidRDefault="00820FF1">
      <w:pPr>
        <w:pStyle w:val="Verzeichnis2"/>
        <w:rPr>
          <w:rFonts w:asciiTheme="minorHAnsi" w:eastAsiaTheme="minorEastAsia" w:hAnsiTheme="minorHAnsi" w:cstheme="minorBidi"/>
          <w:sz w:val="22"/>
          <w:szCs w:val="22"/>
          <w:lang w:val="nb-NO" w:eastAsia="nb-NO"/>
        </w:rPr>
      </w:pPr>
      <w:hyperlink w:anchor="_Toc297879518" w:history="1">
        <w:r w:rsidR="004269E0" w:rsidRPr="00B43059">
          <w:rPr>
            <w:rStyle w:val="Hyperlink"/>
            <w:lang w:bidi="ne-NP"/>
          </w:rPr>
          <w:t>1.3</w:t>
        </w:r>
        <w:r w:rsidR="004269E0">
          <w:rPr>
            <w:rFonts w:asciiTheme="minorHAnsi" w:eastAsiaTheme="minorEastAsia" w:hAnsiTheme="minorHAnsi" w:cstheme="minorBidi"/>
            <w:sz w:val="22"/>
            <w:szCs w:val="22"/>
            <w:lang w:val="nb-NO" w:eastAsia="nb-NO"/>
          </w:rPr>
          <w:tab/>
        </w:r>
        <w:r w:rsidR="004269E0" w:rsidRPr="00B43059">
          <w:rPr>
            <w:rStyle w:val="Hyperlink"/>
            <w:lang w:bidi="ne-NP"/>
          </w:rPr>
          <w:t>[Document dependent sections]</w:t>
        </w:r>
        <w:r w:rsidR="004269E0">
          <w:rPr>
            <w:webHidden/>
          </w:rPr>
          <w:tab/>
        </w:r>
        <w:r w:rsidR="00732DF6">
          <w:rPr>
            <w:webHidden/>
          </w:rPr>
          <w:fldChar w:fldCharType="begin"/>
        </w:r>
        <w:r w:rsidR="004269E0">
          <w:rPr>
            <w:webHidden/>
          </w:rPr>
          <w:instrText xml:space="preserve"> PAGEREF _Toc297879518 \h </w:instrText>
        </w:r>
        <w:r w:rsidR="00732DF6">
          <w:rPr>
            <w:webHidden/>
          </w:rPr>
        </w:r>
        <w:r w:rsidR="00732DF6">
          <w:rPr>
            <w:webHidden/>
          </w:rPr>
          <w:fldChar w:fldCharType="separate"/>
        </w:r>
        <w:r w:rsidR="004269E0">
          <w:rPr>
            <w:webHidden/>
          </w:rPr>
          <w:t>5</w:t>
        </w:r>
        <w:r w:rsidR="00732DF6">
          <w:rPr>
            <w:webHidden/>
          </w:rPr>
          <w:fldChar w:fldCharType="end"/>
        </w:r>
      </w:hyperlink>
    </w:p>
    <w:p w:rsidR="004269E0" w:rsidRDefault="00820FF1">
      <w:pPr>
        <w:pStyle w:val="Verzeichnis1"/>
        <w:rPr>
          <w:rFonts w:asciiTheme="minorHAnsi" w:eastAsiaTheme="minorEastAsia" w:hAnsiTheme="minorHAnsi" w:cstheme="minorBidi"/>
          <w:b w:val="0"/>
          <w:sz w:val="22"/>
          <w:szCs w:val="22"/>
          <w:lang w:val="nb-NO" w:eastAsia="nb-NO" w:bidi="ar-SA"/>
        </w:rPr>
      </w:pPr>
      <w:hyperlink w:anchor="_Toc297879519" w:history="1">
        <w:r w:rsidR="004269E0" w:rsidRPr="00B43059">
          <w:rPr>
            <w:rStyle w:val="Hyperlink"/>
            <w:lang w:val="en-US"/>
          </w:rPr>
          <w:t>2</w:t>
        </w:r>
        <w:r w:rsidR="004269E0">
          <w:rPr>
            <w:rFonts w:asciiTheme="minorHAnsi" w:eastAsiaTheme="minorEastAsia" w:hAnsiTheme="minorHAnsi" w:cstheme="minorBidi"/>
            <w:b w:val="0"/>
            <w:sz w:val="22"/>
            <w:szCs w:val="22"/>
            <w:lang w:val="nb-NO" w:eastAsia="nb-NO" w:bidi="ar-SA"/>
          </w:rPr>
          <w:tab/>
        </w:r>
        <w:r w:rsidR="004269E0" w:rsidRPr="00B43059">
          <w:rPr>
            <w:rStyle w:val="Hyperlink"/>
            <w:lang w:val="en-US"/>
          </w:rPr>
          <w:t>??</w:t>
        </w:r>
        <w:r w:rsidR="004269E0">
          <w:rPr>
            <w:webHidden/>
          </w:rPr>
          <w:tab/>
        </w:r>
        <w:r w:rsidR="00732DF6">
          <w:rPr>
            <w:webHidden/>
          </w:rPr>
          <w:fldChar w:fldCharType="begin"/>
        </w:r>
        <w:r w:rsidR="004269E0">
          <w:rPr>
            <w:webHidden/>
          </w:rPr>
          <w:instrText xml:space="preserve"> PAGEREF _Toc297879519 \h </w:instrText>
        </w:r>
        <w:r w:rsidR="00732DF6">
          <w:rPr>
            <w:webHidden/>
          </w:rPr>
        </w:r>
        <w:r w:rsidR="00732DF6">
          <w:rPr>
            <w:webHidden/>
          </w:rPr>
          <w:fldChar w:fldCharType="separate"/>
        </w:r>
        <w:r w:rsidR="004269E0">
          <w:rPr>
            <w:webHidden/>
          </w:rPr>
          <w:t>6</w:t>
        </w:r>
        <w:r w:rsidR="00732DF6">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297879515"/>
      <w:r w:rsidR="00612623">
        <w:rPr>
          <w:lang w:bidi="ne-NP"/>
        </w:rPr>
        <w:t>Introduction</w:t>
      </w:r>
      <w:bookmarkEnd w:id="5"/>
    </w:p>
    <w:p w:rsidR="00FA7F31" w:rsidRPr="00F84CC4" w:rsidRDefault="00FA7F31" w:rsidP="00FA7F31">
      <w:pPr>
        <w:pStyle w:val="berschrift2"/>
      </w:pPr>
      <w:bookmarkStart w:id="6" w:name="_Toc297879516"/>
      <w:r w:rsidRPr="00F84CC4">
        <w:t>Objective and Scope</w:t>
      </w:r>
      <w:bookmarkEnd w:id="6"/>
    </w:p>
    <w:p w:rsidR="002656D6" w:rsidRPr="008D7F5F" w:rsidRDefault="002656D6" w:rsidP="002656D6">
      <w:r w:rsidRPr="008D7F5F">
        <w:t>This document is the introduction document on how to develop for the Java version of the PEPPOL Reference Implementation (PEPPOL RI). This document does not contain information tha</w:t>
      </w:r>
      <w:r>
        <w:t>t is</w:t>
      </w:r>
      <w:r w:rsidRPr="008D7F5F">
        <w:t xml:space="preserve"> specific to BusDox or PEPPOL components (SML, SMP and AP).</w:t>
      </w:r>
    </w:p>
    <w:p w:rsidR="00335C4F" w:rsidRPr="00561DD9" w:rsidRDefault="002656D6" w:rsidP="002656D6">
      <w:pPr>
        <w:rPr>
          <w:i/>
          <w:lang w:bidi="ne-NP"/>
        </w:rPr>
      </w:pPr>
      <w:r w:rsidRPr="008D7F5F">
        <w:t>All elements listed here where tested under Windows XP, Vista and 7. Theoretically everything is platform independent and can be built on any platform that supports the required software components.</w:t>
      </w:r>
    </w:p>
    <w:p w:rsidR="00465BA4" w:rsidRPr="00272220" w:rsidRDefault="00465BA4" w:rsidP="00CD7F40">
      <w:pPr>
        <w:pStyle w:val="berschrift2"/>
      </w:pPr>
      <w:bookmarkStart w:id="7" w:name="_Toc297879517"/>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297879519"/>
      <w:bookmarkStart w:id="9" w:name="_Toc317440512"/>
      <w:r w:rsidRPr="002656D6">
        <w:t>Software components</w:t>
      </w:r>
      <w:bookmarkEnd w:id="9"/>
    </w:p>
    <w:p w:rsidR="00561DD9" w:rsidRPr="008D7F5F" w:rsidRDefault="00561DD9" w:rsidP="00561DD9">
      <w:r w:rsidRPr="008D7F5F">
        <w:t>Prerequisites to developing and running the Java PEPPOL components:</w:t>
      </w:r>
    </w:p>
    <w:p w:rsidR="00561DD9" w:rsidRPr="008D7F5F" w:rsidRDefault="00561DD9" w:rsidP="00561DD9">
      <w:pPr>
        <w:numPr>
          <w:ilvl w:val="0"/>
          <w:numId w:val="11"/>
        </w:numPr>
        <w:spacing w:after="200" w:line="276" w:lineRule="auto"/>
        <w:contextualSpacing/>
      </w:pPr>
      <w:r w:rsidRPr="008D7F5F">
        <w:t>It is assume that you have checked out the OSOR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The following software components are required for development</w:t>
      </w:r>
    </w:p>
    <w:p w:rsidR="00561DD9" w:rsidRPr="008D7F5F" w:rsidRDefault="00561DD9" w:rsidP="00561DD9">
      <w:pPr>
        <w:numPr>
          <w:ilvl w:val="0"/>
          <w:numId w:val="10"/>
        </w:numPr>
        <w:spacing w:after="200" w:line="276" w:lineRule="auto"/>
        <w:contextualSpacing/>
      </w:pPr>
      <w:r w:rsidRPr="008D7F5F">
        <w:t>Latest Sun JDK 1.6.x with Metro</w:t>
      </w:r>
      <w:r>
        <w:t xml:space="preserve"> 2.1.1 (it works also with 2.0.1 but 2.1.1 is recommended)</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 database)</w:t>
      </w:r>
    </w:p>
    <w:p w:rsidR="00561DD9" w:rsidRPr="002656D6" w:rsidRDefault="00561DD9" w:rsidP="002656D6">
      <w:pPr>
        <w:pStyle w:val="berschrift2"/>
      </w:pPr>
      <w:bookmarkStart w:id="10" w:name="_Toc317440513"/>
      <w:r w:rsidRPr="002656D6">
        <w:t>Prerequisites</w:t>
      </w:r>
      <w:bookmarkEnd w:id="10"/>
    </w:p>
    <w:p w:rsidR="00561DD9" w:rsidRDefault="00561DD9" w:rsidP="00561DD9">
      <w:pPr>
        <w:rPr>
          <w:lang w:eastAsia="x-none"/>
        </w:rPr>
      </w:pPr>
      <w:r w:rsidRPr="008D7F5F">
        <w:rPr>
          <w:lang w:eastAsia="x-none"/>
        </w:rPr>
        <w:t xml:space="preserve">Check out the PEPPOL Java RI from the OSOR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w:t>
      </w:r>
      <w:proofErr w:type="spellStart"/>
      <w:r>
        <w:rPr>
          <w:lang w:eastAsia="x-none"/>
        </w:rPr>
        <w:t>svn</w:t>
      </w:r>
      <w:proofErr w:type="spellEnd"/>
      <w:r>
        <w:rPr>
          <w:lang w:eastAsia="x-none"/>
        </w:rPr>
        <w:t xml:space="preserve">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1" w:name="_Toc317440514"/>
      <w:r w:rsidRPr="002656D6">
        <w:t>Sun JDK</w:t>
      </w:r>
      <w:bookmarkEnd w:id="11"/>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561DD9" w:rsidRPr="008D7F5F" w:rsidRDefault="00561DD9" w:rsidP="00561DD9">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w:t>
      </w:r>
      <w:proofErr w:type="spellStart"/>
      <w:r w:rsidRPr="008D7F5F">
        <w:rPr>
          <w:lang w:eastAsia="x-none"/>
        </w:rPr>
        <w:t>jre</w:t>
      </w:r>
      <w:proofErr w:type="spellEnd"/>
      <w:r w:rsidRPr="008D7F5F">
        <w:rPr>
          <w:lang w:eastAsia="x-none"/>
        </w:rPr>
        <w:t>\lib\endorsed)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2" w:name="_Toc317440515"/>
      <w:r w:rsidRPr="002656D6">
        <w:t>Eclipse 3.6/3.7</w:t>
      </w:r>
      <w:bookmarkEnd w:id="12"/>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proofErr w:type="gramStart"/>
      <w:r w:rsidRPr="008D7F5F">
        <w:t>)</w:t>
      </w:r>
      <w:proofErr w:type="gramEnd"/>
      <w:r>
        <w:br/>
        <w:t xml:space="preserve">When using 64 bit Java you may be presented with an obscure error message. This can be resolved by locally installing a native 64 Bit SVN command client like </w:t>
      </w:r>
      <w:proofErr w:type="spellStart"/>
      <w:r>
        <w:t>SlikSVN</w:t>
      </w:r>
      <w:proofErr w:type="spellEnd"/>
      <w:r>
        <w:t xml:space="preserve">: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2C2396FC" wp14:editId="6C640940">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54C3D5EF" wp14:editId="77F30B10">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Now import the following projects – that are required by all projects - from the SVN directory:</w:t>
      </w:r>
    </w:p>
    <w:p w:rsidR="00561DD9" w:rsidRDefault="00561DD9" w:rsidP="00561DD9">
      <w:pPr>
        <w:numPr>
          <w:ilvl w:val="0"/>
          <w:numId w:val="15"/>
        </w:numPr>
        <w:spacing w:after="200" w:line="276" w:lineRule="auto"/>
        <w:contextualSpacing/>
      </w:pPr>
      <w:r>
        <w:t>java</w:t>
      </w:r>
      <w:r w:rsidRPr="008D7F5F">
        <w:t>/</w:t>
      </w:r>
      <w:r>
        <w:t>commons-</w:t>
      </w:r>
      <w:proofErr w:type="spellStart"/>
      <w:r>
        <w:t>busdox</w:t>
      </w:r>
      <w:proofErr w:type="spellEnd"/>
    </w:p>
    <w:p w:rsidR="00561DD9" w:rsidRPr="008D7F5F" w:rsidRDefault="00561DD9" w:rsidP="00561DD9">
      <w:pPr>
        <w:numPr>
          <w:ilvl w:val="0"/>
          <w:numId w:val="15"/>
        </w:numPr>
        <w:spacing w:after="200" w:line="276" w:lineRule="auto"/>
        <w:contextualSpacing/>
      </w:pPr>
      <w:r>
        <w:t>java/commons-</w:t>
      </w:r>
      <w:proofErr w:type="spellStart"/>
      <w:r>
        <w:t>peppol</w:t>
      </w:r>
      <w:proofErr w:type="spellEnd"/>
    </w:p>
    <w:p w:rsidR="00561DD9" w:rsidRPr="002656D6" w:rsidRDefault="00561DD9" w:rsidP="002656D6">
      <w:pPr>
        <w:pStyle w:val="berschrift3"/>
      </w:pPr>
      <w:bookmarkStart w:id="13" w:name="_Toc317440516"/>
      <w:r w:rsidRPr="002656D6">
        <w:t>Running Eclipse with a JDK</w:t>
      </w:r>
      <w:bookmarkEnd w:id="13"/>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Default="00561DD9" w:rsidP="00561DD9">
      <w:pPr>
        <w:rPr>
          <w:lang w:val="en-US" w:eastAsia="x-none"/>
        </w:rPr>
      </w:pPr>
      <w:hyperlink r:id="rId27" w:history="1">
        <w:r w:rsidRPr="00AB7F72">
          <w:rPr>
            <w:rStyle w:val="Hyperlink"/>
            <w:lang w:val="en-US" w:eastAsia="x-none"/>
          </w:rPr>
          <w:t>http://wiki.eclipse.org/FAQ_How_do_I_run_Eclipse%3F#eclipse.ini</w:t>
        </w:r>
      </w:hyperlink>
    </w:p>
    <w:p w:rsidR="00561DD9" w:rsidRDefault="00561DD9" w:rsidP="00561DD9">
      <w:pPr>
        <w:rPr>
          <w:lang w:val="en-US" w:eastAsia="x-none"/>
        </w:rPr>
      </w:pPr>
      <w:hyperlink r:id="rId28" w:history="1">
        <w:r w:rsidRPr="00AB7F72">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4" w:name="_Toc317440517"/>
      <w:r w:rsidRPr="002656D6">
        <w:t>Issues with the m2eclipse plugin</w:t>
      </w:r>
      <w:bookmarkEnd w:id="14"/>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5F3CBABA" wp14:editId="37D45048">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561DD9" w:rsidP="00561DD9">
      <w:hyperlink r:id="rId30" w:history="1">
        <w:r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5" w:name="_Toc317440518"/>
      <w:r w:rsidRPr="002656D6">
        <w:t>Projects not compiling after initial import</w:t>
      </w:r>
      <w:bookmarkEnd w:id="15"/>
    </w:p>
    <w:p w:rsidR="00561DD9" w:rsidRPr="00345C4E" w:rsidRDefault="00561DD9" w:rsidP="00561DD9">
      <w:pPr>
        <w:rPr>
          <w:lang w:eastAsia="x-none"/>
        </w:rPr>
      </w:pPr>
      <w:r>
        <w:rPr>
          <w:lang w:eastAsia="x-none"/>
        </w:rPr>
        <w:t>If you have the issue that projects are not compiling after import (especially “commons-</w:t>
      </w:r>
      <w:proofErr w:type="spellStart"/>
      <w:r>
        <w:rPr>
          <w:lang w:eastAsia="x-none"/>
        </w:rPr>
        <w:t>busdox</w:t>
      </w:r>
      <w:proofErr w:type="spellEnd"/>
      <w:r>
        <w:rPr>
          <w:lang w:eastAsia="x-none"/>
        </w:rPr>
        <w:t>”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6" w:name="_Toc317440519"/>
      <w:r w:rsidRPr="002656D6">
        <w:t>Apache Maven 3.x</w:t>
      </w:r>
      <w:bookmarkEnd w:id="16"/>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w:t>
      </w:r>
      <w:proofErr w:type="gramStart"/>
      <w:r w:rsidRPr="008D7F5F">
        <w:rPr>
          <w:lang w:eastAsia="x-none"/>
        </w:rPr>
        <w:t>Unix</w:t>
      </w:r>
      <w:proofErr w:type="gramEnd"/>
      <w:r w:rsidRPr="008D7F5F">
        <w:rPr>
          <w:lang w:eastAsia="x-none"/>
        </w:rPr>
        <w:t>).</w:t>
      </w:r>
    </w:p>
    <w:p w:rsidR="00561DD9" w:rsidRPr="008D7F5F" w:rsidRDefault="00561DD9" w:rsidP="00561DD9">
      <w:pPr>
        <w:rPr>
          <w:lang w:eastAsia="x-none"/>
        </w:rPr>
      </w:pPr>
      <w:r w:rsidRPr="008D7F5F">
        <w:rPr>
          <w:lang w:eastAsia="x-none"/>
        </w:rPr>
        <w:t>After setting up Maven open a command line and type “</w:t>
      </w:r>
      <w:proofErr w:type="spellStart"/>
      <w:r w:rsidRPr="008D7F5F">
        <w:rPr>
          <w:lang w:eastAsia="x-none"/>
        </w:rPr>
        <w:t>mvn</w:t>
      </w:r>
      <w:proofErr w:type="spellEnd"/>
      <w:r w:rsidRPr="008D7F5F">
        <w:rPr>
          <w:lang w:eastAsia="x-none"/>
        </w:rPr>
        <w:t xml:space="preserve">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6718A468" wp14:editId="37682A36">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561DD9" w:rsidRPr="002656D6" w:rsidRDefault="00561DD9" w:rsidP="002656D6">
      <w:pPr>
        <w:pStyle w:val="berschrift3"/>
      </w:pPr>
      <w:bookmarkStart w:id="17" w:name="_Toc317440520"/>
      <w:r w:rsidRPr="002656D6">
        <w:t>Maven repository manages</w:t>
      </w:r>
      <w:bookmarkEnd w:id="17"/>
    </w:p>
    <w:p w:rsidR="00561DD9" w:rsidRPr="008D7F5F" w:rsidRDefault="00561DD9" w:rsidP="00561DD9">
      <w:pPr>
        <w:rPr>
          <w:lang w:eastAsia="x-none"/>
        </w:rPr>
      </w:pPr>
      <w:r w:rsidRPr="008D7F5F">
        <w:rPr>
          <w:lang w:eastAsia="x-none"/>
        </w:rPr>
        <w:t xml:space="preserve">If you are using a Maven repository manager (like </w:t>
      </w:r>
      <w:proofErr w:type="spellStart"/>
      <w:r w:rsidRPr="008D7F5F">
        <w:rPr>
          <w:lang w:eastAsia="x-none"/>
        </w:rPr>
        <w:t>Sonatype</w:t>
      </w:r>
      <w:proofErr w:type="spellEnd"/>
      <w:r w:rsidRPr="008D7F5F">
        <w:rPr>
          <w:lang w:eastAsia="x-none"/>
        </w:rPr>
        <w:t xml:space="preserve"> Nexus, Apache </w:t>
      </w:r>
      <w:proofErr w:type="spellStart"/>
      <w:r w:rsidRPr="008D7F5F">
        <w:rPr>
          <w:lang w:eastAsia="x-none"/>
        </w:rPr>
        <w:t>Archiva</w:t>
      </w:r>
      <w:proofErr w:type="spellEnd"/>
      <w:r w:rsidRPr="008D7F5F">
        <w:rPr>
          <w:lang w:eastAsia="x-none"/>
        </w:rPr>
        <w:t xml:space="preserve"> or </w:t>
      </w:r>
      <w:proofErr w:type="spellStart"/>
      <w:r w:rsidRPr="008D7F5F">
        <w:rPr>
          <w:lang w:eastAsia="x-none"/>
        </w:rPr>
        <w:t>JFrog</w:t>
      </w:r>
      <w:proofErr w:type="spellEnd"/>
      <w:r w:rsidRPr="008D7F5F">
        <w:rPr>
          <w:lang w:eastAsia="x-none"/>
        </w:rPr>
        <w:t xml:space="preserve"> </w:t>
      </w:r>
      <w:proofErr w:type="spellStart"/>
      <w:r w:rsidRPr="008D7F5F">
        <w:rPr>
          <w:lang w:eastAsia="x-none"/>
        </w:rPr>
        <w:t>Artifactory</w:t>
      </w:r>
      <w:proofErr w:type="spellEnd"/>
      <w:r w:rsidRPr="008D7F5F">
        <w:rPr>
          <w:lang w:eastAsia="x-none"/>
        </w:rPr>
        <w:t>) you may need to add the following repositories to the proxied ones (Please contact your Maven administrator for the details):</w:t>
      </w:r>
    </w:p>
    <w:p w:rsidR="00561DD9" w:rsidRDefault="00561DD9" w:rsidP="00561DD9">
      <w:pPr>
        <w:numPr>
          <w:ilvl w:val="0"/>
          <w:numId w:val="16"/>
        </w:numPr>
        <w:spacing w:after="200" w:line="276" w:lineRule="auto"/>
        <w:contextualSpacing/>
        <w:rPr>
          <w:lang w:eastAsia="x-none"/>
        </w:rPr>
      </w:pPr>
      <w:hyperlink r:id="rId33" w:history="1">
        <w:r w:rsidRPr="008D7F5F">
          <w:rPr>
            <w:rStyle w:val="Hyperlink"/>
            <w:lang w:eastAsia="x-none"/>
          </w:rPr>
          <w:t>http://repo.phloc.com/maven2/</w:t>
        </w:r>
      </w:hyperlink>
      <w:r w:rsidRPr="008D7F5F">
        <w:rPr>
          <w:lang w:eastAsia="x-none"/>
        </w:rPr>
        <w:t xml:space="preserve"> (for release</w:t>
      </w:r>
      <w:r>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w:t>
      </w:r>
      <w:proofErr w:type="spellStart"/>
      <w:r>
        <w:rPr>
          <w:lang w:eastAsia="x-none"/>
        </w:rPr>
        <w:t>mirrorOf</w:t>
      </w:r>
      <w:proofErr w:type="spellEnd"/>
      <w:r>
        <w:rPr>
          <w:lang w:eastAsia="x-none"/>
        </w:rPr>
        <w:t>&gt;” in your local Maven 2 settings.xml (</w:t>
      </w:r>
      <w:proofErr w:type="spellStart"/>
      <w:r w:rsidRPr="00DF398B">
        <w:rPr>
          <w:i/>
          <w:lang w:eastAsia="x-none"/>
        </w:rPr>
        <w:t>userHome</w:t>
      </w:r>
      <w:proofErr w:type="spellEnd"/>
      <w:r>
        <w:rPr>
          <w:lang w:eastAsia="x-none"/>
        </w:rPr>
        <w:t>/.m2/settings.xml).</w:t>
      </w:r>
    </w:p>
    <w:p w:rsidR="00561DD9" w:rsidRPr="002656D6" w:rsidRDefault="00561DD9" w:rsidP="002656D6">
      <w:pPr>
        <w:pStyle w:val="berschrift2"/>
      </w:pPr>
      <w:bookmarkStart w:id="18" w:name="_Toc317440521"/>
      <w:r w:rsidRPr="002656D6">
        <w:t>Subversion</w:t>
      </w:r>
      <w:bookmarkEnd w:id="18"/>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proofErr w:type="spellStart"/>
      <w:r>
        <w:rPr>
          <w:lang w:eastAsia="x-none"/>
        </w:rPr>
        <w:t>SlikSVN</w:t>
      </w:r>
      <w:proofErr w:type="spellEnd"/>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Pr="008D7F5F"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561DD9" w:rsidRPr="002656D6" w:rsidRDefault="00561DD9" w:rsidP="002656D6">
      <w:pPr>
        <w:pStyle w:val="berschrift1"/>
      </w:pPr>
      <w:bookmarkStart w:id="19" w:name="_Toc317440522"/>
      <w:r w:rsidRPr="002656D6">
        <w:t>Special cases</w:t>
      </w:r>
      <w:bookmarkEnd w:id="19"/>
    </w:p>
    <w:p w:rsidR="00561DD9" w:rsidRPr="002656D6" w:rsidRDefault="00561DD9" w:rsidP="002656D6">
      <w:pPr>
        <w:pStyle w:val="berschrift2"/>
      </w:pPr>
      <w:bookmarkStart w:id="20" w:name="_Toc317440523"/>
      <w:r w:rsidRPr="002656D6">
        <w:t>Proxy server</w:t>
      </w:r>
      <w:bookmarkEnd w:id="20"/>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21" w:name="_Toc317440524"/>
      <w:r w:rsidRPr="002656D6">
        <w:t>Maven</w:t>
      </w:r>
      <w:bookmarkEnd w:id="21"/>
    </w:p>
    <w:p w:rsidR="00561DD9" w:rsidRPr="008D7F5F" w:rsidRDefault="00561DD9" w:rsidP="00561DD9">
      <w:pPr>
        <w:rPr>
          <w:lang w:eastAsia="x-none"/>
        </w:rPr>
      </w:pPr>
      <w:r w:rsidRPr="008D7F5F">
        <w:rPr>
          <w:lang w:eastAsia="x-none"/>
        </w:rPr>
        <w:t xml:space="preserve">For Maven </w:t>
      </w:r>
      <w:proofErr w:type="gramStart"/>
      <w:r w:rsidRPr="008D7F5F">
        <w:rPr>
          <w:lang w:eastAsia="x-none"/>
        </w:rPr>
        <w:t>update</w:t>
      </w:r>
      <w:proofErr w:type="gramEnd"/>
      <w:r w:rsidRPr="008D7F5F">
        <w:rPr>
          <w:lang w:eastAsia="x-none"/>
        </w:rPr>
        <w:t xml:space="preserve"> both your personal settings.xml (see </w:t>
      </w:r>
      <w:hyperlink r:id="rId36" w:history="1">
        <w:r w:rsidRPr="008D7F5F">
          <w:rPr>
            <w:rStyle w:val="Hyperlink"/>
            <w:lang w:eastAsia="x-none"/>
          </w:rPr>
          <w:t>http://maven.apache.org/settings.html</w:t>
        </w:r>
      </w:hyperlink>
      <w:r w:rsidRPr="008D7F5F">
        <w:rPr>
          <w:lang w:eastAsia="x-none"/>
        </w:rPr>
        <w:t xml:space="preserve"> for details) and - if this does not solve all issues (e.g. for the “</w:t>
      </w:r>
      <w:proofErr w:type="spellStart"/>
      <w:r w:rsidRPr="008D7F5F">
        <w:rPr>
          <w:lang w:eastAsia="x-none"/>
        </w:rPr>
        <w:t>busdox</w:t>
      </w:r>
      <w:proofErr w:type="spellEnd"/>
      <w:r w:rsidRPr="008D7F5F">
        <w:rPr>
          <w:lang w:eastAsia="x-none"/>
        </w:rPr>
        <w:t xml:space="preserve">-types” project using the </w:t>
      </w:r>
      <w:proofErr w:type="spellStart"/>
      <w:r w:rsidRPr="008D7F5F">
        <w:rPr>
          <w:lang w:eastAsia="x-none"/>
        </w:rPr>
        <w:t>wsimport</w:t>
      </w:r>
      <w:proofErr w:type="spellEnd"/>
      <w:r w:rsidRPr="008D7F5F">
        <w:rPr>
          <w:lang w:eastAsia="x-none"/>
        </w:rPr>
        <w:t xml:space="preserve">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7"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22" w:name="_Toc317440525"/>
      <w:r w:rsidRPr="002656D6">
        <w:t>Subversion</w:t>
      </w:r>
      <w:bookmarkEnd w:id="22"/>
    </w:p>
    <w:p w:rsidR="00561DD9" w:rsidRPr="008D7F5F" w:rsidRDefault="00561DD9" w:rsidP="00561DD9">
      <w:pPr>
        <w:rPr>
          <w:lang w:eastAsia="x-none"/>
        </w:rPr>
      </w:pPr>
      <w:r w:rsidRPr="008D7F5F">
        <w:rPr>
          <w:lang w:eastAsia="x-none"/>
        </w:rPr>
        <w:t xml:space="preserve">Please see </w:t>
      </w:r>
      <w:hyperlink r:id="rId38"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23" w:name="_Toc317440526"/>
      <w:r w:rsidRPr="002656D6">
        <w:t>Default components</w:t>
      </w:r>
      <w:bookmarkEnd w:id="23"/>
    </w:p>
    <w:p w:rsidR="00561DD9" w:rsidRPr="002656D6" w:rsidRDefault="00561DD9" w:rsidP="002656D6">
      <w:pPr>
        <w:pStyle w:val="berschrift2"/>
      </w:pPr>
      <w:bookmarkStart w:id="24" w:name="_Toc317440527"/>
      <w:r w:rsidRPr="002656D6">
        <w:t>Logging</w:t>
      </w:r>
      <w:bookmarkEnd w:id="24"/>
    </w:p>
    <w:p w:rsidR="00561DD9" w:rsidRPr="008D7F5F" w:rsidRDefault="00561DD9" w:rsidP="00561DD9">
      <w:pPr>
        <w:rPr>
          <w:lang w:eastAsia="x-none"/>
        </w:rPr>
      </w:pPr>
      <w:r w:rsidRPr="008D7F5F">
        <w:rPr>
          <w:lang w:eastAsia="x-none"/>
        </w:rPr>
        <w:t>Source level logging is done via SLF4J (</w:t>
      </w:r>
      <w:hyperlink r:id="rId39"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w:t>
      </w:r>
      <w:proofErr w:type="spellStart"/>
      <w:r w:rsidRPr="008D7F5F">
        <w:rPr>
          <w:lang w:eastAsia="x-none"/>
        </w:rPr>
        <w:t>java.util.logging</w:t>
      </w:r>
      <w:proofErr w:type="spellEnd"/>
      <w:r w:rsidRPr="008D7F5F">
        <w:rPr>
          <w:lang w:eastAsia="x-none"/>
        </w:rPr>
        <w:t xml:space="preserve">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w:t>
      </w:r>
      <w:proofErr w:type="spellStart"/>
      <w:r w:rsidRPr="008D7F5F">
        <w:rPr>
          <w:lang w:eastAsia="x-none"/>
        </w:rPr>
        <w:t>MyClass</w:t>
      </w:r>
      <w:proofErr w:type="spellEnd"/>
      <w:r w:rsidRPr="008D7F5F">
        <w:rPr>
          <w:lang w:eastAsia="x-none"/>
        </w:rPr>
        <w:t xml:space="preserve">” has to be replaced with the actual class name. Logger is org.slf4j.Logger and </w:t>
      </w:r>
      <w:proofErr w:type="spellStart"/>
      <w:r w:rsidRPr="008D7F5F">
        <w:rPr>
          <w:lang w:eastAsia="x-none"/>
        </w:rPr>
        <w:t>LoggerFactory</w:t>
      </w:r>
      <w:proofErr w:type="spellEnd"/>
      <w:r w:rsidRPr="008D7F5F">
        <w:rPr>
          <w:lang w:eastAsia="x-none"/>
        </w:rPr>
        <w:t xml:space="preserve">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Pr="008D7F5F" w:rsidRDefault="00561DD9" w:rsidP="00561DD9">
      <w:pPr>
        <w:jc w:val="both"/>
        <w:rPr>
          <w:lang w:eastAsia="x-none"/>
        </w:rPr>
      </w:pPr>
      <w:r w:rsidRPr="008D7F5F">
        <w:rPr>
          <w:lang w:eastAsia="x-none"/>
        </w:rPr>
        <w:t>Log messages with a log level &gt;= “info” should also be prefixed, but there is no necessity.</w:t>
      </w:r>
    </w:p>
    <w:p w:rsidR="00561DD9" w:rsidRPr="002656D6" w:rsidRDefault="00561DD9" w:rsidP="002656D6">
      <w:pPr>
        <w:pStyle w:val="berschrift1"/>
      </w:pPr>
      <w:bookmarkStart w:id="25" w:name="_Toc317440528"/>
      <w:r w:rsidRPr="002656D6">
        <w:t>Appendix</w:t>
      </w:r>
      <w:bookmarkEnd w:id="25"/>
    </w:p>
    <w:p w:rsidR="00561DD9" w:rsidRPr="002656D6" w:rsidRDefault="00561DD9" w:rsidP="002656D6">
      <w:pPr>
        <w:pStyle w:val="berschrift2"/>
      </w:pPr>
      <w:bookmarkStart w:id="26" w:name="_Ref282771770"/>
      <w:bookmarkStart w:id="27" w:name="_Toc317440529"/>
      <w:r w:rsidRPr="002656D6">
        <w:t>Setting environment variables in Windows</w:t>
      </w:r>
      <w:bookmarkEnd w:id="26"/>
      <w:bookmarkEnd w:id="27"/>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55BEA2E1" wp14:editId="0D7B8402">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5683F447" wp14:editId="1F3F206F">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bookmarkEnd w:id="8"/>
    <w:sectPr w:rsidR="00561DD9" w:rsidRPr="008D7F5F" w:rsidSect="008259AA">
      <w:headerReference w:type="default" r:id="rId42"/>
      <w:footerReference w:type="default" r:id="rId43"/>
      <w:footerReference w:type="first" r:id="rId44"/>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2FE013AE" wp14:editId="425FD8D8">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t xml:space="preserve">                           </w:t>
    </w:r>
    <w:r w:rsidR="00820FF1">
      <w:fldChar w:fldCharType="begin"/>
    </w:r>
    <w:r w:rsidR="00820FF1">
      <w:instrText xml:space="preserve"> PAGE   \* MERGEFORMAT </w:instrText>
    </w:r>
    <w:r w:rsidR="00820FF1">
      <w:fldChar w:fldCharType="separate"/>
    </w:r>
    <w:r w:rsidR="00820FF1">
      <w:rPr>
        <w:noProof/>
      </w:rPr>
      <w:t>2</w:t>
    </w:r>
    <w:r w:rsidR="00820FF1">
      <w:rPr>
        <w:noProof/>
      </w:rPr>
      <w:fldChar w:fldCharType="end"/>
    </w:r>
  </w:p>
  <w:p w:rsidR="00335C4F" w:rsidRDefault="00335C4F">
    <w:pPr>
      <w:pStyle w:val="Fuzeile"/>
    </w:pP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720EC01D" wp14:editId="3AED1D15">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pPr>
        <w:pStyle w:val="Funotentext"/>
      </w:pPr>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pPr>
        <w:pStyle w:val="Funotentext"/>
      </w:pPr>
      <w:r w:rsidRPr="00AE2919">
        <w:rPr>
          <w:rStyle w:val="Funotenzeichen"/>
        </w:rPr>
        <w:footnoteRef/>
      </w:r>
      <w:r w:rsidRPr="00AE2919">
        <w:t xml:space="preserve"> If you e.g. have </w:t>
      </w:r>
      <w:proofErr w:type="spellStart"/>
      <w:proofErr w:type="gramStart"/>
      <w:r w:rsidRPr="00AE2919">
        <w:t>log.debug</w:t>
      </w:r>
      <w:proofErr w:type="spellEnd"/>
      <w:r w:rsidRPr="00AE2919">
        <w:t>(</w:t>
      </w:r>
      <w:proofErr w:type="gramEnd"/>
      <w:r w:rsidRPr="00AE2919">
        <w:t xml:space="preserve">„My value is „ + </w:t>
      </w:r>
      <w:proofErr w:type="spellStart"/>
      <w:r w:rsidRPr="00AE2919">
        <w:t>sValue</w:t>
      </w:r>
      <w:proofErr w:type="spellEnd"/>
      <w:r w:rsidRPr="00AE2919">
        <w:t>“) the preceding „</w:t>
      </w:r>
      <w:proofErr w:type="spellStart"/>
      <w:r w:rsidRPr="00AE2919">
        <w:t>isDebugEnabled</w:t>
      </w:r>
      <w:proofErr w:type="spellEnd"/>
      <w:r w:rsidRPr="00AE2919">
        <w:t>“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5FCEA383" wp14:editId="1563C743">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A67FC5" w:rsidP="00176A0C">
    <w:pPr>
      <w:pStyle w:val="Kopfzeile"/>
    </w:pPr>
    <w:r>
      <w:t>Java Development Setup</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3"/>
  </w:num>
  <w:num w:numId="13">
    <w:abstractNumId w:val="8"/>
  </w:num>
  <w:num w:numId="14">
    <w:abstractNumId w:val="12"/>
  </w:num>
  <w:num w:numId="15">
    <w:abstractNumId w:val="2"/>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rsid w:val="004A40B3"/>
  </w:style>
  <w:style w:type="character" w:customStyle="1" w:styleId="FunotentextZchn">
    <w:name w:val="Fußnotentext Zchn"/>
    <w:basedOn w:val="Absatz-Standardschriftart"/>
    <w:link w:val="Funotentext"/>
    <w:uiPriority w:val="99"/>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99"/>
    <w:qFormat/>
    <w:rsid w:val="00457119"/>
    <w:rPr>
      <w:rFonts w:cs="Arial"/>
      <w:lang w:eastAsia="en-US"/>
    </w:rPr>
  </w:style>
  <w:style w:type="character" w:customStyle="1" w:styleId="KeinLeerraumZchn">
    <w:name w:val="Kein Leerraum Zchn"/>
    <w:basedOn w:val="Absatz-Standardschriftart"/>
    <w:link w:val="KeinLeerraum"/>
    <w:uiPriority w:val="99"/>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www.slf4j.org/"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subversion.apache.org/faq.html#prox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download.oracle.com/javase/6/docs/technotes/guides/net/proxies.html"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maven.apache.org/settings.html"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eclipse.ini"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8C354-E448-409B-BABC-E2EB48F2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1791</Words>
  <Characters>12565</Characters>
  <Application>Microsoft Office Word</Application>
  <DocSecurity>0</DocSecurity>
  <Lines>104</Lines>
  <Paragraphs>28</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14328</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13</cp:revision>
  <cp:lastPrinted>2010-11-07T08:43:00Z</cp:lastPrinted>
  <dcterms:created xsi:type="dcterms:W3CDTF">2011-06-29T12:24:00Z</dcterms:created>
  <dcterms:modified xsi:type="dcterms:W3CDTF">2012-03-21T13:16:00Z</dcterms:modified>
</cp:coreProperties>
</file>