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Job Identity</w:t>
      </w:r>
    </w:p>
    <w:p>
      <w:pPr/>
      <w:r>
        <w:rPr>
          <w:b/>
        </w:rPr>
        <w:t>Job Title:</w:t>
      </w:r>
      <w:r>
        <w:rPr>
          <w:b w:val="0"/>
        </w:rPr>
        <w:t xml:space="preserve"> Head of Group Research and Development</w:t>
      </w:r>
    </w:p>
    <w:p>
      <w:pPr/>
      <w:r>
        <w:rPr>
          <w:b/>
        </w:rPr>
        <w:t>Department/Function:</w:t>
      </w:r>
      <w:r>
        <w:rPr>
          <w:b w:val="0"/>
        </w:rPr>
        <w:t xml:space="preserve"> Research &amp; Development / Product Innovation</w:t>
      </w:r>
    </w:p>
    <w:p>
      <w:pPr/>
      <w:r>
        <w:rPr>
          <w:b/>
        </w:rPr>
        <w:t>Location (Site/Region/Group):</w:t>
      </w:r>
      <w:r>
        <w:rPr>
          <w:b w:val="0"/>
        </w:rPr>
        <w:t xml:space="preserve"> Landgraaf, Netherlands</w:t>
      </w:r>
    </w:p>
    <w:p>
      <w:pPr/>
      <w:r>
        <w:rPr>
          <w:b/>
        </w:rPr>
        <w:t>Reports To (Role):</w:t>
      </w:r>
      <w:r>
        <w:rPr>
          <w:b w:val="0"/>
        </w:rPr>
        <w:t xml:space="preserve"> Chief Executive Officer</w:t>
      </w:r>
    </w:p>
    <w:p>
      <w:pPr/>
      <w:r>
        <w:rPr>
          <w:b/>
        </w:rPr>
        <w:t>Direct Reports:</w:t>
      </w:r>
      <w:r>
        <w:rPr>
          <w:b w:val="0"/>
        </w:rPr>
        <w:t xml:space="preserve"> R&amp;D managers, product development specialists, and innovation resources across sites as applicable</w:t>
      </w:r>
    </w:p>
    <w:p>
      <w:pPr/>
      <w:r>
        <w:rPr>
          <w:b/>
        </w:rPr>
        <w:t>Role Level:</w:t>
      </w:r>
      <w:r>
        <w:rPr>
          <w:b w:val="0"/>
        </w:rPr>
        <w:t xml:space="preserve"> Enterprise/Group (Senior Leadership Level - Head)</w:t>
      </w:r>
    </w:p>
    <w:p>
      <w:pPr>
        <w:pStyle w:val="Heading1"/>
      </w:pPr>
      <w:r>
        <w:t>B. Role Summary (Scope and Impact)</w:t>
      </w:r>
    </w:p>
    <w:p>
      <w:pPr/>
      <w:r>
        <w:t>Leads the Group's product innovation agenda, shaping the pipeline, standards, and delivery model for research and development. Connects commercial opportunity, technical feasibility, quality requirements, and operational readiness to bring viable innovation into the business at pace.</w:t>
      </w:r>
    </w:p>
    <w:p>
      <w:pPr>
        <w:pStyle w:val="Heading1"/>
      </w:pPr>
      <w:r>
        <w:t>C. Key Responsibilities</w:t>
      </w:r>
    </w:p>
    <w:p>
      <w:pPr/>
      <w:r>
        <w:rPr>
          <w:b/>
        </w:rPr>
        <w:t>Innovation Strategy:</w:t>
      </w:r>
      <w:r>
        <w:rPr>
          <w:b w:val="0"/>
        </w:rPr>
        <w:t xml:space="preserve"> Define and lead the Group innovation and product development strategy in line with growth ambitions, customer needs, and brand priorities.</w:t>
      </w:r>
    </w:p>
    <w:p>
      <w:pPr/>
      <w:r>
        <w:rPr>
          <w:b/>
        </w:rPr>
        <w:t>Portfolio Prioritization:</w:t>
      </w:r>
      <w:r>
        <w:rPr>
          <w:b w:val="0"/>
        </w:rPr>
        <w:t xml:space="preserve"> Own the innovation pipeline and stage-gate governance; prioritize initiatives based on strategic fit, technical feasibility, commercial value, and execution capacity.</w:t>
      </w:r>
    </w:p>
    <w:p>
      <w:pPr/>
      <w:r>
        <w:rPr>
          <w:b/>
        </w:rPr>
        <w:t>Product Development Leadership:</w:t>
      </w:r>
      <w:r>
        <w:rPr>
          <w:b w:val="0"/>
        </w:rPr>
        <w:t xml:space="preserve"> Guide formulation, product improvement, and new product development activities across categories and sites.</w:t>
      </w:r>
    </w:p>
    <w:p>
      <w:pPr/>
      <w:r>
        <w:rPr>
          <w:b/>
        </w:rPr>
        <w:t>Cross-functional Coordination:</w:t>
      </w:r>
      <w:r>
        <w:rPr>
          <w:b w:val="0"/>
        </w:rPr>
        <w:t xml:space="preserve"> Work closely with Commercial, Operations, Quality, Procurement, and Finance to ensure new concepts are scalable, compliant, and economically viable.</w:t>
      </w:r>
    </w:p>
    <w:p>
      <w:pPr/>
      <w:r>
        <w:rPr>
          <w:b/>
        </w:rPr>
        <w:t>Standards &amp; Ways of Working:</w:t>
      </w:r>
      <w:r>
        <w:rPr>
          <w:b w:val="0"/>
        </w:rPr>
        <w:t xml:space="preserve"> Define development standards, documentation expectations, and decision criteria that improve consistency and execution quality across the R&amp;D function.</w:t>
      </w:r>
    </w:p>
    <w:p>
      <w:pPr/>
      <w:r>
        <w:rPr>
          <w:b/>
        </w:rPr>
        <w:t>Launch Readiness:</w:t>
      </w:r>
      <w:r>
        <w:rPr>
          <w:b w:val="0"/>
        </w:rPr>
        <w:t xml:space="preserve"> Ensure that development work translates into practical manufacturing, quality, and supply readiness for successful market introduction.</w:t>
      </w:r>
    </w:p>
    <w:p>
      <w:pPr/>
      <w:r>
        <w:rPr>
          <w:b/>
        </w:rPr>
        <w:t>External Insight &amp; Partnerships:</w:t>
      </w:r>
      <w:r>
        <w:rPr>
          <w:b w:val="0"/>
        </w:rPr>
        <w:t xml:space="preserve"> Leverage supplier, market, and technical insight to strengthen innovation quality and accelerate learning in key categories.</w:t>
      </w:r>
    </w:p>
    <w:p>
      <w:pPr/>
      <w:r>
        <w:rPr>
          <w:b/>
        </w:rPr>
        <w:t>Illustrative KPIs:</w:t>
      </w:r>
      <w:r>
        <w:rPr>
          <w:b w:val="0"/>
        </w:rPr>
        <w:t xml:space="preserve"> innovation pipeline health, launch success, development cycle time, reformulation impact, and portfolio value creation.</w:t>
      </w:r>
    </w:p>
    <w:p>
      <w:pPr>
        <w:pStyle w:val="Heading1"/>
      </w:pPr>
      <w:r>
        <w:t>D. Organizational Scope</w:t>
      </w:r>
    </w:p>
    <w:p>
      <w:pPr/>
      <w:r>
        <w:rPr>
          <w:b/>
        </w:rPr>
        <w:t>Sphere of Influence:</w:t>
      </w:r>
      <w:r>
        <w:rPr>
          <w:b w:val="0"/>
        </w:rPr>
        <w:t xml:space="preserve"> ☑ Enterprise/Group ☐ Multi-site ☐ Regional ☐ Site/Local ☐ Team</w:t>
      </w:r>
    </w:p>
    <w:p>
      <w:pPr/>
      <w:r>
        <w:rPr>
          <w:b/>
        </w:rPr>
        <w:t>Extent of Impact:</w:t>
      </w:r>
      <w:r>
        <w:rPr>
          <w:b w:val="0"/>
        </w:rPr>
        <w:t xml:space="preserve"> Drives enterprise-level innovation priorities and materially influences growth, portfolio evolution, and technical readiness across the business.</w:t>
      </w:r>
    </w:p>
    <w:p>
      <w:pPr/>
      <w:r>
        <w:rPr>
          <w:b/>
        </w:rPr>
        <w:t>Decision Autonomy:</w:t>
      </w:r>
      <w:r>
        <w:rPr>
          <w:b w:val="0"/>
        </w:rPr>
        <w:t xml:space="preserve"> Makes broad R&amp;D prioritization and functional decisions within approved strategic and investment boundaries; escalates major portfolio or investment decisions where required.</w:t>
      </w:r>
    </w:p>
    <w:p>
      <w:pPr>
        <w:pStyle w:val="Heading1"/>
      </w:pPr>
      <w:r>
        <w:t>E. Reporting Relationships</w:t>
      </w:r>
    </w:p>
    <w:p>
      <w:pPr/>
      <w:r>
        <w:rPr>
          <w:b/>
        </w:rPr>
        <w:t>Solid Line To:</w:t>
      </w:r>
      <w:r>
        <w:rPr>
          <w:b w:val="0"/>
        </w:rPr>
        <w:t xml:space="preserve"> Chief Executive Officer</w:t>
      </w:r>
    </w:p>
    <w:p>
      <w:pPr/>
      <w:r>
        <w:rPr>
          <w:b/>
        </w:rPr>
        <w:t>Matrix/Functional Reporting:</w:t>
      </w:r>
      <w:r>
        <w:rPr>
          <w:b w:val="0"/>
        </w:rPr>
        <w:t xml:space="preserve"> Close partnership with COO, VP Commercial, Head of Group Quality, Procurement, and Finance on innovation feasibility, governance, and launch value.</w:t>
      </w:r>
    </w:p>
    <w:p>
      <w:pPr/>
      <w:r>
        <w:rPr>
          <w:b/>
        </w:rPr>
        <w:t>Direct Reports (Number, Job Titles):</w:t>
      </w:r>
      <w:r>
        <w:rPr>
          <w:b w:val="0"/>
        </w:rPr>
        <w:t xml:space="preserve"> R&amp;D leaders, product developers, and innovation specialists across relevant categories or locations</w:t>
      </w:r>
    </w:p>
    <w:p>
      <w:pPr/>
      <w:r>
        <w:rPr>
          <w:b/>
        </w:rPr>
        <w:t>Dotted-line/Influence Relationships:</w:t>
      </w:r>
      <w:r>
        <w:rPr>
          <w:b w:val="0"/>
        </w:rPr>
        <w:t xml:space="preserve"> Plant teams, Quality, Supply Chain, commercial market leads, and external technical or supplier partners.</w:t>
      </w:r>
    </w:p>
    <w:p>
      <w:pPr>
        <w:pStyle w:val="Heading1"/>
      </w:pPr>
      <w:r>
        <w:t>F. Key Contacts and Communication</w:t>
      </w:r>
    </w:p>
    <w:p>
      <w:pPr/>
      <w:r>
        <w:t>Engages regularly with executive leadership, commercial and plant stakeholders, quality and procurement teams, and external partners to align innovation priorities, technical feasibility, and launch readiness. Communication ranges from portfolio reviews to technical challenge resolution and business case discussions.</w:t>
      </w:r>
    </w:p>
    <w:p>
      <w:pPr>
        <w:pStyle w:val="Heading1"/>
      </w:pPr>
      <w:r>
        <w:t>G. Contribution to Innovation and Change - Examples</w:t>
      </w:r>
    </w:p>
    <w:p>
      <w:pPr/>
      <w:r>
        <w:t>Created a clearer stage-gate process for innovation and renovation work, improving prioritization quality and reducing low-value pipeline clutter.</w:t>
      </w:r>
    </w:p>
    <w:p>
      <w:pPr/>
      <w:r>
        <w:t>Strengthened collaboration between R&amp;D, Operations, and Quality so new concepts moved more smoothly from development into scalable production.</w:t>
      </w:r>
    </w:p>
    <w:p>
      <w:pPr/>
      <w:r>
        <w:t>Built a more disciplined portfolio view linking technical complexity, timeline risk, and commercial value for better decision-making.</w:t>
      </w:r>
    </w:p>
    <w:p>
      <w:pPr/>
      <w:r>
        <w:t>Introduced reusable development standards and documentation practices that improved continuity and cross-site knowledge sharing.</w:t>
      </w:r>
    </w:p>
    <w:p>
      <w:pPr>
        <w:pStyle w:val="Heading1"/>
      </w:pPr>
      <w:r>
        <w:t>H. Qualifications</w:t>
      </w:r>
    </w:p>
    <w:p>
      <w:pPr/>
      <w:r>
        <w:rPr>
          <w:b/>
        </w:rPr>
        <w:t>Education:</w:t>
      </w:r>
      <w:r>
        <w:rPr>
          <w:b w:val="0"/>
        </w:rPr>
        <w:t xml:space="preserve"> Bachelor's degree in Food Science, Product Development, Chemistry, Engineering, or related field required; advanced degree preferred.</w:t>
      </w:r>
    </w:p>
    <w:p>
      <w:pPr/>
      <w:r>
        <w:rPr>
          <w:b/>
        </w:rPr>
        <w:t>Work Experience:</w:t>
      </w:r>
      <w:r>
        <w:rPr>
          <w:b w:val="0"/>
        </w:rPr>
        <w:t xml:space="preserve"> 10+ years in R&amp;D, product development, or innovation leadership in food, FMCG, or a similar product-led manufacturing environment.</w:t>
      </w:r>
    </w:p>
    <w:p>
      <w:pPr/>
      <w:r>
        <w:rPr>
          <w:b/>
        </w:rPr>
        <w:t>Languages:</w:t>
      </w:r>
      <w:r>
        <w:rPr>
          <w:b w:val="0"/>
        </w:rPr>
        <w:t xml:space="preserve"> English (fluent); additional European language(s) advantageous.</w:t>
      </w:r>
    </w:p>
    <w:p>
      <w:pPr>
        <w:pStyle w:val="Heading1"/>
      </w:pPr>
      <w:r>
        <w:t>I. Technical &amp; Business Knowledge</w:t>
      </w:r>
    </w:p>
    <w:p>
      <w:pPr/>
      <w:r>
        <w:t>Technical Skills:</w:t>
      </w:r>
    </w:p>
    <w:p>
      <w:pPr/>
      <w:r>
        <w:t>Innovation Strategy &amp; Portfolio Leadership - Expert</w:t>
      </w:r>
    </w:p>
    <w:p>
      <w:pPr/>
      <w:r>
        <w:t>Product Development Governance - Advanced</w:t>
      </w:r>
    </w:p>
    <w:p>
      <w:pPr/>
      <w:r>
        <w:t>Cross-functional Launch Readiness - Advanced</w:t>
      </w:r>
    </w:p>
    <w:p>
      <w:pPr/>
      <w:r>
        <w:t>Formulation &amp; Technical Evaluation - Advanced</w:t>
      </w:r>
    </w:p>
    <w:p>
      <w:pPr/>
      <w:r>
        <w:t>Stage-gate Decision Making - Advanced</w:t>
      </w:r>
    </w:p>
    <w:p>
      <w:pPr/>
      <w:r>
        <w:t>Supplier &amp; External Insight Integration - Advanced</w:t>
      </w:r>
    </w:p>
    <w:p>
      <w:pPr/>
      <w:r>
        <w:t>Documentation &amp; Development Standards - Advanced</w:t>
      </w:r>
    </w:p>
    <w:p>
      <w:pPr/>
      <w:r>
        <w:rPr>
          <w:b/>
        </w:rPr>
        <w:t>Business Knowledge Required:</w:t>
      </w:r>
      <w:r>
        <w:rPr>
          <w:b w:val="0"/>
        </w:rPr>
        <w:t xml:space="preserve"> Strong understanding of how product innovation interacts with customer needs, manufacturing feasibility, quality expectations, supply implications, and portfolio economics.</w:t>
      </w:r>
    </w:p>
    <w:p>
      <w:pPr>
        <w:pStyle w:val="Heading1"/>
      </w:pPr>
      <w:r>
        <w:t>J. Competencies &amp; Personal Attributes</w:t>
      </w:r>
    </w:p>
    <w:p>
      <w:pPr/>
      <w:r>
        <w:rPr>
          <w:b/>
        </w:rPr>
        <w:t>Leadership:</w:t>
      </w:r>
      <w:r>
        <w:rPr>
          <w:b w:val="0"/>
        </w:rPr>
        <w:t xml:space="preserve"> Builds a strong innovation culture while maintaining decision discipline and practical execution focus.</w:t>
      </w:r>
    </w:p>
    <w:p>
      <w:pPr/>
      <w:r>
        <w:rPr>
          <w:b/>
        </w:rPr>
        <w:t>Problem-Solving:</w:t>
      </w:r>
      <w:r>
        <w:rPr>
          <w:b w:val="0"/>
        </w:rPr>
        <w:t xml:space="preserve"> Balances creativity with technical, quality, operational, and commercial constraints to make viable portfolio decisions.</w:t>
      </w:r>
    </w:p>
    <w:p>
      <w:pPr/>
      <w:r>
        <w:rPr>
          <w:b/>
        </w:rPr>
        <w:t>Communication:</w:t>
      </w:r>
      <w:r>
        <w:rPr>
          <w:b w:val="0"/>
        </w:rPr>
        <w:t xml:space="preserve"> Translates product and technical complexity into language executives and cross-functional partners can act on.</w:t>
      </w:r>
    </w:p>
    <w:p>
      <w:pPr/>
      <w:r>
        <w:rPr>
          <w:b/>
        </w:rPr>
        <w:t>Adaptability:</w:t>
      </w:r>
      <w:r>
        <w:rPr>
          <w:b w:val="0"/>
        </w:rPr>
        <w:t xml:space="preserve"> Responds effectively to shifting priorities, evolving consumer needs, and trade-offs between speed and rigor.</w:t>
      </w:r>
    </w:p>
    <w:p>
      <w:pPr/>
      <w:r>
        <w:rPr>
          <w:b/>
        </w:rPr>
        <w:t>Collaboration:</w:t>
      </w:r>
      <w:r>
        <w:rPr>
          <w:b w:val="0"/>
        </w:rPr>
        <w:t xml:space="preserve"> Works fluidly across functions that influence innovation success from concept to launch.</w:t>
      </w:r>
    </w:p>
    <w:p>
      <w:pPr/>
      <w:r>
        <w:rPr>
          <w:b/>
        </w:rPr>
        <w:t>Judgment:</w:t>
      </w:r>
      <w:r>
        <w:rPr>
          <w:b w:val="0"/>
        </w:rPr>
        <w:t xml:space="preserve"> Knows when to push ambition and when to simplify scope to protect execution quality and timing.</w:t>
      </w:r>
    </w:p>
    <w:p>
      <w:pPr>
        <w:pStyle w:val="Heading1"/>
      </w:pPr>
      <w:r>
        <w:t>K. Problem Solving &amp; Decision Complexity - Examples</w:t>
      </w:r>
    </w:p>
    <w:p>
      <w:pPr/>
      <w:r>
        <w:t>Prioritize innovation opportunities when technical complexity, commercial demand, and launch capacity are not aligned.</w:t>
      </w:r>
    </w:p>
    <w:p>
      <w:pPr/>
      <w:r>
        <w:t>Decide whether to reformulate, redesign, pause, or accelerate a product initiative when quality, cost, or operational constraints emerge.</w:t>
      </w:r>
    </w:p>
    <w:p>
      <w:pPr/>
      <w:r>
        <w:t>Build stronger process discipline in R&amp;D without reducing creativity or slowing useful experimentation too much.</w:t>
      </w:r>
    </w:p>
    <w:p>
      <w:pPr/>
      <w:r>
        <w:t>Translate strategic growth ambitions into an innovation portfolio the business can realistically execute.</w:t>
      </w:r>
    </w:p>
    <w:p>
      <w:pPr>
        <w:pStyle w:val="Heading1"/>
      </w:pPr>
      <w:r>
        <w:t>L. Environment &amp; Risk</w:t>
      </w:r>
    </w:p>
    <w:p>
      <w:pPr/>
      <w:r>
        <w:rPr>
          <w:b/>
        </w:rPr>
        <w:t>Work Conditions:</w:t>
      </w:r>
      <w:r>
        <w:rPr>
          <w:b w:val="0"/>
        </w:rPr>
        <w:t xml:space="preserve"> ~80-90% office/lab/meeting environment; periodic visits to production and commercial locations.</w:t>
      </w:r>
    </w:p>
    <w:p>
      <w:pPr/>
      <w:r>
        <w:rPr>
          <w:b/>
        </w:rPr>
        <w:t>Travel:</w:t>
      </w:r>
      <w:r>
        <w:rPr>
          <w:b w:val="0"/>
        </w:rPr>
        <w:t xml:space="preserve"> Frequent within Europe for plant coordination, supplier meetings, and commercial alignment.</w:t>
      </w:r>
    </w:p>
    <w:p>
      <w:pPr/>
      <w:r>
        <w:rPr>
          <w:b/>
        </w:rPr>
        <w:t>Risk:</w:t>
      </w:r>
      <w:r>
        <w:rPr>
          <w:b w:val="0"/>
        </w:rPr>
        <w:t xml:space="preserve"> Normal occupational risk with periodic exposure to laboratory and production environments. Accountable for technical and portfolio risk in innovation decisions.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2" w:after="322"/>
      <w:outlineLvl w:val="0"/>
    </w:pPr>
    <w:rPr>
      <w:rFonts w:asciiTheme="majorHAnsi" w:eastAsiaTheme="majorEastAsia" w:hAnsiTheme="majorHAnsi" w:cstheme="majorBidi" w:ascii="Aptos" w:hAnsi="Aptos" w:eastAsia="Aptos"/>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