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17956C" wp14:paraId="7610BAFD" wp14:textId="583FF4E7">
      <w:pPr>
        <w:pStyle w:val="Heading1"/>
        <w:spacing w:before="322" w:beforeAutospacing="off" w:after="322" w:afterAutospacing="off"/>
        <w:jc w:val="left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A. Job Identity</w:t>
      </w:r>
    </w:p>
    <w:p xmlns:wp14="http://schemas.microsoft.com/office/word/2010/wordml" w:rsidP="7017956C" wp14:paraId="3811DB59" wp14:textId="5F3B2018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Job Title: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Director / Head of IT</w:t>
      </w:r>
    </w:p>
    <w:p xmlns:wp14="http://schemas.microsoft.com/office/word/2010/wordml" w:rsidP="7017956C" wp14:paraId="57F284CF" wp14:textId="7CCA5B5C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Department/Function: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Information Technology (Digital &amp; Systems)</w:t>
      </w:r>
    </w:p>
    <w:p xmlns:wp14="http://schemas.microsoft.com/office/word/2010/wordml" w:rsidP="7017956C" wp14:paraId="73D4060B" wp14:textId="7BEFC3BF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Location (Site/Region/Group):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Multi-site (Europe HQ with frequent travel to production sites and sales subsidiaries)</w:t>
      </w:r>
    </w:p>
    <w:p xmlns:wp14="http://schemas.microsoft.com/office/word/2010/wordml" w:rsidP="7017956C" wp14:paraId="3843BCE9" wp14:textId="2C983BC4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Reports To (Role):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Chief Financial Officer</w:t>
      </w:r>
    </w:p>
    <w:p xmlns:wp14="http://schemas.microsoft.com/office/word/2010/wordml" w:rsidP="7017956C" wp14:paraId="74EFA405" wp14:textId="04203463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 Reports: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5–8 Country IT Leads and IT Experts; total org span 11–50 FTE across countries/sites</w:t>
      </w:r>
    </w:p>
    <w:p xmlns:wp14="http://schemas.microsoft.com/office/word/2010/wordml" w:rsidP="7017956C" wp14:paraId="040D563E" wp14:textId="1DFDA7E3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 Level: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Enterprise (Senior Leadership Level)</w:t>
      </w:r>
    </w:p>
    <w:p xmlns:wp14="http://schemas.microsoft.com/office/word/2010/wordml" w:rsidP="7017956C" wp14:paraId="53F01F39" wp14:textId="4C4A9704">
      <w:pPr>
        <w:spacing w:before="0" w:beforeAutospacing="off" w:after="0" w:afterAutospacing="off"/>
      </w:pPr>
    </w:p>
    <w:p xmlns:wp14="http://schemas.microsoft.com/office/word/2010/wordml" w:rsidP="7017956C" wp14:paraId="64112804" wp14:textId="654F2BE4">
      <w:pPr>
        <w:pStyle w:val="Heading1"/>
        <w:spacing w:before="322" w:beforeAutospacing="off" w:after="322" w:afterAutospacing="off"/>
        <w:jc w:val="left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B. Role Summary (Scope and Impact)</w:t>
      </w:r>
    </w:p>
    <w:p xmlns:wp14="http://schemas.microsoft.com/office/word/2010/wordml" w:rsidP="7017956C" wp14:paraId="3929896D" wp14:textId="27A88D10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>Leads the IT function with enterprise-wide impact on technology strategy, policies, and platforms across all production sites and offices. Builds a scalable, secure, and data-enabled technology foundation to support high growth, M&amp;A integration, and continuous improvement—standardizing the core stack while enabling local agility.</w:t>
      </w:r>
    </w:p>
    <w:p xmlns:wp14="http://schemas.microsoft.com/office/word/2010/wordml" w:rsidP="7017956C" wp14:paraId="5337B0F1" wp14:textId="6AAB633C">
      <w:pPr>
        <w:spacing w:before="0" w:beforeAutospacing="off" w:after="0" w:afterAutospacing="off"/>
      </w:pPr>
    </w:p>
    <w:p xmlns:wp14="http://schemas.microsoft.com/office/word/2010/wordml" w:rsidP="7017956C" wp14:paraId="013D9335" wp14:textId="13EF33DB">
      <w:pPr>
        <w:pStyle w:val="Heading1"/>
        <w:spacing w:before="322" w:beforeAutospacing="off" w:after="322" w:afterAutospacing="off"/>
        <w:jc w:val="left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C. Key Responsibilities</w:t>
      </w:r>
    </w:p>
    <w:p xmlns:wp14="http://schemas.microsoft.com/office/word/2010/wordml" w:rsidP="7017956C" wp14:paraId="44E28063" wp14:textId="0D5705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Technology Strategy &amp; Governance: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 the IT strategy and operating model (architecture principles, standards, service catalog, SLAs, RACI) aligned with business growth and M&amp;A roadmap.  </w:t>
      </w:r>
    </w:p>
    <w:p xmlns:wp14="http://schemas.microsoft.com/office/word/2010/wordml" w:rsidP="7017956C" wp14:paraId="04C6B7A4" wp14:textId="1873856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Enterprise Architecture &amp; Roadmaps: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 target architecture for core platforms (ERP, MES/SCADA, WMS/TMS, CRM, HRIS, Data/ Analytics) and lead multi-year modernization and consolidation roadmaps.  </w:t>
      </w:r>
    </w:p>
    <w:p xmlns:wp14="http://schemas.microsoft.com/office/word/2010/wordml" w:rsidP="7017956C" wp14:paraId="46D08089" wp14:textId="3D57222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Cybersecurity &amp; Risk: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Establish enterprise security policies and controls (e.g., ISO 27001/NIST-aligned), manage risk assessments, incident response, and audit readiness across IT/OT environments.  </w:t>
      </w:r>
    </w:p>
    <w:p xmlns:wp14="http://schemas.microsoft.com/office/word/2010/wordml" w:rsidP="7017956C" wp14:paraId="4CCB56F8" wp14:textId="439E511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Applications &amp; Data Enablement: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Govern application portfolio, master data, and integration patterns; enable analytics, automation, and AI/ML through a governed data platform and KPI suite.  </w:t>
      </w:r>
    </w:p>
    <w:p xmlns:wp14="http://schemas.microsoft.com/office/word/2010/wordml" w:rsidP="7017956C" wp14:paraId="08C9B989" wp14:textId="3B2E472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Infrastructure &amp; Connectivity: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Standardize networks, identity &amp; access, end-user services, and cloud/on‑prem hybrid infrastructure; ensure resilience, performance, disaster recovery (DR) and business continuity (BCP), and cost efficiency.  </w:t>
      </w:r>
    </w:p>
    <w:p xmlns:wp14="http://schemas.microsoft.com/office/word/2010/wordml" w:rsidP="7017956C" wp14:paraId="2C5666B9" wp14:textId="31AAE1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M&amp;A and Integration: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Lead IT due diligence, Day‑1 readiness, and post-close integration (systems, data, cyber, infrastructure) to minimize business disruption and realize synergies.  </w:t>
      </w:r>
    </w:p>
    <w:p xmlns:wp14="http://schemas.microsoft.com/office/word/2010/wordml" w:rsidP="7017956C" wp14:paraId="51E446D9" wp14:textId="102FC6D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Vendor &amp; Portfolio Management: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Own strategic vendor selection, contracts, and performance; prioritize and steer the IT project/program portfolio to deliver value on time and budget.  </w:t>
      </w:r>
    </w:p>
    <w:p xmlns:wp14="http://schemas.microsoft.com/office/word/2010/wordml" w:rsidP="7017956C" wp14:paraId="4020BD66" wp14:textId="328A710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 Leadership &amp; Stakeholder Management: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Advise executives and site leaders; drive change communications, adoption, and training for technology-enabled transformations.  </w:t>
      </w:r>
    </w:p>
    <w:p xmlns:wp14="http://schemas.microsoft.com/office/word/2010/wordml" w:rsidP="7017956C" wp14:paraId="119E882B" wp14:textId="031168F9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Illustrative KPIs: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platform uptime &amp; incident MTTR, cyber posture/controls coverage, on-time/on-budget delivery, ERP/MES rollout milestones, integration cycle time, cost-to-serve per user/site, audit findings, data quality SLAs.</w:t>
      </w:r>
    </w:p>
    <w:p xmlns:wp14="http://schemas.microsoft.com/office/word/2010/wordml" w:rsidP="7017956C" wp14:paraId="15A99DB0" wp14:textId="66A119E0">
      <w:pPr>
        <w:spacing w:before="0" w:beforeAutospacing="off" w:after="0" w:afterAutospacing="off"/>
      </w:pPr>
    </w:p>
    <w:p xmlns:wp14="http://schemas.microsoft.com/office/word/2010/wordml" w:rsidP="7017956C" wp14:paraId="3E19CEFA" wp14:textId="4C96421F">
      <w:pPr>
        <w:pStyle w:val="Heading1"/>
        <w:spacing w:before="322" w:beforeAutospacing="off" w:after="322" w:afterAutospacing="off"/>
        <w:jc w:val="left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D. Organizational Scope</w:t>
      </w:r>
    </w:p>
    <w:p xmlns:wp14="http://schemas.microsoft.com/office/word/2010/wordml" w:rsidP="7017956C" wp14:paraId="5D1D23F5" wp14:textId="7FB75123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Sphere of Influence: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☑ Enterprise ☐ Multi-site ☐ Regional ☐ Site/Local ☐ Team</w:t>
      </w:r>
    </w:p>
    <w:p xmlns:wp14="http://schemas.microsoft.com/office/word/2010/wordml" w:rsidP="7017956C" wp14:paraId="5C5CDCB0" wp14:textId="76DC404C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Extent of Impact: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Drives enterprise-wide technology decisions across all entities; materially influences digital risk, operational continuity, and technology cost to serve.</w:t>
      </w:r>
    </w:p>
    <w:p xmlns:wp14="http://schemas.microsoft.com/office/word/2010/wordml" w:rsidP="7017956C" wp14:paraId="785CDB59" wp14:textId="14EE7328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 Autonomy:</w:t>
      </w:r>
    </w:p>
    <w:p xmlns:wp14="http://schemas.microsoft.com/office/word/2010/wordml" w:rsidP="7017956C" wp14:paraId="749C4843" wp14:textId="7A84410D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>Makes functional decisions and sets standards within approved strategies and budgets; escalates major structural, financial, or legal matters for executive approval. Oversees the function’s budget and a multi-country team. Exercises broad judgment in day-to-day prioritization and resource allocation.</w:t>
      </w:r>
    </w:p>
    <w:p xmlns:wp14="http://schemas.microsoft.com/office/word/2010/wordml" w:rsidP="7017956C" wp14:paraId="79865D81" wp14:textId="67694DC9">
      <w:pPr>
        <w:spacing w:before="0" w:beforeAutospacing="off" w:after="0" w:afterAutospacing="off"/>
      </w:pPr>
    </w:p>
    <w:p xmlns:wp14="http://schemas.microsoft.com/office/word/2010/wordml" w:rsidP="7017956C" wp14:paraId="0066147D" wp14:textId="67319245">
      <w:pPr>
        <w:pStyle w:val="Heading1"/>
        <w:spacing w:before="322" w:beforeAutospacing="off" w:after="322" w:afterAutospacing="off"/>
        <w:jc w:val="left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E. Reporting Relationships</w:t>
      </w:r>
    </w:p>
    <w:p xmlns:wp14="http://schemas.microsoft.com/office/word/2010/wordml" w:rsidP="7017956C" wp14:paraId="4785EEFF" wp14:textId="72010E55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Solid Line To: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Chief Financial Officer</w:t>
      </w:r>
    </w:p>
    <w:p xmlns:wp14="http://schemas.microsoft.com/office/word/2010/wordml" w:rsidP="7017956C" wp14:paraId="4BFE8557" wp14:textId="4941B808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Matrix/Functional Reporting: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Dotted line to Chief Executive Officer; close partnership with COO and Plant Managers for OT/MES and site digitalization; Legal/Compliance for data protection.</w:t>
      </w:r>
    </w:p>
    <w:p xmlns:wp14="http://schemas.microsoft.com/office/word/2010/wordml" w:rsidP="7017956C" wp14:paraId="65BF60F8" wp14:textId="5586887D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 Reports (Number, Job Titles):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5–8 Country IT Managers and IT Experts</w:t>
      </w:r>
    </w:p>
    <w:p xmlns:wp14="http://schemas.microsoft.com/office/word/2010/wordml" w:rsidP="7017956C" wp14:paraId="35E632CC" wp14:textId="63555051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Dotted-line/Influence Relationships: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Site/Local IT Leads, Data &amp; Analytics teams, Business Process Owners (Finance, Supply Chain, Sales, HR), External MSPs/Vendors, Security/Privacy Officers.</w:t>
      </w:r>
    </w:p>
    <w:p xmlns:wp14="http://schemas.microsoft.com/office/word/2010/wordml" w:rsidP="7017956C" wp14:paraId="0B8F2291" wp14:textId="227F5696">
      <w:pPr>
        <w:spacing w:before="0" w:beforeAutospacing="off" w:after="0" w:afterAutospacing="off"/>
      </w:pPr>
    </w:p>
    <w:p xmlns:wp14="http://schemas.microsoft.com/office/word/2010/wordml" w:rsidP="7017956C" wp14:paraId="46A23BBE" wp14:textId="76610C22">
      <w:pPr>
        <w:pStyle w:val="Heading1"/>
        <w:spacing w:before="322" w:beforeAutospacing="off" w:after="322" w:afterAutospacing="off"/>
        <w:jc w:val="left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F. Key Contacts and Communication</w:t>
      </w:r>
    </w:p>
    <w:p xmlns:wp14="http://schemas.microsoft.com/office/word/2010/wordml" w:rsidP="7017956C" wp14:paraId="4F69D457" wp14:textId="622674C2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>Engages regularly with executive leadership, site and functional leaders, country IT teams, Finance, external partners, and auditors/regulators to align technology strategy, investment, security, compliance, and change initiatives. Interaction cadence ranges from frequent (daily/weekly) with internal teams and sites to periodic (monthly/quarterly) with Finance and key partners, and as needed with authorities. Communications span routine coordination to high‑stakes decision-making, consultations, escalations, and negotiations.</w:t>
      </w:r>
    </w:p>
    <w:p xmlns:wp14="http://schemas.microsoft.com/office/word/2010/wordml" w:rsidP="7017956C" wp14:paraId="3BD3D19A" wp14:textId="002DB5B4">
      <w:pPr>
        <w:spacing w:before="0" w:beforeAutospacing="off" w:after="0" w:afterAutospacing="off"/>
      </w:pPr>
    </w:p>
    <w:p xmlns:wp14="http://schemas.microsoft.com/office/word/2010/wordml" w:rsidP="7017956C" wp14:paraId="304FF178" wp14:textId="32706A18">
      <w:pPr>
        <w:pStyle w:val="Heading1"/>
        <w:spacing w:before="322" w:beforeAutospacing="off" w:after="322" w:afterAutospacing="off"/>
        <w:jc w:val="left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G. Contribution to Innovation and Change — Examples</w:t>
      </w:r>
    </w:p>
    <w:p xmlns:wp14="http://schemas.microsoft.com/office/word/2010/wordml" w:rsidP="7017956C" wp14:paraId="1B17F6C4" wp14:textId="485489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Established the IT operating model (Product/Platform teams), service catalog, SLAs, and CAB/architecture governance; created quarterly technology reviews. </w:t>
      </w:r>
    </w:p>
    <w:p xmlns:wp14="http://schemas.microsoft.com/office/word/2010/wordml" w:rsidP="7017956C" wp14:paraId="1732E59C" wp14:textId="35B523C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Defined enterprise target architecture and reference integrations; rationalized application portfolio and created a modernization roadmap for ERP/MES/Data. </w:t>
      </w:r>
    </w:p>
    <w:p xmlns:wp14="http://schemas.microsoft.com/office/word/2010/wordml" w:rsidP="7017956C" wp14:paraId="01315DBF" wp14:textId="59F264E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Built a cybersecurity program (risk framework, identity strategy, vulnerability management, incident response playbooks) and achieved baseline certification. </w:t>
      </w:r>
    </w:p>
    <w:p xmlns:wp14="http://schemas.microsoft.com/office/word/2010/wordml" w:rsidP="7017956C" wp14:paraId="6EB4D76B" wp14:textId="0B23458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Implemented a governed data platform with master data standards and BI dashboards; introduced a KPI suite for operational and financial steering. </w:t>
      </w:r>
    </w:p>
    <w:p xmlns:wp14="http://schemas.microsoft.com/office/word/2010/wordml" w:rsidP="7017956C" wp14:paraId="7BE56DE7" wp14:textId="2D144E3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Created an M&amp;A IT playbook (due diligence checklist, Day‑1/30/60/90 plan, cutover/runbooks) and reusable integration patterns. </w:t>
      </w:r>
    </w:p>
    <w:p xmlns:wp14="http://schemas.microsoft.com/office/word/2010/wordml" w:rsidP="7017956C" wp14:paraId="23BDC160" wp14:textId="54C06A4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Standardized site digital foundation (network segmentation, secure remote access, device lifecycle) to support scale and resilience. </w:t>
      </w:r>
    </w:p>
    <w:p xmlns:wp14="http://schemas.microsoft.com/office/word/2010/wordml" w:rsidP="7017956C" wp14:paraId="5FDA9D60" wp14:textId="5B3CE9A0">
      <w:pPr>
        <w:spacing w:before="0" w:beforeAutospacing="off" w:after="0" w:afterAutospacing="off"/>
      </w:pPr>
    </w:p>
    <w:p xmlns:wp14="http://schemas.microsoft.com/office/word/2010/wordml" w:rsidP="7017956C" wp14:paraId="48F55583" wp14:textId="7BC3800F">
      <w:pPr>
        <w:pStyle w:val="Heading1"/>
        <w:spacing w:before="322" w:beforeAutospacing="off" w:after="322" w:afterAutospacing="off"/>
        <w:jc w:val="left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H. Qualifications</w:t>
      </w:r>
    </w:p>
    <w:p xmlns:wp14="http://schemas.microsoft.com/office/word/2010/wordml" w:rsidP="7017956C" wp14:paraId="0D4885CF" wp14:textId="2E75B179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Education: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Bachelor’s degree in Computer Science/Information Systems/Engineering or related field required; Master’s preferred. Relevant certifications valued (e.g., ITIL, TOGAF, CISSP/CISM, Azure/AWS).</w:t>
      </w:r>
    </w:p>
    <w:p xmlns:wp14="http://schemas.microsoft.com/office/word/2010/wordml" w:rsidP="7017956C" wp14:paraId="14FC0BE9" wp14:textId="668BC9AF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 Experience: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12–16 years in IT with 5+ years in senior leadership in FMCG/food production or high-growth manufacturing; track record leading multi-country teams (11–50 FTE span), major platform transformations (ERP/MES/Cloud), and M&amp;A integrations.</w:t>
      </w:r>
    </w:p>
    <w:p xmlns:wp14="http://schemas.microsoft.com/office/word/2010/wordml" w:rsidP="7017956C" wp14:paraId="15950B1E" wp14:textId="0C066F3F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Languages: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English (fluent); additional European language(s) preferred.</w:t>
      </w:r>
    </w:p>
    <w:p xmlns:wp14="http://schemas.microsoft.com/office/word/2010/wordml" w:rsidP="7017956C" wp14:paraId="531EEA09" wp14:textId="75991D55">
      <w:pPr>
        <w:spacing w:before="0" w:beforeAutospacing="off" w:after="0" w:afterAutospacing="off"/>
      </w:pPr>
    </w:p>
    <w:p xmlns:wp14="http://schemas.microsoft.com/office/word/2010/wordml" w:rsidP="7017956C" wp14:paraId="27980A76" wp14:textId="7C9089C7">
      <w:pPr>
        <w:pStyle w:val="Heading1"/>
        <w:spacing w:before="322" w:beforeAutospacing="off" w:after="322" w:afterAutospacing="off"/>
        <w:jc w:val="left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I. Technical &amp; Business Knowledge</w:t>
      </w:r>
    </w:p>
    <w:p xmlns:wp14="http://schemas.microsoft.com/office/word/2010/wordml" w:rsidP="7017956C" wp14:paraId="2FA2DE02" wp14:textId="53049D87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Skills:</w:t>
      </w:r>
    </w:p>
    <w:p xmlns:wp14="http://schemas.microsoft.com/office/word/2010/wordml" w:rsidP="7017956C" wp14:paraId="74C0BC7F" wp14:textId="534DD35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Strategy &amp; Enterprise Architecture — Expert </w:t>
      </w:r>
    </w:p>
    <w:p xmlns:wp14="http://schemas.microsoft.com/office/word/2010/wordml" w:rsidP="7017956C" wp14:paraId="6B8DB8D6" wp14:textId="32377E3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Cybersecurity &amp; Risk Management — Advanced </w:t>
      </w:r>
    </w:p>
    <w:p xmlns:wp14="http://schemas.microsoft.com/office/word/2010/wordml" w:rsidP="7017956C" wp14:paraId="11D4450B" wp14:textId="755DB31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ERP/MES/WMS Platforms (e.g., SAP, Microsoft Dynamics, Infor; MES/SCADA) — Advanced </w:t>
      </w:r>
    </w:p>
    <w:p xmlns:wp14="http://schemas.microsoft.com/office/word/2010/wordml" w:rsidP="7017956C" wp14:paraId="366747C0" wp14:textId="041E174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 &amp; Infrastructure (Azure/AWS, identity, networking) — Advanced </w:t>
      </w:r>
    </w:p>
    <w:p xmlns:wp14="http://schemas.microsoft.com/office/word/2010/wordml" w:rsidP="7017956C" wp14:paraId="7C6C6375" wp14:textId="7585F45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Platform &amp; Integration (ETL/iPaaS, APIs, MDM) — Advanced </w:t>
      </w:r>
    </w:p>
    <w:p xmlns:wp14="http://schemas.microsoft.com/office/word/2010/wordml" w:rsidP="7017956C" wp14:paraId="731A3BA2" wp14:textId="4F091EE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Portfolio/Program Management — Advanced </w:t>
      </w:r>
    </w:p>
    <w:p xmlns:wp14="http://schemas.microsoft.com/office/word/2010/wordml" w:rsidP="7017956C" wp14:paraId="0E5A52E2" wp14:textId="0EE885E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ITIL Service Management — Advanced </w:t>
      </w:r>
    </w:p>
    <w:p xmlns:wp14="http://schemas.microsoft.com/office/word/2010/wordml" w:rsidP="7017956C" wp14:paraId="6EE405DE" wp14:textId="259D75BA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Knowledge Required: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End-to-end understanding of manufacturing and supply chain processes (plan/make/move/sell), commercial applications, and compliance contexts; financial acumen for business cases and TCO; experience in multi-entity, acquisition-driven environments.</w:t>
      </w:r>
    </w:p>
    <w:p xmlns:wp14="http://schemas.microsoft.com/office/word/2010/wordml" w:rsidP="7017956C" wp14:paraId="5B5E1556" wp14:textId="7F38A003">
      <w:pPr>
        <w:spacing w:before="0" w:beforeAutospacing="off" w:after="0" w:afterAutospacing="off"/>
      </w:pPr>
    </w:p>
    <w:p xmlns:wp14="http://schemas.microsoft.com/office/word/2010/wordml" w:rsidP="7017956C" wp14:paraId="69A91AA6" wp14:textId="539A58E8">
      <w:pPr>
        <w:pStyle w:val="Heading1"/>
        <w:spacing w:before="322" w:beforeAutospacing="off" w:after="322" w:afterAutospacing="off"/>
        <w:jc w:val="left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J. Competencies &amp; Personal Attributes</w:t>
      </w:r>
    </w:p>
    <w:p xmlns:wp14="http://schemas.microsoft.com/office/word/2010/wordml" w:rsidP="7017956C" wp14:paraId="1991FFD8" wp14:textId="7ED6F66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Leadership: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Builds high-performing, cross-country teams; sets clear standards and drives accountability.  </w:t>
      </w:r>
    </w:p>
    <w:p xmlns:wp14="http://schemas.microsoft.com/office/word/2010/wordml" w:rsidP="7017956C" wp14:paraId="58D8AB02" wp14:textId="6F1EBF2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Problem-Solving: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Designs scalable solutions balancing speed, cost, risk, and regulatory constraints across countries/sites.  </w:t>
      </w:r>
    </w:p>
    <w:p xmlns:wp14="http://schemas.microsoft.com/office/word/2010/wordml" w:rsidP="7017956C" wp14:paraId="44515BD3" wp14:textId="353D8C2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Communication: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Translates complex technology into business outcomes; credible with executives, site leaders, and external partners.  </w:t>
      </w:r>
    </w:p>
    <w:p xmlns:wp14="http://schemas.microsoft.com/office/word/2010/wordml" w:rsidP="7017956C" wp14:paraId="048C4971" wp14:textId="07FA122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Adaptability &amp; Agility: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Re-prioritizes amid shifting demands; leads through ambiguity in fast growth.  </w:t>
      </w:r>
    </w:p>
    <w:p xmlns:wp14="http://schemas.microsoft.com/office/word/2010/wordml" w:rsidP="7017956C" wp14:paraId="23377B9F" wp14:textId="36DC071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Collaboration: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Operates effectively across start-up, corporate, and legacy cultures; builds trusted partnerships.  </w:t>
      </w:r>
    </w:p>
    <w:p xmlns:wp14="http://schemas.microsoft.com/office/word/2010/wordml" w:rsidP="7017956C" wp14:paraId="6979DB31" wp14:textId="6116DEE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Resilience: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Manages pressure and escalations constructively; sustains momentum through change.  </w:t>
      </w:r>
    </w:p>
    <w:p xmlns:wp14="http://schemas.microsoft.com/office/word/2010/wordml" w:rsidP="7017956C" wp14:paraId="3E1477A6" wp14:textId="7C96D947">
      <w:pPr>
        <w:spacing w:before="0" w:beforeAutospacing="off" w:after="0" w:afterAutospacing="off"/>
      </w:pPr>
    </w:p>
    <w:p xmlns:wp14="http://schemas.microsoft.com/office/word/2010/wordml" w:rsidP="7017956C" wp14:paraId="7D527BA1" wp14:textId="2F945A53">
      <w:pPr>
        <w:pStyle w:val="Heading1"/>
        <w:spacing w:before="322" w:beforeAutospacing="off" w:after="322" w:afterAutospacing="off"/>
        <w:jc w:val="left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K. Problem Solving &amp; Decision Complexity — Examples</w:t>
      </w:r>
    </w:p>
    <w:p xmlns:wp14="http://schemas.microsoft.com/office/word/2010/wordml" w:rsidP="7017956C" wp14:paraId="376E6995" wp14:textId="689F082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Harmonize core platforms across countries while enabling necessary local differences (tax, language, regulatory). </w:t>
      </w:r>
    </w:p>
    <w:p xmlns:wp14="http://schemas.microsoft.com/office/word/2010/wordml" w:rsidP="7017956C" wp14:paraId="695E5C9B" wp14:textId="519982A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Orchestrate ERP/MES cutovers with minimal downtime, coordinating IT/OT stakeholders and external partners. </w:t>
      </w:r>
    </w:p>
    <w:p xmlns:wp14="http://schemas.microsoft.com/office/word/2010/wordml" w:rsidP="7017956C" wp14:paraId="226C737D" wp14:textId="68CE637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Balance security investments with operational needs; define pragmatic controls for heterogeneous sites. </w:t>
      </w:r>
    </w:p>
    <w:p xmlns:wp14="http://schemas.microsoft.com/office/word/2010/wordml" w:rsidP="7017956C" wp14:paraId="3417A62A" wp14:textId="53F834B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Prioritize a portfolio of initiatives across plants and commercial teams within finite budget and capacity. </w:t>
      </w:r>
    </w:p>
    <w:p xmlns:wp14="http://schemas.microsoft.com/office/word/2010/wordml" w:rsidP="7017956C" wp14:paraId="5ECA4CCA" wp14:textId="7BA629ED">
      <w:pPr>
        <w:spacing w:before="0" w:beforeAutospacing="off" w:after="0" w:afterAutospacing="off"/>
      </w:pPr>
    </w:p>
    <w:p xmlns:wp14="http://schemas.microsoft.com/office/word/2010/wordml" w:rsidP="7017956C" wp14:paraId="1137E93E" wp14:textId="6BEE2FB3">
      <w:pPr>
        <w:pStyle w:val="Heading1"/>
        <w:spacing w:before="322" w:beforeAutospacing="off" w:after="322" w:afterAutospacing="off"/>
        <w:jc w:val="left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L. Environment &amp; Risk</w:t>
      </w:r>
    </w:p>
    <w:p xmlns:wp14="http://schemas.microsoft.com/office/word/2010/wordml" w:rsidP="7017956C" wp14:paraId="73BBFF58" wp14:textId="53D83731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 Conditions: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~80–90% office/meeting environment; ~10–20% in production/warehouse areas during site work.</w:t>
      </w:r>
    </w:p>
    <w:p xmlns:wp14="http://schemas.microsoft.com/office/word/2010/wordml" w:rsidP="7017956C" wp14:paraId="6E2E3CDB" wp14:textId="6272B2F6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Travel: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Frequent within Europe for site visits, vendor engagements, and integration projects.</w:t>
      </w:r>
    </w:p>
    <w:p xmlns:wp14="http://schemas.microsoft.com/office/word/2010/wordml" w:rsidP="7017956C" wp14:paraId="472F675D" wp14:textId="5A3D8E32">
      <w:pPr>
        <w:spacing w:before="0" w:beforeAutospacing="off" w:after="0" w:afterAutospacing="off"/>
      </w:pPr>
      <w:r w:rsidRPr="7017956C" w:rsidR="0146A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Risk:</w:t>
      </w:r>
      <w:r w:rsidRPr="7017956C" w:rsidR="0146AE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Normal occupational risk; occasional exposure to production environments (PPE as required). Manages cyber and operational technology risk through policy and controls.</w:t>
      </w:r>
    </w:p>
    <w:p xmlns:wp14="http://schemas.microsoft.com/office/word/2010/wordml" w:rsidP="7017956C" wp14:paraId="0396EF30" wp14:textId="65EA9D78">
      <w:pPr>
        <w:spacing w:before="0" w:beforeAutospacing="off" w:after="0" w:afterAutospacing="off"/>
      </w:pPr>
    </w:p>
    <w:p xmlns:wp14="http://schemas.microsoft.com/office/word/2010/wordml" w:rsidP="44002B4A" wp14:paraId="2C078E63" wp14:textId="595C3A3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c795d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d2b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83c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9284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7b1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0FBC8E"/>
    <w:rsid w:val="0146AE1E"/>
    <w:rsid w:val="1E7A4795"/>
    <w:rsid w:val="390FBC8E"/>
    <w:rsid w:val="44002B4A"/>
    <w:rsid w:val="692F06BC"/>
    <w:rsid w:val="70179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FBC8E"/>
  <w15:chartTrackingRefBased/>
  <w15:docId w15:val="{A88A6A0E-19FA-4806-8928-AEE43EF6CF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Heading1">
    <w:uiPriority w:val="9"/>
    <w:name w:val="heading 1"/>
    <w:basedOn w:val="Normal"/>
    <w:next w:val="Normal"/>
    <w:qFormat/>
    <w:rsid w:val="701795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017956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d23b08ffbeb4d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B3EABC11F1B2438CD58DFC0D953261" ma:contentTypeVersion="11" ma:contentTypeDescription="Create a new document." ma:contentTypeScope="" ma:versionID="f1011b78252f7268bda5ace3c4a8a08e">
  <xsd:schema xmlns:xsd="http://www.w3.org/2001/XMLSchema" xmlns:xs="http://www.w3.org/2001/XMLSchema" xmlns:p="http://schemas.microsoft.com/office/2006/metadata/properties" xmlns:ns2="b16a9888-9d6d-4d1b-9145-1eb596a626f9" xmlns:ns3="1a52cab9-0030-4006-892f-6cd0a0af62aa" targetNamespace="http://schemas.microsoft.com/office/2006/metadata/properties" ma:root="true" ma:fieldsID="47e239fef6fefb9195d50f552a3f0b8e" ns2:_="" ns3:_="">
    <xsd:import namespace="b16a9888-9d6d-4d1b-9145-1eb596a626f9"/>
    <xsd:import namespace="1a52cab9-0030-4006-892f-6cd0a0af62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a9888-9d6d-4d1b-9145-1eb596a62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d34e594-cb61-438d-bd60-e21998c525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52cab9-0030-4006-892f-6cd0a0af62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bc5493a-9cf6-480d-9c00-fd2941020552}" ma:internalName="TaxCatchAll" ma:showField="CatchAllData" ma:web="1a52cab9-0030-4006-892f-6cd0a0af62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6a9888-9d6d-4d1b-9145-1eb596a626f9">
      <Terms xmlns="http://schemas.microsoft.com/office/infopath/2007/PartnerControls"/>
    </lcf76f155ced4ddcb4097134ff3c332f>
    <TaxCatchAll xmlns="1a52cab9-0030-4006-892f-6cd0a0af62aa" xsi:nil="true"/>
  </documentManagement>
</p:properties>
</file>

<file path=customXml/itemProps1.xml><?xml version="1.0" encoding="utf-8"?>
<ds:datastoreItem xmlns:ds="http://schemas.openxmlformats.org/officeDocument/2006/customXml" ds:itemID="{CB6399E9-3243-4AD9-9E0C-03A09773D05C}"/>
</file>

<file path=customXml/itemProps2.xml><?xml version="1.0" encoding="utf-8"?>
<ds:datastoreItem xmlns:ds="http://schemas.openxmlformats.org/officeDocument/2006/customXml" ds:itemID="{D1BBAE4D-1921-479F-A261-543AB02429FD}"/>
</file>

<file path=customXml/itemProps3.xml><?xml version="1.0" encoding="utf-8"?>
<ds:datastoreItem xmlns:ds="http://schemas.openxmlformats.org/officeDocument/2006/customXml" ds:itemID="{95FD088E-C956-4F63-A58D-C9D8486024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Čepčeková</dc:creator>
  <cp:keywords/>
  <dc:description/>
  <cp:lastModifiedBy>Petra Čepčeková</cp:lastModifiedBy>
  <dcterms:created xsi:type="dcterms:W3CDTF">2026-01-20T12:06:07Z</dcterms:created>
  <dcterms:modified xsi:type="dcterms:W3CDTF">2026-01-20T12:08:07Z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0x010100ACB3EABC11F1B2438CD58DFC0D953261</vt:lpwstr>
  </property>
  <property fmtid="{D5CDD505-2E9C-101B-9397-08002B2CF9AE}" pid="4" name="docLang">
    <vt:lpwstr>en</vt:lpwstr>
  </property>
</Properties>
</file>