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w:t>
            </w:r>
            <w:r w:rsidDel="00000000" w:rsidR="00000000" w:rsidRPr="00000000">
              <w:rPr>
                <w:rFonts w:ascii="Roboto" w:cs="Roboto" w:eastAsia="Roboto" w:hAnsi="Roboto"/>
                <w:b w:val="1"/>
                <w:color w:val="444746"/>
                <w:sz w:val="21"/>
                <w:szCs w:val="21"/>
                <w:rtl w:val="0"/>
              </w:rPr>
              <w:t xml:space="preserve">A SYN request from the same IP address multiple times in a second.</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The logs show that:  </w:t>
            </w:r>
            <w:r w:rsidDel="00000000" w:rsidR="00000000" w:rsidRPr="00000000">
              <w:rPr>
                <w:rFonts w:ascii="Roboto" w:cs="Roboto" w:eastAsia="Roboto" w:hAnsi="Roboto"/>
                <w:b w:val="1"/>
                <w:color w:val="444746"/>
                <w:sz w:val="21"/>
                <w:szCs w:val="21"/>
                <w:rtl w:val="0"/>
              </w:rPr>
              <w:t xml:space="preserve">Repeated SYN requests from a specific ip address mixed in with legitimate connections from customers.</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This event could be: </w:t>
            </w:r>
            <w:r w:rsidDel="00000000" w:rsidR="00000000" w:rsidRPr="00000000">
              <w:rPr>
                <w:rFonts w:ascii="Roboto" w:cs="Roboto" w:eastAsia="Roboto" w:hAnsi="Roboto"/>
                <w:b w:val="1"/>
                <w:color w:val="444746"/>
                <w:sz w:val="21"/>
                <w:szCs w:val="21"/>
                <w:rtl w:val="0"/>
              </w:rPr>
              <w:t xml:space="preserve">A SYN request flood attack.</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1.  </w:t>
            </w:r>
            <w:r w:rsidDel="00000000" w:rsidR="00000000" w:rsidRPr="00000000">
              <w:rPr>
                <w:rFonts w:ascii="Roboto" w:cs="Roboto" w:eastAsia="Roboto" w:hAnsi="Roboto"/>
                <w:b w:val="1"/>
                <w:color w:val="444746"/>
                <w:sz w:val="21"/>
                <w:szCs w:val="21"/>
                <w:rtl w:val="0"/>
              </w:rPr>
              <w:t xml:space="preserve">Firstly, a SYN or syncronize request is sent to the TCP server. </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2.  </w:t>
            </w:r>
            <w:r w:rsidDel="00000000" w:rsidR="00000000" w:rsidRPr="00000000">
              <w:rPr>
                <w:rFonts w:ascii="Roboto" w:cs="Roboto" w:eastAsia="Roboto" w:hAnsi="Roboto"/>
                <w:b w:val="1"/>
                <w:color w:val="444746"/>
                <w:sz w:val="21"/>
                <w:szCs w:val="21"/>
                <w:rtl w:val="0"/>
              </w:rPr>
              <w:t xml:space="preserve">The TCP server sends back a SYN/ACK or syncronize/acknowledgement response to the client.</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3. </w:t>
            </w:r>
            <w:r w:rsidDel="00000000" w:rsidR="00000000" w:rsidRPr="00000000">
              <w:rPr>
                <w:rFonts w:ascii="Roboto" w:cs="Roboto" w:eastAsia="Roboto" w:hAnsi="Roboto"/>
                <w:b w:val="1"/>
                <w:color w:val="444746"/>
                <w:sz w:val="21"/>
                <w:szCs w:val="21"/>
                <w:rtl w:val="0"/>
              </w:rPr>
              <w:t xml:space="preserve">Lastly, the client sends back it’s own ACK response and TCP connection is established.</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t>
            </w:r>
            <w:r w:rsidDel="00000000" w:rsidR="00000000" w:rsidRPr="00000000">
              <w:rPr>
                <w:rFonts w:ascii="Roboto" w:cs="Roboto" w:eastAsia="Roboto" w:hAnsi="Roboto"/>
                <w:b w:val="1"/>
                <w:color w:val="444746"/>
                <w:sz w:val="21"/>
                <w:szCs w:val="21"/>
                <w:rtl w:val="0"/>
              </w:rPr>
              <w:t xml:space="preserve">When a malicious actor sends a large number of SYN requests to a TCP server, the server cannot satisfy all requests in such quick sucession. </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Roboto" w:cs="Roboto" w:eastAsia="Roboto" w:hAnsi="Roboto"/>
                <w:b w:val="1"/>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w:t>
            </w:r>
            <w:r w:rsidDel="00000000" w:rsidR="00000000" w:rsidRPr="00000000">
              <w:rPr>
                <w:rFonts w:ascii="Roboto" w:cs="Roboto" w:eastAsia="Roboto" w:hAnsi="Roboto"/>
                <w:b w:val="1"/>
                <w:color w:val="444746"/>
                <w:sz w:val="21"/>
                <w:szCs w:val="21"/>
                <w:rtl w:val="0"/>
              </w:rPr>
              <w:t xml:space="preserve">The logs indicate that a single IP address is sending an abundance of SYN requests to the TCP server. This affects the server by flooding all of the ports so that legitimate requests cannot be fulfilled and malicious requests overload all available ports. </w:t>
            </w:r>
            <w:r w:rsidDel="00000000" w:rsidR="00000000" w:rsidRPr="00000000">
              <w:rPr>
                <w:rtl w:val="0"/>
              </w:rPr>
            </w:r>
          </w:p>
        </w:tc>
      </w:tr>
    </w:tbl>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